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F29099" w14:textId="77777777" w:rsidR="009547F4" w:rsidRDefault="00000000" w:rsidP="0045392A">
      <w:pPr>
        <w:pStyle w:val="aa"/>
        <w:jc w:val="left"/>
      </w:pPr>
      <w:r>
        <w:rPr>
          <w:rFonts w:ascii="Arial" w:hAnsi="Arial"/>
        </w:rPr>
        <w:t>VIGMIS — מבנה משפטי ותאגידי</w:t>
      </w:r>
    </w:p>
    <w:p w14:paraId="1EA219E5" w14:textId="77777777" w:rsidR="009547F4" w:rsidRDefault="00000000" w:rsidP="0045392A">
      <w:pPr>
        <w:jc w:val="left"/>
      </w:pPr>
      <w:r>
        <w:rPr>
          <w:rFonts w:ascii="Arial" w:hAnsi="Arial"/>
          <w:i/>
          <w:sz w:val="26"/>
        </w:rPr>
        <w:t>סיכום מנהלים — גרסה מלאה</w:t>
      </w:r>
    </w:p>
    <w:p w14:paraId="4BC837A3" w14:textId="77777777" w:rsidR="009547F4" w:rsidRDefault="00000000" w:rsidP="0045392A">
      <w:pPr>
        <w:jc w:val="left"/>
      </w:pPr>
      <w:r>
        <w:rPr>
          <w:rFonts w:ascii="Arial" w:hAnsi="Arial"/>
          <w:color w:val="94A3B8"/>
          <w:sz w:val="18"/>
        </w:rPr>
        <w:t>תאריך עריכה: יוני 2026   |   מוכן על ידי: עמיחי קרופיק, מייסד   |   סטטוס: טיוטת עבודה</w:t>
      </w:r>
    </w:p>
    <w:p w14:paraId="5B0B5310" w14:textId="77777777" w:rsidR="009547F4" w:rsidRDefault="009547F4" w:rsidP="0045392A">
      <w:pPr>
        <w:pBdr>
          <w:bottom w:val="single" w:sz="6" w:space="1" w:color="94A3B8"/>
        </w:pBdr>
        <w:spacing w:before="80" w:after="80"/>
        <w:jc w:val="left"/>
      </w:pPr>
    </w:p>
    <w:p w14:paraId="5C7E6766" w14:textId="77777777" w:rsidR="009547F4" w:rsidRDefault="00000000" w:rsidP="0045392A">
      <w:pPr>
        <w:pStyle w:val="1"/>
        <w:jc w:val="left"/>
      </w:pPr>
      <w:r>
        <w:rPr>
          <w:rFonts w:ascii="Arial" w:hAnsi="Arial"/>
        </w:rPr>
        <w:t>1. רקע ומטרת המסמך</w:t>
      </w:r>
    </w:p>
    <w:p w14:paraId="7851A50B" w14:textId="77777777" w:rsidR="009547F4" w:rsidRDefault="00000000" w:rsidP="0045392A">
      <w:pPr>
        <w:spacing w:after="120"/>
        <w:jc w:val="left"/>
      </w:pPr>
      <w:r>
        <w:rPr>
          <w:rFonts w:ascii="Arial" w:hAnsi="Arial"/>
        </w:rPr>
        <w:t>מסמך זה מתאר את המבנה התאגידי שנבחר עבור פעילות VIGMIS, מנמק את ההחלטות שהתקבלו, ומשמש כבסיס לעבודה מול יועצים משפטיים, רואי חשבון ורשויות מס בישראל ובארצות הברית.</w:t>
      </w:r>
    </w:p>
    <w:p w14:paraId="6F3593E6" w14:textId="77777777" w:rsidR="009547F4" w:rsidRDefault="00000000" w:rsidP="0045392A">
      <w:pPr>
        <w:spacing w:after="120"/>
        <w:jc w:val="left"/>
      </w:pPr>
      <w:r>
        <w:rPr>
          <w:rFonts w:ascii="Arial" w:hAnsi="Arial"/>
        </w:rPr>
        <w:t>VIGMIS היא פלטפורמת SaaS לניהול שיווק דיגיטלי מבוסס AI, המיועדת לעסקים ברחבי העולם. הפלטפורמה מציעה יצירת תוכן שיווקי, ניהול קמפיינים, ניתוח ביצועים, ותקשורת עם לקוחות.</w:t>
      </w:r>
    </w:p>
    <w:p w14:paraId="7577D6F6" w14:textId="77777777" w:rsidR="009547F4" w:rsidRDefault="00000000" w:rsidP="0045392A">
      <w:pPr>
        <w:pStyle w:val="1"/>
        <w:jc w:val="left"/>
      </w:pPr>
      <w:r>
        <w:rPr>
          <w:rFonts w:ascii="Arial" w:hAnsi="Arial"/>
        </w:rPr>
        <w:t>2. הצדדים</w:t>
      </w:r>
    </w:p>
    <w:p w14:paraId="117E97AD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t>2.1 טאורוס מנג'מנט ואינווסטמנטס בע"מ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252"/>
        <w:gridCol w:w="4252"/>
      </w:tblGrid>
      <w:tr w:rsidR="009547F4" w14:paraId="6B4C74CC" w14:textId="77777777">
        <w:tc>
          <w:tcPr>
            <w:tcW w:w="4252" w:type="dxa"/>
          </w:tcPr>
          <w:p w14:paraId="408D8883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שדה</w:t>
            </w:r>
          </w:p>
        </w:tc>
        <w:tc>
          <w:tcPr>
            <w:tcW w:w="4252" w:type="dxa"/>
          </w:tcPr>
          <w:p w14:paraId="10BADA11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פרטים</w:t>
            </w:r>
          </w:p>
        </w:tc>
      </w:tr>
      <w:tr w:rsidR="009547F4" w14:paraId="32A01474" w14:textId="77777777">
        <w:tc>
          <w:tcPr>
            <w:tcW w:w="4252" w:type="dxa"/>
          </w:tcPr>
          <w:p w14:paraId="6F299FE8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שם</w:t>
            </w:r>
          </w:p>
        </w:tc>
        <w:tc>
          <w:tcPr>
            <w:tcW w:w="4252" w:type="dxa"/>
          </w:tcPr>
          <w:p w14:paraId="2AE87368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Taurus Management and Investments Ltd.</w:t>
            </w:r>
          </w:p>
        </w:tc>
      </w:tr>
      <w:tr w:rsidR="009547F4" w14:paraId="1718A83F" w14:textId="77777777">
        <w:tc>
          <w:tcPr>
            <w:tcW w:w="4252" w:type="dxa"/>
          </w:tcPr>
          <w:p w14:paraId="423D7E68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מספר חברה</w:t>
            </w:r>
          </w:p>
        </w:tc>
        <w:tc>
          <w:tcPr>
            <w:tcW w:w="4252" w:type="dxa"/>
          </w:tcPr>
          <w:p w14:paraId="4C273492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514565118</w:t>
            </w:r>
          </w:p>
        </w:tc>
      </w:tr>
      <w:tr w:rsidR="009547F4" w14:paraId="217E4758" w14:textId="77777777">
        <w:tc>
          <w:tcPr>
            <w:tcW w:w="4252" w:type="dxa"/>
          </w:tcPr>
          <w:p w14:paraId="27FB3F3F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מדינה</w:t>
            </w:r>
          </w:p>
        </w:tc>
        <w:tc>
          <w:tcPr>
            <w:tcW w:w="4252" w:type="dxa"/>
          </w:tcPr>
          <w:p w14:paraId="6CB61CDD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ישראל</w:t>
            </w:r>
          </w:p>
        </w:tc>
      </w:tr>
      <w:tr w:rsidR="009547F4" w14:paraId="4C9E996A" w14:textId="77777777">
        <w:tc>
          <w:tcPr>
            <w:tcW w:w="4252" w:type="dxa"/>
          </w:tcPr>
          <w:p w14:paraId="0483B498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כתובת</w:t>
            </w:r>
          </w:p>
        </w:tc>
        <w:tc>
          <w:tcPr>
            <w:tcW w:w="4252" w:type="dxa"/>
          </w:tcPr>
          <w:p w14:paraId="4BB3D27B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מובשוביץ בנימין 25, הרצליה 4640525</w:t>
            </w:r>
          </w:p>
        </w:tc>
      </w:tr>
      <w:tr w:rsidR="009547F4" w14:paraId="739D9AF2" w14:textId="77777777">
        <w:tc>
          <w:tcPr>
            <w:tcW w:w="4252" w:type="dxa"/>
          </w:tcPr>
          <w:p w14:paraId="7B706473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בעלות</w:t>
            </w:r>
          </w:p>
        </w:tc>
        <w:tc>
          <w:tcPr>
            <w:tcW w:w="4252" w:type="dxa"/>
          </w:tcPr>
          <w:p w14:paraId="21CA9407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100% — עמיחי קרופיק</w:t>
            </w:r>
          </w:p>
        </w:tc>
      </w:tr>
      <w:tr w:rsidR="009547F4" w14:paraId="24BB95BF" w14:textId="77777777">
        <w:tc>
          <w:tcPr>
            <w:tcW w:w="4252" w:type="dxa"/>
          </w:tcPr>
          <w:p w14:paraId="004E1DEB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תפקיד</w:t>
            </w:r>
          </w:p>
        </w:tc>
        <w:tc>
          <w:tcPr>
            <w:tcW w:w="4252" w:type="dxa"/>
          </w:tcPr>
          <w:p w14:paraId="4FDE7858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חברת אם, בעלת IP</w:t>
            </w:r>
          </w:p>
        </w:tc>
      </w:tr>
    </w:tbl>
    <w:p w14:paraId="4B6C9714" w14:textId="77777777" w:rsidR="009547F4" w:rsidRDefault="009547F4" w:rsidP="0045392A">
      <w:pPr>
        <w:jc w:val="left"/>
      </w:pPr>
    </w:p>
    <w:p w14:paraId="1FECBA2D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t>2.2 VIGMIS US LLC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252"/>
        <w:gridCol w:w="4252"/>
      </w:tblGrid>
      <w:tr w:rsidR="009547F4" w14:paraId="23E8388E" w14:textId="77777777">
        <w:tc>
          <w:tcPr>
            <w:tcW w:w="4252" w:type="dxa"/>
          </w:tcPr>
          <w:p w14:paraId="57AF1701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שדה</w:t>
            </w:r>
          </w:p>
        </w:tc>
        <w:tc>
          <w:tcPr>
            <w:tcW w:w="4252" w:type="dxa"/>
          </w:tcPr>
          <w:p w14:paraId="73126637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פרטים</w:t>
            </w:r>
          </w:p>
        </w:tc>
      </w:tr>
      <w:tr w:rsidR="009547F4" w14:paraId="1224C549" w14:textId="77777777">
        <w:tc>
          <w:tcPr>
            <w:tcW w:w="4252" w:type="dxa"/>
          </w:tcPr>
          <w:p w14:paraId="1ECE5AB5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שם</w:t>
            </w:r>
          </w:p>
        </w:tc>
        <w:tc>
          <w:tcPr>
            <w:tcW w:w="4252" w:type="dxa"/>
          </w:tcPr>
          <w:p w14:paraId="6D7A914A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VIGMIS US LLC</w:t>
            </w:r>
          </w:p>
        </w:tc>
      </w:tr>
      <w:tr w:rsidR="009547F4" w14:paraId="3343AD2A" w14:textId="77777777">
        <w:tc>
          <w:tcPr>
            <w:tcW w:w="4252" w:type="dxa"/>
          </w:tcPr>
          <w:p w14:paraId="27B14FAC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מדינה</w:t>
            </w:r>
          </w:p>
        </w:tc>
        <w:tc>
          <w:tcPr>
            <w:tcW w:w="4252" w:type="dxa"/>
          </w:tcPr>
          <w:p w14:paraId="584A3E44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ארצות הברית — Wyoming</w:t>
            </w:r>
          </w:p>
        </w:tc>
      </w:tr>
      <w:tr w:rsidR="009547F4" w14:paraId="31DC53C6" w14:textId="77777777">
        <w:tc>
          <w:tcPr>
            <w:tcW w:w="4252" w:type="dxa"/>
          </w:tcPr>
          <w:p w14:paraId="465704C4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בעלות</w:t>
            </w:r>
          </w:p>
        </w:tc>
        <w:tc>
          <w:tcPr>
            <w:tcW w:w="4252" w:type="dxa"/>
          </w:tcPr>
          <w:p w14:paraId="135EAB3F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100% — Taurus Management and Investments Ltd.</w:t>
            </w:r>
          </w:p>
        </w:tc>
      </w:tr>
      <w:tr w:rsidR="009547F4" w14:paraId="180AD0D3" w14:textId="77777777">
        <w:tc>
          <w:tcPr>
            <w:tcW w:w="4252" w:type="dxa"/>
          </w:tcPr>
          <w:p w14:paraId="6C869C22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UBO</w:t>
            </w:r>
          </w:p>
        </w:tc>
        <w:tc>
          <w:tcPr>
            <w:tcW w:w="4252" w:type="dxa"/>
          </w:tcPr>
          <w:p w14:paraId="0320AFF4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עמיחי קרופיק</w:t>
            </w:r>
          </w:p>
        </w:tc>
      </w:tr>
      <w:tr w:rsidR="009547F4" w14:paraId="6A950673" w14:textId="77777777">
        <w:tc>
          <w:tcPr>
            <w:tcW w:w="4252" w:type="dxa"/>
          </w:tcPr>
          <w:p w14:paraId="71F9F66F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תפקיד</w:t>
            </w:r>
          </w:p>
        </w:tc>
        <w:tc>
          <w:tcPr>
            <w:tcW w:w="4252" w:type="dxa"/>
          </w:tcPr>
          <w:p w14:paraId="1D6FF19E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חברת מכירות, גבייה ושיווק</w:t>
            </w:r>
          </w:p>
        </w:tc>
      </w:tr>
    </w:tbl>
    <w:p w14:paraId="722551A0" w14:textId="77777777" w:rsidR="009547F4" w:rsidRDefault="009547F4" w:rsidP="0045392A">
      <w:pPr>
        <w:jc w:val="left"/>
      </w:pPr>
    </w:p>
    <w:p w14:paraId="1CB95DE4" w14:textId="77777777" w:rsidR="009547F4" w:rsidRDefault="00000000" w:rsidP="0045392A">
      <w:pPr>
        <w:pStyle w:val="1"/>
        <w:jc w:val="left"/>
      </w:pPr>
      <w:r>
        <w:rPr>
          <w:rFonts w:ascii="Arial" w:hAnsi="Arial"/>
        </w:rPr>
        <w:t>3. מבנה הבעלות</w:t>
      </w:r>
    </w:p>
    <w:p w14:paraId="0E53A390" w14:textId="77777777" w:rsidR="009547F4" w:rsidRDefault="00000000" w:rsidP="0045392A">
      <w:pPr>
        <w:jc w:val="left"/>
      </w:pPr>
      <w:r>
        <w:rPr>
          <w:rFonts w:ascii="Courier New" w:hAnsi="Courier New"/>
        </w:rPr>
        <w:t>עמיחי קרופיק (פרט)</w:t>
      </w:r>
      <w:r>
        <w:rPr>
          <w:rFonts w:ascii="Courier New" w:hAnsi="Courier New"/>
        </w:rPr>
        <w:br/>
        <w:t xml:space="preserve">          |</w:t>
      </w:r>
      <w:r>
        <w:rPr>
          <w:rFonts w:ascii="Courier New" w:hAnsi="Courier New"/>
        </w:rPr>
        <w:br/>
        <w:t xml:space="preserve">          | 100%</w:t>
      </w:r>
      <w:r>
        <w:rPr>
          <w:rFonts w:ascii="Courier New" w:hAnsi="Courier New"/>
        </w:rPr>
        <w:br/>
        <w:t xml:space="preserve">          v</w:t>
      </w:r>
      <w:r>
        <w:rPr>
          <w:rFonts w:ascii="Courier New" w:hAnsi="Courier New"/>
        </w:rPr>
        <w:br/>
        <w:t>Taurus Management and Investments Ltd.</w:t>
      </w:r>
      <w:r>
        <w:rPr>
          <w:rFonts w:ascii="Courier New" w:hAnsi="Courier New"/>
        </w:rPr>
        <w:br/>
        <w:t>(Israel — Company No. 514565118)</w:t>
      </w:r>
      <w:r>
        <w:rPr>
          <w:rFonts w:ascii="Courier New" w:hAnsi="Courier New"/>
        </w:rPr>
        <w:br/>
        <w:t xml:space="preserve">          |</w:t>
      </w:r>
      <w:r>
        <w:rPr>
          <w:rFonts w:ascii="Courier New" w:hAnsi="Courier New"/>
        </w:rPr>
        <w:br/>
      </w:r>
      <w:r>
        <w:rPr>
          <w:rFonts w:ascii="Courier New" w:hAnsi="Courier New"/>
        </w:rPr>
        <w:lastRenderedPageBreak/>
        <w:t xml:space="preserve">          | 100%</w:t>
      </w:r>
      <w:r>
        <w:rPr>
          <w:rFonts w:ascii="Courier New" w:hAnsi="Courier New"/>
        </w:rPr>
        <w:br/>
        <w:t xml:space="preserve">          v</w:t>
      </w:r>
      <w:r>
        <w:rPr>
          <w:rFonts w:ascii="Courier New" w:hAnsi="Courier New"/>
        </w:rPr>
        <w:br/>
        <w:t>VIGMIS US LLC</w:t>
      </w:r>
      <w:r>
        <w:rPr>
          <w:rFonts w:ascii="Courier New" w:hAnsi="Courier New"/>
        </w:rPr>
        <w:br/>
        <w:t>(Wyoming, USA)</w:t>
      </w:r>
    </w:p>
    <w:p w14:paraId="39B6737A" w14:textId="77777777" w:rsidR="009547F4" w:rsidRDefault="00000000" w:rsidP="0045392A">
      <w:pPr>
        <w:pStyle w:val="1"/>
        <w:jc w:val="left"/>
      </w:pPr>
      <w:r>
        <w:rPr>
          <w:rFonts w:ascii="Arial" w:hAnsi="Arial"/>
        </w:rPr>
        <w:t>4. למה נבחר מבנה זה?</w:t>
      </w:r>
    </w:p>
    <w:p w14:paraId="2778D096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t>4.1 הצורך בישות אמריקאית</w:t>
      </w:r>
    </w:p>
    <w:p w14:paraId="60E6C5FC" w14:textId="77777777" w:rsidR="009547F4" w:rsidRDefault="00000000" w:rsidP="0045392A">
      <w:pPr>
        <w:spacing w:after="120"/>
        <w:jc w:val="left"/>
      </w:pPr>
      <w:r>
        <w:rPr>
          <w:rFonts w:ascii="Arial" w:hAnsi="Arial"/>
        </w:rPr>
        <w:t>פעילות VIGMIS מחייבת חשבון Stripe וחשבון בנק אמריקאי:</w:t>
      </w:r>
    </w:p>
    <w:p w14:paraId="104636EE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Stripe — מעניק שירות אמין ומלא לחברות אמריקאיות</w:t>
      </w:r>
    </w:p>
    <w:p w14:paraId="70B60EE4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Google Ads ו-Meta Ads — גבייה ותשלום קל יותר מחשבון בנק אמריקאי</w:t>
      </w:r>
    </w:p>
    <w:p w14:paraId="13663725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לקוחות גלובליים — חוזים מול ישות אמריקאית עדיפים</w:t>
      </w:r>
    </w:p>
    <w:p w14:paraId="535E32B9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שירותי ענן — AWS, Railway, OpenAI — גבייה קלה יותר מישות אמריקאית</w:t>
      </w:r>
    </w:p>
    <w:p w14:paraId="5FCCCA75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t>4.2 למה Wyoming?</w:t>
      </w:r>
    </w:p>
    <w:p w14:paraId="4E7FCFE2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אין מס הכנסה מדינתי — 0% state income tax</w:t>
      </w:r>
    </w:p>
    <w:p w14:paraId="1856E1BA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עלות הקמה ותפעול נמוכה — כ-$100-150 לשנה</w:t>
      </w:r>
    </w:p>
    <w:p w14:paraId="581E6121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פרטיות גבוהה — אין חובת גילוי שמות בעלים</w:t>
      </w:r>
    </w:p>
    <w:p w14:paraId="2081108C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חוקי LLC מודרניים ובהירים</w:t>
      </w:r>
    </w:p>
    <w:p w14:paraId="1264915F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Registered Agent זמין וזול</w:t>
      </w:r>
    </w:p>
    <w:p w14:paraId="37299A11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t>4.3 IP נשאר בישראל — למה?</w:t>
      </w:r>
    </w:p>
    <w:p w14:paraId="52084CA0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פיתוח מתבצע בישראל — הכרה עתידית בהכנסות R&amp;D</w:t>
      </w:r>
    </w:p>
    <w:p w14:paraId="237076C9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פשטות — העברת IP לארה"ב מחייבת הערכת שווי ומיסוי</w:t>
      </w:r>
    </w:p>
    <w:p w14:paraId="2C89BCA3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הגנה — IP בישות האם מוגן מתביעות נגד ה-LLC</w:t>
      </w:r>
    </w:p>
    <w:p w14:paraId="3B1674DC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עקביות — כל הצוות והטכנולוגיה בישראל</w:t>
      </w:r>
    </w:p>
    <w:p w14:paraId="678DE5E0" w14:textId="77777777" w:rsidR="009547F4" w:rsidRDefault="00000000" w:rsidP="0045392A">
      <w:pPr>
        <w:pStyle w:val="1"/>
        <w:jc w:val="left"/>
      </w:pPr>
      <w:r>
        <w:rPr>
          <w:rFonts w:ascii="Arial" w:hAnsi="Arial"/>
        </w:rPr>
        <w:t>5. חלוקת תחומי אחריות</w:t>
      </w:r>
    </w:p>
    <w:p w14:paraId="49B8A6EE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t>טאורוס ישראל — אחראית על: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252"/>
        <w:gridCol w:w="4252"/>
      </w:tblGrid>
      <w:tr w:rsidR="009547F4" w14:paraId="2DC90DAC" w14:textId="77777777">
        <w:tc>
          <w:tcPr>
            <w:tcW w:w="4252" w:type="dxa"/>
          </w:tcPr>
          <w:p w14:paraId="4BE8C929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תחום</w:t>
            </w:r>
          </w:p>
        </w:tc>
        <w:tc>
          <w:tcPr>
            <w:tcW w:w="4252" w:type="dxa"/>
          </w:tcPr>
          <w:p w14:paraId="3C79F56C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פירוט</w:t>
            </w:r>
          </w:p>
        </w:tc>
      </w:tr>
      <w:tr w:rsidR="009547F4" w14:paraId="1AF14FB5" w14:textId="77777777">
        <w:tc>
          <w:tcPr>
            <w:tcW w:w="4252" w:type="dxa"/>
          </w:tcPr>
          <w:p w14:paraId="151E465F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פיתוח מוצר</w:t>
            </w:r>
          </w:p>
        </w:tc>
        <w:tc>
          <w:tcPr>
            <w:tcW w:w="4252" w:type="dxa"/>
          </w:tcPr>
          <w:p w14:paraId="457E578B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כל הקוד, אדריכלות המערכת, CI/CD</w:t>
            </w:r>
          </w:p>
        </w:tc>
      </w:tr>
      <w:tr w:rsidR="009547F4" w14:paraId="70677B83" w14:textId="77777777">
        <w:tc>
          <w:tcPr>
            <w:tcW w:w="4252" w:type="dxa"/>
          </w:tcPr>
          <w:p w14:paraId="368B8EEC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R&amp;D</w:t>
            </w:r>
          </w:p>
        </w:tc>
        <w:tc>
          <w:tcPr>
            <w:tcW w:w="4252" w:type="dxa"/>
          </w:tcPr>
          <w:p w14:paraId="22F6C81B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מחקר ופיתוח AI, מודלים, Prompts</w:t>
            </w:r>
          </w:p>
        </w:tc>
      </w:tr>
      <w:tr w:rsidR="009547F4" w14:paraId="588ADEC6" w14:textId="77777777">
        <w:tc>
          <w:tcPr>
            <w:tcW w:w="4252" w:type="dxa"/>
          </w:tcPr>
          <w:p w14:paraId="4CFA4A46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Infrastructure</w:t>
            </w:r>
          </w:p>
        </w:tc>
        <w:tc>
          <w:tcPr>
            <w:tcW w:w="4252" w:type="dxa"/>
          </w:tcPr>
          <w:p w14:paraId="390038AC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Railway, Supabase, Cloudflare, R2</w:t>
            </w:r>
          </w:p>
        </w:tc>
      </w:tr>
      <w:tr w:rsidR="009547F4" w14:paraId="4EA71814" w14:textId="77777777">
        <w:tc>
          <w:tcPr>
            <w:tcW w:w="4252" w:type="dxa"/>
          </w:tcPr>
          <w:p w14:paraId="629125EC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AI Providers</w:t>
            </w:r>
          </w:p>
        </w:tc>
        <w:tc>
          <w:tcPr>
            <w:tcW w:w="4252" w:type="dxa"/>
          </w:tcPr>
          <w:p w14:paraId="7568C053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OpenAI, Anthropic, OpenRouter</w:t>
            </w:r>
          </w:p>
        </w:tc>
      </w:tr>
      <w:tr w:rsidR="009547F4" w14:paraId="5DEA2DB8" w14:textId="77777777">
        <w:tc>
          <w:tcPr>
            <w:tcW w:w="4252" w:type="dxa"/>
          </w:tcPr>
          <w:p w14:paraId="7B538EB4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IP</w:t>
            </w:r>
          </w:p>
        </w:tc>
        <w:tc>
          <w:tcPr>
            <w:tcW w:w="4252" w:type="dxa"/>
          </w:tcPr>
          <w:p w14:paraId="4F968E9E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קוד מקור, מותג, דומיינים, לוגו, AI Workflows</w:t>
            </w:r>
          </w:p>
        </w:tc>
      </w:tr>
    </w:tbl>
    <w:p w14:paraId="7BE8E261" w14:textId="77777777" w:rsidR="009547F4" w:rsidRDefault="009547F4" w:rsidP="0045392A">
      <w:pPr>
        <w:jc w:val="left"/>
      </w:pPr>
    </w:p>
    <w:p w14:paraId="30418AB7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t>VIGMIS US LLC — אחראית על: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252"/>
        <w:gridCol w:w="4252"/>
      </w:tblGrid>
      <w:tr w:rsidR="009547F4" w14:paraId="3F2FBBC9" w14:textId="77777777">
        <w:tc>
          <w:tcPr>
            <w:tcW w:w="4252" w:type="dxa"/>
          </w:tcPr>
          <w:p w14:paraId="5D736279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תחום</w:t>
            </w:r>
          </w:p>
        </w:tc>
        <w:tc>
          <w:tcPr>
            <w:tcW w:w="4252" w:type="dxa"/>
          </w:tcPr>
          <w:p w14:paraId="2E95AD8D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פירוט</w:t>
            </w:r>
          </w:p>
        </w:tc>
      </w:tr>
      <w:tr w:rsidR="009547F4" w14:paraId="4C635E37" w14:textId="77777777">
        <w:tc>
          <w:tcPr>
            <w:tcW w:w="4252" w:type="dxa"/>
          </w:tcPr>
          <w:p w14:paraId="2543E563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גבייה</w:t>
            </w:r>
          </w:p>
        </w:tc>
        <w:tc>
          <w:tcPr>
            <w:tcW w:w="4252" w:type="dxa"/>
          </w:tcPr>
          <w:p w14:paraId="38C3D8DD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Stripe — ניהול מנויים, חיובים, Webhooks</w:t>
            </w:r>
          </w:p>
        </w:tc>
      </w:tr>
      <w:tr w:rsidR="009547F4" w14:paraId="59D88BC3" w14:textId="77777777">
        <w:tc>
          <w:tcPr>
            <w:tcW w:w="4252" w:type="dxa"/>
          </w:tcPr>
          <w:p w14:paraId="1B224C35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בנקאות</w:t>
            </w:r>
          </w:p>
        </w:tc>
        <w:tc>
          <w:tcPr>
            <w:tcW w:w="4252" w:type="dxa"/>
          </w:tcPr>
          <w:p w14:paraId="0DD25A22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Mercury / Relay — חשבון בנק עסקי אמריקאי</w:t>
            </w:r>
          </w:p>
        </w:tc>
      </w:tr>
      <w:tr w:rsidR="009547F4" w14:paraId="44E39675" w14:textId="77777777">
        <w:tc>
          <w:tcPr>
            <w:tcW w:w="4252" w:type="dxa"/>
          </w:tcPr>
          <w:p w14:paraId="6376A7A2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מכירות</w:t>
            </w:r>
          </w:p>
        </w:tc>
        <w:tc>
          <w:tcPr>
            <w:tcW w:w="4252" w:type="dxa"/>
          </w:tcPr>
          <w:p w14:paraId="5A09CBFD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Onboarding לקוחות, Trials, Conversions</w:t>
            </w:r>
          </w:p>
        </w:tc>
      </w:tr>
      <w:tr w:rsidR="009547F4" w14:paraId="146B2EAE" w14:textId="77777777">
        <w:tc>
          <w:tcPr>
            <w:tcW w:w="4252" w:type="dxa"/>
          </w:tcPr>
          <w:p w14:paraId="6A0FCF68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שיווק</w:t>
            </w:r>
          </w:p>
        </w:tc>
        <w:tc>
          <w:tcPr>
            <w:tcW w:w="4252" w:type="dxa"/>
          </w:tcPr>
          <w:p w14:paraId="7B94BEDD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Google Ads, Meta Ads, TikTok Ads</w:t>
            </w:r>
          </w:p>
        </w:tc>
      </w:tr>
      <w:tr w:rsidR="009547F4" w14:paraId="0E9E9FA9" w14:textId="77777777">
        <w:tc>
          <w:tcPr>
            <w:tcW w:w="4252" w:type="dxa"/>
          </w:tcPr>
          <w:p w14:paraId="6EEA8F91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חוזים</w:t>
            </w:r>
          </w:p>
        </w:tc>
        <w:tc>
          <w:tcPr>
            <w:tcW w:w="4252" w:type="dxa"/>
          </w:tcPr>
          <w:p w14:paraId="37929D05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הלקוחות חותמים חוזה מול VIGMIS US LLC</w:t>
            </w:r>
          </w:p>
        </w:tc>
      </w:tr>
    </w:tbl>
    <w:p w14:paraId="765FDDE0" w14:textId="77777777" w:rsidR="009547F4" w:rsidRDefault="009547F4" w:rsidP="0045392A">
      <w:pPr>
        <w:jc w:val="left"/>
      </w:pPr>
    </w:p>
    <w:p w14:paraId="56CFBF27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lastRenderedPageBreak/>
        <w:t>5.3 הבסיס הטכנולוגי — כולו בטאורוס</w:t>
      </w:r>
    </w:p>
    <w:p w14:paraId="7AE520D8" w14:textId="77777777" w:rsidR="009547F4" w:rsidRDefault="00000000" w:rsidP="0045392A">
      <w:pPr>
        <w:spacing w:after="120"/>
        <w:jc w:val="left"/>
      </w:pPr>
      <w:r>
        <w:rPr>
          <w:rFonts w:ascii="Arial" w:hAnsi="Arial"/>
        </w:rPr>
        <w:t>האתר vigmis.com — הדומיין, התוכן, הקוד, ועיצוב הממשק — שייכים לטאורוס. VIGMIS US LLC אינה בעלת האתר. VIGMIS US מורשית להשתמש בשם ובמותג לצורכי שיווק ומכירות בלבד (ראה הסכם בין-חברתי).</w:t>
      </w:r>
    </w:p>
    <w:p w14:paraId="4329EAF7" w14:textId="77777777" w:rsidR="009547F4" w:rsidRDefault="00000000" w:rsidP="0045392A">
      <w:pPr>
        <w:spacing w:after="120"/>
        <w:jc w:val="left"/>
      </w:pPr>
      <w:r>
        <w:rPr>
          <w:rFonts w:ascii="Arial" w:hAnsi="Arial"/>
        </w:rPr>
        <w:t>כל המנועים הטכנולוגיים פועלים בתשתית טאורוס: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547F4" w14:paraId="57572B13" w14:textId="77777777">
        <w:tc>
          <w:tcPr>
            <w:tcW w:w="2835" w:type="dxa"/>
          </w:tcPr>
          <w:p w14:paraId="3A27E02B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רכיב</w:t>
            </w:r>
          </w:p>
        </w:tc>
        <w:tc>
          <w:tcPr>
            <w:tcW w:w="2835" w:type="dxa"/>
          </w:tcPr>
          <w:p w14:paraId="26CFB4AE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מיקום</w:t>
            </w:r>
          </w:p>
        </w:tc>
        <w:tc>
          <w:tcPr>
            <w:tcW w:w="2835" w:type="dxa"/>
          </w:tcPr>
          <w:p w14:paraId="09532FA3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בעלות</w:t>
            </w:r>
          </w:p>
        </w:tc>
      </w:tr>
      <w:tr w:rsidR="009547F4" w14:paraId="70B0F9C4" w14:textId="77777777">
        <w:tc>
          <w:tcPr>
            <w:tcW w:w="2835" w:type="dxa"/>
          </w:tcPr>
          <w:p w14:paraId="461C4DD8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קוד המוצר</w:t>
            </w:r>
          </w:p>
        </w:tc>
        <w:tc>
          <w:tcPr>
            <w:tcW w:w="2835" w:type="dxa"/>
          </w:tcPr>
          <w:p w14:paraId="46E33E6C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Railway (שרתים)</w:t>
            </w:r>
          </w:p>
        </w:tc>
        <w:tc>
          <w:tcPr>
            <w:tcW w:w="2835" w:type="dxa"/>
          </w:tcPr>
          <w:p w14:paraId="16DE7EBE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טאורוס</w:t>
            </w:r>
          </w:p>
        </w:tc>
      </w:tr>
      <w:tr w:rsidR="009547F4" w14:paraId="5393CDE1" w14:textId="77777777">
        <w:tc>
          <w:tcPr>
            <w:tcW w:w="2835" w:type="dxa"/>
          </w:tcPr>
          <w:p w14:paraId="506ABDA0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מסד נתונים (Supabase)</w:t>
            </w:r>
          </w:p>
        </w:tc>
        <w:tc>
          <w:tcPr>
            <w:tcW w:w="2835" w:type="dxa"/>
          </w:tcPr>
          <w:p w14:paraId="29F992D8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ענן EU/US</w:t>
            </w:r>
          </w:p>
        </w:tc>
        <w:tc>
          <w:tcPr>
            <w:tcW w:w="2835" w:type="dxa"/>
          </w:tcPr>
          <w:p w14:paraId="66833BA3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טאורוס</w:t>
            </w:r>
          </w:p>
        </w:tc>
      </w:tr>
      <w:tr w:rsidR="009547F4" w14:paraId="1EB71978" w14:textId="77777777">
        <w:tc>
          <w:tcPr>
            <w:tcW w:w="2835" w:type="dxa"/>
          </w:tcPr>
          <w:p w14:paraId="684E1FA1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אחסון קבצים (Cloudflare R2)</w:t>
            </w:r>
          </w:p>
        </w:tc>
        <w:tc>
          <w:tcPr>
            <w:tcW w:w="2835" w:type="dxa"/>
          </w:tcPr>
          <w:p w14:paraId="18205D1A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ענן גלובלי</w:t>
            </w:r>
          </w:p>
        </w:tc>
        <w:tc>
          <w:tcPr>
            <w:tcW w:w="2835" w:type="dxa"/>
          </w:tcPr>
          <w:p w14:paraId="2CA05A5B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טאורוס</w:t>
            </w:r>
          </w:p>
        </w:tc>
      </w:tr>
      <w:tr w:rsidR="009547F4" w14:paraId="5FD266E2" w14:textId="77777777">
        <w:tc>
          <w:tcPr>
            <w:tcW w:w="2835" w:type="dxa"/>
          </w:tcPr>
          <w:p w14:paraId="7158E436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מנועי AI (OpenAI, Anthropic)</w:t>
            </w:r>
          </w:p>
        </w:tc>
        <w:tc>
          <w:tcPr>
            <w:tcW w:w="2835" w:type="dxa"/>
          </w:tcPr>
          <w:p w14:paraId="7A37E0BA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ספקי צד שלישי — חוזה עם טאורוס</w:t>
            </w:r>
          </w:p>
        </w:tc>
        <w:tc>
          <w:tcPr>
            <w:tcW w:w="2835" w:type="dxa"/>
          </w:tcPr>
          <w:p w14:paraId="4CB53C2D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טאורוס</w:t>
            </w:r>
          </w:p>
        </w:tc>
      </w:tr>
      <w:tr w:rsidR="009547F4" w14:paraId="0E05B32C" w14:textId="77777777">
        <w:tc>
          <w:tcPr>
            <w:tcW w:w="2835" w:type="dxa"/>
          </w:tcPr>
          <w:p w14:paraId="25C1D275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Brand DNA Engine, Prompts</w:t>
            </w:r>
          </w:p>
        </w:tc>
        <w:tc>
          <w:tcPr>
            <w:tcW w:w="2835" w:type="dxa"/>
          </w:tcPr>
          <w:p w14:paraId="17B38AA1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קניין רוחני טאורוס</w:t>
            </w:r>
          </w:p>
        </w:tc>
        <w:tc>
          <w:tcPr>
            <w:tcW w:w="2835" w:type="dxa"/>
          </w:tcPr>
          <w:p w14:paraId="5DD9F7D6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טאורוס</w:t>
            </w:r>
          </w:p>
        </w:tc>
      </w:tr>
      <w:tr w:rsidR="009547F4" w14:paraId="47A49755" w14:textId="77777777">
        <w:tc>
          <w:tcPr>
            <w:tcW w:w="2835" w:type="dxa"/>
          </w:tcPr>
          <w:p w14:paraId="0BB75E14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Google Ads API, Meta API</w:t>
            </w:r>
          </w:p>
        </w:tc>
        <w:tc>
          <w:tcPr>
            <w:tcW w:w="2835" w:type="dxa"/>
          </w:tcPr>
          <w:p w14:paraId="14A0D67F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API calls מתשתית טאורוס</w:t>
            </w:r>
          </w:p>
        </w:tc>
        <w:tc>
          <w:tcPr>
            <w:tcW w:w="2835" w:type="dxa"/>
          </w:tcPr>
          <w:p w14:paraId="79518692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טאורוס</w:t>
            </w:r>
          </w:p>
        </w:tc>
      </w:tr>
      <w:tr w:rsidR="009547F4" w14:paraId="79365E5E" w14:textId="77777777">
        <w:tc>
          <w:tcPr>
            <w:tcW w:w="2835" w:type="dxa"/>
          </w:tcPr>
          <w:p w14:paraId="104E814E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אימות משתמשים (Clerk)</w:t>
            </w:r>
          </w:p>
        </w:tc>
        <w:tc>
          <w:tcPr>
            <w:tcW w:w="2835" w:type="dxa"/>
          </w:tcPr>
          <w:p w14:paraId="2EC3569E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שירות צד שלישי — חוזה עם טאורוס</w:t>
            </w:r>
          </w:p>
        </w:tc>
        <w:tc>
          <w:tcPr>
            <w:tcW w:w="2835" w:type="dxa"/>
          </w:tcPr>
          <w:p w14:paraId="16DEB79A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טאורוס</w:t>
            </w:r>
          </w:p>
        </w:tc>
      </w:tr>
      <w:tr w:rsidR="009547F4" w14:paraId="247A3366" w14:textId="77777777">
        <w:tc>
          <w:tcPr>
            <w:tcW w:w="2835" w:type="dxa"/>
          </w:tcPr>
          <w:p w14:paraId="35CF2AAB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WhatsApp alerts (Twilio)</w:t>
            </w:r>
          </w:p>
        </w:tc>
        <w:tc>
          <w:tcPr>
            <w:tcW w:w="2835" w:type="dxa"/>
          </w:tcPr>
          <w:p w14:paraId="67A4B8F6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שירות צד שלישי — חוזה עם טאורוס</w:t>
            </w:r>
          </w:p>
        </w:tc>
        <w:tc>
          <w:tcPr>
            <w:tcW w:w="2835" w:type="dxa"/>
          </w:tcPr>
          <w:p w14:paraId="3558A337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טאורוס</w:t>
            </w:r>
          </w:p>
        </w:tc>
      </w:tr>
    </w:tbl>
    <w:p w14:paraId="7F128F4A" w14:textId="77777777" w:rsidR="009547F4" w:rsidRDefault="009547F4" w:rsidP="0045392A">
      <w:pPr>
        <w:jc w:val="left"/>
      </w:pPr>
    </w:p>
    <w:p w14:paraId="061015C7" w14:textId="77777777" w:rsidR="009547F4" w:rsidRDefault="00000000" w:rsidP="0045392A">
      <w:pPr>
        <w:spacing w:after="120"/>
        <w:jc w:val="left"/>
      </w:pPr>
      <w:r>
        <w:rPr>
          <w:rFonts w:ascii="Arial" w:hAnsi="Arial"/>
        </w:rPr>
        <w:t>המשמעות המשפטית: VIGMIS US LLC היא ישות שיווקית וגבייה בלבד. היא אינה מפעילה שרתים, אינה מחזיקה מסדי נתונים, ואינה בעלת כל טכנולוגיה. כל ה"מוצר" — מנוע הבינה המלאכותית, הממשק, והדאטה — פועלים תחת תשתית טאורוס ובבעלותה המלאה.</w:t>
      </w:r>
    </w:p>
    <w:p w14:paraId="32202B91" w14:textId="77777777" w:rsidR="009547F4" w:rsidRDefault="00000000" w:rsidP="0045392A">
      <w:pPr>
        <w:jc w:val="left"/>
      </w:pPr>
      <w:r>
        <w:br w:type="page"/>
      </w:r>
    </w:p>
    <w:p w14:paraId="17341CF7" w14:textId="77777777" w:rsidR="009547F4" w:rsidRDefault="00000000" w:rsidP="0045392A">
      <w:pPr>
        <w:pStyle w:val="1"/>
        <w:jc w:val="left"/>
      </w:pPr>
      <w:r>
        <w:rPr>
          <w:rFonts w:ascii="Arial" w:hAnsi="Arial"/>
        </w:rPr>
        <w:lastRenderedPageBreak/>
        <w:t>6. מודל הכנסות וחלוקה</w:t>
      </w:r>
    </w:p>
    <w:p w14:paraId="4547E78D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t>6.1 הגדרות</w:t>
      </w:r>
    </w:p>
    <w:p w14:paraId="728AF26C" w14:textId="77777777" w:rsidR="009547F4" w:rsidRDefault="00000000" w:rsidP="0045392A">
      <w:pPr>
        <w:spacing w:after="120"/>
        <w:jc w:val="left"/>
      </w:pPr>
      <w:r>
        <w:rPr>
          <w:rFonts w:ascii="Arial" w:hAnsi="Arial"/>
          <w:b/>
        </w:rPr>
        <w:t>Gross Revenue</w:t>
      </w:r>
      <w:r>
        <w:rPr>
          <w:rFonts w:ascii="Arial" w:hAnsi="Arial"/>
        </w:rPr>
        <w:t>: סך החיובים ב-Stripe לפני כל ניכוי.</w:t>
      </w:r>
    </w:p>
    <w:p w14:paraId="57831025" w14:textId="77777777" w:rsidR="009547F4" w:rsidRDefault="00000000" w:rsidP="0045392A">
      <w:pPr>
        <w:spacing w:after="120"/>
        <w:jc w:val="left"/>
      </w:pPr>
      <w:r>
        <w:rPr>
          <w:rFonts w:ascii="Arial" w:hAnsi="Arial"/>
          <w:b/>
        </w:rPr>
        <w:t>Net Revenue</w:t>
      </w:r>
      <w:r>
        <w:rPr>
          <w:rFonts w:ascii="Arial" w:hAnsi="Arial"/>
        </w:rPr>
        <w:t xml:space="preserve"> = Gross Revenue - Refunds - Chargebacks - Stripe Processing Fees (כ-2.9% + $0.30)</w:t>
      </w:r>
    </w:p>
    <w:p w14:paraId="5A0F3F78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t>6.2 חלוקת Net Revenue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547F4" w14:paraId="57A130A9" w14:textId="77777777">
        <w:tc>
          <w:tcPr>
            <w:tcW w:w="2835" w:type="dxa"/>
          </w:tcPr>
          <w:p w14:paraId="1602CB3E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צד</w:t>
            </w:r>
          </w:p>
        </w:tc>
        <w:tc>
          <w:tcPr>
            <w:tcW w:w="2835" w:type="dxa"/>
          </w:tcPr>
          <w:p w14:paraId="043BCB8A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אחוז</w:t>
            </w:r>
          </w:p>
        </w:tc>
        <w:tc>
          <w:tcPr>
            <w:tcW w:w="2835" w:type="dxa"/>
          </w:tcPr>
          <w:p w14:paraId="04FC2196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הצדקה</w:t>
            </w:r>
          </w:p>
        </w:tc>
      </w:tr>
      <w:tr w:rsidR="009547F4" w14:paraId="15F21B37" w14:textId="77777777">
        <w:tc>
          <w:tcPr>
            <w:tcW w:w="2835" w:type="dxa"/>
          </w:tcPr>
          <w:p w14:paraId="5DD4B3EF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VIGMIS US LLC</w:t>
            </w:r>
          </w:p>
        </w:tc>
        <w:tc>
          <w:tcPr>
            <w:tcW w:w="2835" w:type="dxa"/>
          </w:tcPr>
          <w:p w14:paraId="4407D148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25%</w:t>
            </w:r>
          </w:p>
        </w:tc>
        <w:tc>
          <w:tcPr>
            <w:tcW w:w="2835" w:type="dxa"/>
          </w:tcPr>
          <w:p w14:paraId="7AF4A1DA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כיסוי עלויות שיווק, מכירות, CRM, תפעול</w:t>
            </w:r>
          </w:p>
        </w:tc>
      </w:tr>
      <w:tr w:rsidR="009547F4" w14:paraId="3DC0933B" w14:textId="77777777">
        <w:tc>
          <w:tcPr>
            <w:tcW w:w="2835" w:type="dxa"/>
          </w:tcPr>
          <w:p w14:paraId="040AB991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Taurus Management</w:t>
            </w:r>
          </w:p>
        </w:tc>
        <w:tc>
          <w:tcPr>
            <w:tcW w:w="2835" w:type="dxa"/>
          </w:tcPr>
          <w:p w14:paraId="2A7DA613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75%</w:t>
            </w:r>
          </w:p>
        </w:tc>
        <w:tc>
          <w:tcPr>
            <w:tcW w:w="2835" w:type="dxa"/>
          </w:tcPr>
          <w:p w14:paraId="3158FBCC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תמלוג IP + שירותי פיתוח + תשתית</w:t>
            </w:r>
          </w:p>
        </w:tc>
      </w:tr>
    </w:tbl>
    <w:p w14:paraId="1FDD1B46" w14:textId="77777777" w:rsidR="009547F4" w:rsidRDefault="009547F4" w:rsidP="0045392A">
      <w:pPr>
        <w:jc w:val="left"/>
      </w:pPr>
    </w:p>
    <w:p w14:paraId="006C01EF" w14:textId="77777777" w:rsidR="009547F4" w:rsidRDefault="00000000" w:rsidP="0045392A">
      <w:pPr>
        <w:pStyle w:val="1"/>
        <w:jc w:val="left"/>
      </w:pPr>
      <w:r>
        <w:rPr>
          <w:rFonts w:ascii="Arial" w:hAnsi="Arial"/>
        </w:rPr>
        <w:t>7. שיקולי מס</w:t>
      </w:r>
    </w:p>
    <w:p w14:paraId="4A92D576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t>7.1 ארצות הברית</w:t>
      </w:r>
    </w:p>
    <w:p w14:paraId="7E13ED13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Form 5472: חובה ל-Foreign-Owned SMLLC. קנס $25,000 לכל טרנזקציה שלא דווחה. לתאם עם CPA אמריקאי לפני הגשה ראשונה.</w:t>
      </w:r>
    </w:p>
    <w:p w14:paraId="5D7AFC12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Form 1120: VIGMIS US LLC מגישה דוח מס שנתי פדרלי.</w:t>
      </w:r>
    </w:p>
    <w:p w14:paraId="52251648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Wyoming: אין מס הכנסה מדינתי.</w:t>
      </w:r>
    </w:p>
    <w:p w14:paraId="73D49687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t>7.2 ישראל</w:t>
      </w:r>
    </w:p>
    <w:p w14:paraId="3D9FB919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CFC: כללי CFC של רשות המסים עשויים לחייב דיווח על הכנסות VIGMIS US בישראל. לבדוק עם יועץ מס ישראלי.</w:t>
      </w:r>
    </w:p>
    <w:p w14:paraId="338CB7E5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העברות בין-חברתיות: 75% שמועבר לטאורוס — ניכוי מס במקור כפוף לאמנת המס ישראל-ארה"ב.</w:t>
      </w:r>
    </w:p>
    <w:p w14:paraId="38778E6E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Transfer Pricing: ה-75/25 חייב להיות מתועד כ-Arm's Length. ראה הסכם בין-חברתי.</w:t>
      </w:r>
    </w:p>
    <w:p w14:paraId="5D9FDB50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t>7.3 מע"מ ומסי עקיפין (VAT / GST)</w:t>
      </w:r>
    </w:p>
    <w:p w14:paraId="58AD8598" w14:textId="77777777" w:rsidR="009547F4" w:rsidRDefault="00000000" w:rsidP="0045392A">
      <w:pPr>
        <w:spacing w:after="120"/>
        <w:jc w:val="left"/>
      </w:pPr>
      <w:r>
        <w:rPr>
          <w:rFonts w:ascii="Arial" w:hAnsi="Arial"/>
        </w:rPr>
        <w:t>VIGMIS US LLC, כ-Merchant of Record, אחראית על גביית מע"מ מהלקוחות בהתאם לדין החל. הניהול מתבצע דרך Stripe Tax — חישוב, גביה, ודיווח אוטומטיים.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9547F4" w14:paraId="16084E60" w14:textId="77777777">
        <w:tc>
          <w:tcPr>
            <w:tcW w:w="2835" w:type="dxa"/>
          </w:tcPr>
          <w:p w14:paraId="13EB09E3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מדינה / אזור</w:t>
            </w:r>
          </w:p>
        </w:tc>
        <w:tc>
          <w:tcPr>
            <w:tcW w:w="2835" w:type="dxa"/>
          </w:tcPr>
          <w:p w14:paraId="3AE711FF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מנגנון</w:t>
            </w:r>
          </w:p>
        </w:tc>
        <w:tc>
          <w:tcPr>
            <w:tcW w:w="2835" w:type="dxa"/>
          </w:tcPr>
          <w:p w14:paraId="4DAA36E2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הערה</w:t>
            </w:r>
          </w:p>
        </w:tc>
      </w:tr>
      <w:tr w:rsidR="009547F4" w14:paraId="28E1772F" w14:textId="77777777">
        <w:tc>
          <w:tcPr>
            <w:tcW w:w="2835" w:type="dxa"/>
          </w:tcPr>
          <w:p w14:paraId="57B37D49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ישראל</w:t>
            </w:r>
          </w:p>
        </w:tc>
        <w:tc>
          <w:tcPr>
            <w:tcW w:w="2835" w:type="dxa"/>
          </w:tcPr>
          <w:p w14:paraId="1BDA2D24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מע"מ 18%</w:t>
            </w:r>
          </w:p>
        </w:tc>
        <w:tc>
          <w:tcPr>
            <w:tcW w:w="2835" w:type="dxa"/>
          </w:tcPr>
          <w:p w14:paraId="1C028CD5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לקוחות B2C ישראלים</w:t>
            </w:r>
          </w:p>
        </w:tc>
      </w:tr>
      <w:tr w:rsidR="009547F4" w14:paraId="44EE7F69" w14:textId="77777777">
        <w:tc>
          <w:tcPr>
            <w:tcW w:w="2835" w:type="dxa"/>
          </w:tcPr>
          <w:p w14:paraId="6CA61B91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האיחוד האירופי</w:t>
            </w:r>
          </w:p>
        </w:tc>
        <w:tc>
          <w:tcPr>
            <w:tcW w:w="2835" w:type="dxa"/>
          </w:tcPr>
          <w:p w14:paraId="3B7C6D2E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EU VAT OSS</w:t>
            </w:r>
          </w:p>
        </w:tc>
        <w:tc>
          <w:tcPr>
            <w:tcW w:w="2835" w:type="dxa"/>
          </w:tcPr>
          <w:p w14:paraId="2F755FF1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חובה מהלקוח הראשון — אין סף</w:t>
            </w:r>
          </w:p>
        </w:tc>
      </w:tr>
      <w:tr w:rsidR="009547F4" w14:paraId="74DCD40F" w14:textId="77777777">
        <w:tc>
          <w:tcPr>
            <w:tcW w:w="2835" w:type="dxa"/>
          </w:tcPr>
          <w:p w14:paraId="0C9AB757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בריטניה</w:t>
            </w:r>
          </w:p>
        </w:tc>
        <w:tc>
          <w:tcPr>
            <w:tcW w:w="2835" w:type="dxa"/>
          </w:tcPr>
          <w:p w14:paraId="26783011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UK VAT 20%</w:t>
            </w:r>
          </w:p>
        </w:tc>
        <w:tc>
          <w:tcPr>
            <w:tcW w:w="2835" w:type="dxa"/>
          </w:tcPr>
          <w:p w14:paraId="6BD8BD23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חובה עם לקוח ראשון</w:t>
            </w:r>
          </w:p>
        </w:tc>
      </w:tr>
      <w:tr w:rsidR="009547F4" w14:paraId="7D3D4C10" w14:textId="77777777">
        <w:tc>
          <w:tcPr>
            <w:tcW w:w="2835" w:type="dxa"/>
          </w:tcPr>
          <w:p w14:paraId="56C03677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ארה"ב</w:t>
            </w:r>
          </w:p>
        </w:tc>
        <w:tc>
          <w:tcPr>
            <w:tcW w:w="2835" w:type="dxa"/>
          </w:tcPr>
          <w:p w14:paraId="26F6462E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Sales Tax</w:t>
            </w:r>
          </w:p>
        </w:tc>
        <w:tc>
          <w:tcPr>
            <w:tcW w:w="2835" w:type="dxa"/>
          </w:tcPr>
          <w:p w14:paraId="50EF091C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Nexus-based, Stripe Tax אוטומטי</w:t>
            </w:r>
          </w:p>
        </w:tc>
      </w:tr>
      <w:tr w:rsidR="009547F4" w14:paraId="3F6420CC" w14:textId="77777777">
        <w:tc>
          <w:tcPr>
            <w:tcW w:w="2835" w:type="dxa"/>
          </w:tcPr>
          <w:p w14:paraId="339BFA4C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קנדה</w:t>
            </w:r>
          </w:p>
        </w:tc>
        <w:tc>
          <w:tcPr>
            <w:tcW w:w="2835" w:type="dxa"/>
          </w:tcPr>
          <w:p w14:paraId="01DE1273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GST/HST</w:t>
            </w:r>
          </w:p>
        </w:tc>
        <w:tc>
          <w:tcPr>
            <w:tcW w:w="2835" w:type="dxa"/>
          </w:tcPr>
          <w:p w14:paraId="3F767B47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בהתאם לסף</w:t>
            </w:r>
          </w:p>
        </w:tc>
      </w:tr>
      <w:tr w:rsidR="009547F4" w14:paraId="2196EEB9" w14:textId="77777777">
        <w:tc>
          <w:tcPr>
            <w:tcW w:w="2835" w:type="dxa"/>
          </w:tcPr>
          <w:p w14:paraId="7F4AFFF5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b/>
                <w:sz w:val="20"/>
              </w:rPr>
              <w:t>אוסטרליה</w:t>
            </w:r>
          </w:p>
        </w:tc>
        <w:tc>
          <w:tcPr>
            <w:tcW w:w="2835" w:type="dxa"/>
          </w:tcPr>
          <w:p w14:paraId="7B4A4FA3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GST 10%</w:t>
            </w:r>
          </w:p>
        </w:tc>
        <w:tc>
          <w:tcPr>
            <w:tcW w:w="2835" w:type="dxa"/>
          </w:tcPr>
          <w:p w14:paraId="6CDE274F" w14:textId="77777777" w:rsidR="009547F4" w:rsidRDefault="00000000" w:rsidP="0045392A">
            <w:pPr>
              <w:jc w:val="left"/>
            </w:pPr>
            <w:r>
              <w:rPr>
                <w:rFonts w:ascii="Arial" w:hAnsi="Arial"/>
                <w:sz w:val="20"/>
              </w:rPr>
              <w:t>בהתאם לסף</w:t>
            </w:r>
          </w:p>
        </w:tc>
      </w:tr>
    </w:tbl>
    <w:p w14:paraId="3650EDC6" w14:textId="77777777" w:rsidR="009547F4" w:rsidRDefault="009547F4" w:rsidP="0045392A">
      <w:pPr>
        <w:jc w:val="left"/>
      </w:pPr>
    </w:p>
    <w:p w14:paraId="59BE921B" w14:textId="77777777" w:rsidR="009547F4" w:rsidRDefault="00000000" w:rsidP="0045392A">
      <w:pPr>
        <w:spacing w:after="120"/>
        <w:jc w:val="left"/>
      </w:pPr>
      <w:r>
        <w:rPr>
          <w:rFonts w:ascii="Arial" w:hAnsi="Arial"/>
        </w:rPr>
        <w:t>EU VAT OSS — חובה מיידית: כחברה שאינה EU, חובה להירשם ל-VAT OSS לפני קבלת הלקוח האירופאי הראשון (מומלץ דרך אירלנד).</w:t>
      </w:r>
    </w:p>
    <w:p w14:paraId="7EF7F317" w14:textId="77777777" w:rsidR="009547F4" w:rsidRDefault="00000000" w:rsidP="0045392A">
      <w:pPr>
        <w:spacing w:after="120"/>
        <w:jc w:val="left"/>
      </w:pPr>
      <w:r>
        <w:rPr>
          <w:rFonts w:ascii="Arial" w:hAnsi="Arial"/>
        </w:rPr>
        <w:lastRenderedPageBreak/>
        <w:t>הפרדת אחריות: VIGMIS US אחראית על הגשת דוחות מע"מ; Stripe מחשב וגובה אוטומטית; טאורוס אינה מחויבת במע"מ כלפי לקוחות קצה (מוכרת שירות B2B ל-VIGMIS US בלבד).</w:t>
      </w:r>
    </w:p>
    <w:p w14:paraId="0935BF08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t>7.4 Transfer Pricing</w:t>
      </w:r>
    </w:p>
    <w:p w14:paraId="6DEE4B2E" w14:textId="77777777" w:rsidR="009547F4" w:rsidRDefault="00000000" w:rsidP="0045392A">
      <w:pPr>
        <w:spacing w:after="120"/>
        <w:jc w:val="left"/>
      </w:pPr>
      <w:r>
        <w:rPr>
          <w:rFonts w:ascii="Arial" w:hAnsi="Arial"/>
        </w:rPr>
        <w:t>כל עסקה בין-חברתית חייבת להיות בתנאי שוק (Arm's Length). מסמך זה מהווה תיעוד ראשוני. עם גדילת ההכנסות, יש להכין Transfer Pricing Study מקצועי.</w:t>
      </w:r>
    </w:p>
    <w:p w14:paraId="69C7032B" w14:textId="77777777" w:rsidR="009547F4" w:rsidRDefault="00000000" w:rsidP="0045392A">
      <w:pPr>
        <w:pStyle w:val="1"/>
        <w:jc w:val="left"/>
      </w:pPr>
      <w:r>
        <w:rPr>
          <w:rFonts w:ascii="Arial" w:hAnsi="Arial"/>
        </w:rPr>
        <w:t>8. רשימת משימות פתוחות</w:t>
      </w:r>
    </w:p>
    <w:p w14:paraId="12D17259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t>משפטי</w:t>
      </w:r>
    </w:p>
    <w:p w14:paraId="081C7F20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LLC Formation — הגשת Articles of Organization ב-Wyoming</w:t>
      </w:r>
    </w:p>
    <w:p w14:paraId="4845AA58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Operating Agreement — עם עורך דין Wyoming</w:t>
      </w:r>
    </w:p>
    <w:p w14:paraId="33A4C2E4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Intercompany Agreement — חתימה (ראה מסמך נפרד)</w:t>
      </w:r>
    </w:p>
    <w:p w14:paraId="52D58543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Transfer Pricing Memo — עם הכנסות משמעותיות</w:t>
      </w:r>
    </w:p>
    <w:p w14:paraId="64662C69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t>מס ורגולציה</w:t>
      </w:r>
    </w:p>
    <w:p w14:paraId="3EC2A684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CPA אמריקאי — Form 5472, Form 1120</w:t>
      </w:r>
    </w:p>
    <w:p w14:paraId="4C7ADEC8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יועץ מס ישראלי — CFC, אמנת מס</w:t>
      </w:r>
    </w:p>
    <w:p w14:paraId="20C18DC7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EIN — מה-IRS לאחר הקמת ה-LLC</w:t>
      </w:r>
    </w:p>
    <w:p w14:paraId="3C68CD15" w14:textId="77777777" w:rsidR="009547F4" w:rsidRDefault="00000000" w:rsidP="0045392A">
      <w:pPr>
        <w:pStyle w:val="21"/>
        <w:jc w:val="left"/>
      </w:pPr>
      <w:r>
        <w:rPr>
          <w:rFonts w:ascii="Arial" w:hAnsi="Arial"/>
        </w:rPr>
        <w:t>בנקאות ותשלומים</w:t>
      </w:r>
    </w:p>
    <w:p w14:paraId="1B90648A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Mercury / Relay — פתיחת חשבון בנק עסקי</w:t>
      </w:r>
    </w:p>
    <w:p w14:paraId="0D6DC7AB" w14:textId="77777777" w:rsidR="009547F4" w:rsidRDefault="00000000" w:rsidP="0045392A">
      <w:pPr>
        <w:pStyle w:val="a0"/>
        <w:jc w:val="left"/>
      </w:pPr>
      <w:r>
        <w:rPr>
          <w:rFonts w:ascii="Arial" w:hAnsi="Arial"/>
        </w:rPr>
        <w:t>Stripe — Live mode תחת VIGMIS US LLC</w:t>
      </w:r>
    </w:p>
    <w:p w14:paraId="4791B42D" w14:textId="77777777" w:rsidR="009547F4" w:rsidRDefault="009547F4" w:rsidP="0045392A">
      <w:pPr>
        <w:pBdr>
          <w:bottom w:val="single" w:sz="6" w:space="1" w:color="94A3B8"/>
        </w:pBdr>
        <w:spacing w:before="80" w:after="80"/>
        <w:jc w:val="left"/>
      </w:pPr>
    </w:p>
    <w:p w14:paraId="3BBA0002" w14:textId="77777777" w:rsidR="009547F4" w:rsidRDefault="00000000" w:rsidP="0045392A">
      <w:pPr>
        <w:jc w:val="left"/>
      </w:pPr>
      <w:r>
        <w:rPr>
          <w:rFonts w:ascii="Arial" w:hAnsi="Arial"/>
          <w:i/>
          <w:color w:val="94A3B8"/>
          <w:sz w:val="18"/>
        </w:rPr>
        <w:t>מסמך זה נועד לצרכים עסקיים פנימיים ולשמש כבסיס לייעוץ מקצועי. אינו מהווה ייעוץ משפטי או מיסויי.</w:t>
      </w:r>
    </w:p>
    <w:sectPr w:rsidR="009547F4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2928086">
    <w:abstractNumId w:val="8"/>
  </w:num>
  <w:num w:numId="2" w16cid:durableId="2084138933">
    <w:abstractNumId w:val="6"/>
  </w:num>
  <w:num w:numId="3" w16cid:durableId="104546780">
    <w:abstractNumId w:val="5"/>
  </w:num>
  <w:num w:numId="4" w16cid:durableId="2122842851">
    <w:abstractNumId w:val="4"/>
  </w:num>
  <w:num w:numId="5" w16cid:durableId="1798839971">
    <w:abstractNumId w:val="7"/>
  </w:num>
  <w:num w:numId="6" w16cid:durableId="632951889">
    <w:abstractNumId w:val="3"/>
  </w:num>
  <w:num w:numId="7" w16cid:durableId="1068771910">
    <w:abstractNumId w:val="2"/>
  </w:num>
  <w:num w:numId="8" w16cid:durableId="92290952">
    <w:abstractNumId w:val="1"/>
  </w:num>
  <w:num w:numId="9" w16cid:durableId="1771584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392A"/>
    <w:rsid w:val="009547F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98A2E2"/>
  <w14:defaultImageDpi w14:val="300"/>
  <w15:docId w15:val="{5B62F02C-40D9-47C4-B411-FF212A7BB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bidi/>
      <w:jc w:val="right"/>
    </w:pPr>
    <w:rPr>
      <w:rtl/>
      <w:lang w:bidi="he-I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922</Words>
  <Characters>4614</Characters>
  <Application>Microsoft Office Word</Application>
  <DocSecurity>0</DocSecurity>
  <Lines>38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 Krupik</cp:lastModifiedBy>
  <cp:revision>2</cp:revision>
  <dcterms:created xsi:type="dcterms:W3CDTF">2013-12-23T23:15:00Z</dcterms:created>
  <dcterms:modified xsi:type="dcterms:W3CDTF">2026-06-10T21:15:00Z</dcterms:modified>
  <cp:category/>
</cp:coreProperties>
</file>