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/>
          <w:rtl/>
          <w:lang w:bidi="he-IL"/>
        </w:rPr>
        <w:t>VIGMIS — מבנה משפטי ותאגידי</w:t>
      </w:r>
    </w:p>
    <w:p>
      <w:pPr>
        <w:bidi/>
        <w:jc w:val="right"/>
      </w:pPr>
      <w:r>
        <w:rPr>
          <w:rFonts w:ascii="Arial" w:hAnsi="Arial"/>
          <w:i/>
          <w:sz w:val="26"/>
          <w:rtl/>
          <w:lang w:bidi="he-IL"/>
        </w:rPr>
        <w:t>סיכום מנהלים — גרסה מלאה</w:t>
      </w:r>
    </w:p>
    <w:p>
      <w:pPr>
        <w:bidi/>
        <w:jc w:val="right"/>
      </w:pPr>
      <w:r>
        <w:rPr>
          <w:rFonts w:ascii="Arial" w:hAnsi="Arial"/>
          <w:color w:val="94A3B8"/>
          <w:sz w:val="18"/>
          <w:rtl/>
          <w:lang w:bidi="he-IL"/>
        </w:rPr>
        <w:t>תאריך עריכה: יוני 2026   |   מוכן על ידי: עמיחי קרופיק, מייסד   |   סטטוס: טיוטת עבודה</w:t>
      </w:r>
    </w:p>
    <w:p>
      <w:pPr>
        <w:spacing w:before="80" w:after="80"/>
        <w:pBdr>
          <w:bottom w:val="single" w:sz="6" w:space="1" w:color="94A3B8"/>
        </w:pBdr>
      </w:pP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1. רקע ומטרת המסמך</w:t>
      </w:r>
    </w:p>
    <w:p>
      <w:pPr>
        <w:spacing w:after="120"/>
        <w:bidi/>
        <w:jc w:val="right"/>
      </w:pPr>
      <w:r>
        <w:rPr>
          <w:rFonts w:ascii="Arial" w:hAnsi="Arial"/>
          <w:b w:val="0"/>
          <w:i w:val="0"/>
          <w:sz w:val="22"/>
          <w:rtl/>
          <w:lang w:bidi="he-IL"/>
        </w:rPr>
        <w:t>מסמך זה מתאר את המבנה התאגידי שנבחר עבור פעילות VIGMIS, מנמק את ההחלטות שהתקבלו, ומשמש כבסיס לעבודה מול יועצים משפטיים, רואי חשבון ורשויות מס בישראל ובארצות הברית.</w:t>
      </w:r>
    </w:p>
    <w:p>
      <w:pPr>
        <w:spacing w:after="120"/>
        <w:bidi/>
        <w:jc w:val="right"/>
      </w:pPr>
      <w:r>
        <w:rPr>
          <w:rFonts w:ascii="Arial" w:hAnsi="Arial"/>
          <w:b w:val="0"/>
          <w:i w:val="0"/>
          <w:sz w:val="22"/>
          <w:rtl/>
          <w:lang w:bidi="he-IL"/>
        </w:rPr>
        <w:t>VIGMIS היא פלטפורמת SaaS לניהול שיווק דיגיטלי מבוסס AI, המיועדת לעסקים ברחבי העולם. הפלטפורמה מציעה יצירת תוכן שיווקי, ניהול קמפיינים, ניתוח ביצועים, ותקשורת עם לקוחות.</w:t>
      </w: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2. הצדדים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2.1 טאורוס מנג'מנט ואינווסטמנטס בע"מ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שדה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פרטים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שם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Taurus Management and Investments Ltd.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מספר חברה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514565118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מדינה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ישראל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כתובת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מובשוביץ בנימין 25, הרצליה 4640525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בעלות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100% — עמיחי קרופיק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תפקיד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חברת אם, בעלת IP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2.2 VIGMIS US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שדה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פרטים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שם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VIGMIS US LLC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מדינה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ארצות הברית — Wyoming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בעלות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100% — Taurus Management and Investments Ltd.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UBO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עמיחי קרופיק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תפקיד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חברת מכירות, גבייה ושיווק</w:t>
            </w:r>
          </w:p>
        </w:tc>
      </w:tr>
    </w:tbl>
    <w:p/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3. מבנה הבעלות</w:t>
      </w:r>
    </w:p>
    <w:p>
      <w:pPr>
        <w:bidi/>
        <w:jc w:val="center"/>
      </w:pPr>
      <w:r>
        <w:rPr>
          <w:rFonts w:ascii="Courier New" w:hAnsi="Courier New"/>
          <w:sz w:val="22"/>
          <w:rtl/>
          <w:lang w:bidi="he-IL"/>
        </w:rPr>
        <w:t>עמיחי קרופיק (פרט)</w:t>
        <w:br/>
        <w:t xml:space="preserve">          |</w:t>
        <w:br/>
        <w:t xml:space="preserve">          | 100%</w:t>
        <w:br/>
        <w:t xml:space="preserve">          v</w:t>
        <w:br/>
        <w:t>Taurus Management and Investments Ltd.</w:t>
        <w:br/>
        <w:t>(Israel — Company No. 514565118)</w:t>
        <w:br/>
        <w:t xml:space="preserve">          |</w:t>
        <w:br/>
        <w:t xml:space="preserve">          | 100%</w:t>
        <w:br/>
        <w:t xml:space="preserve">          v</w:t>
        <w:br/>
        <w:t>VIGMIS US LLC</w:t>
        <w:br/>
        <w:t>(Wyoming, USA)</w:t>
      </w: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4. למה נבחר מבנה זה?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4.1 הצורך בישות אמריקאית</w:t>
      </w:r>
    </w:p>
    <w:p>
      <w:pPr>
        <w:spacing w:after="120"/>
        <w:bidi/>
        <w:jc w:val="right"/>
      </w:pPr>
      <w:r>
        <w:rPr>
          <w:rFonts w:ascii="Arial" w:hAnsi="Arial"/>
          <w:b w:val="0"/>
          <w:i w:val="0"/>
          <w:sz w:val="22"/>
          <w:rtl/>
          <w:lang w:bidi="he-IL"/>
        </w:rPr>
        <w:t>פעילות VIGMIS מחייבת חשבון Stripe וחשבון בנק אמריקאי: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Stripe — מעניק שירות אמין ומלא לחברות אמריקאיות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Google Ads ו-Meta Ads — גבייה ותשלום קל יותר מחשבון בנק אמריקאי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לקוחות גלובליים — חוזים מול ישות אמריקאית עדיפים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שירותי ענן — AWS, Railway, OpenAI — גבייה קלה יותר מישות אמריקאית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4.2 למה Wyoming?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אין מס הכנסה מדינתי — 0% state income tax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עלות הקמה ותפעול נמוכה — כ-$100-150 לשנה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פרטיות גבוהה — אין חובת גילוי שמות בעלים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חוקי LLC מודרניים ובהירים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Registered Agent זמין וזול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4.3 IP נשאר בישראל — למה?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פיתוח מתבצע בישראל — הכרה עתידית בהכנסות R&amp;D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פשטות — העברת IP לארה"ב מחייבת הערכת שווי ומיסוי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הגנה — IP בישות האם מוגן מתביעות נגד ה-LLC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עקביות — כל הצוות והטכנולוגיה בישראל</w:t>
      </w: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5. חלוקת תחומי אחריות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טאורוס ישראל — אחראית על: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תחום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פירוט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פיתוח מוצר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כל הקוד, אדריכלות המערכת, CI/CD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R&amp;D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מחקר ופיתוח AI, מודלים, Prompts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Infrastructure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Railway, Supabase, Cloudflare, R2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AI Providers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OpenAI, Anthropic, OpenRouter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IP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קוד מקור, מותג, דומיינים, לוגו, AI Workflows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VIGMIS US LLC — אחראית על: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תחום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פירוט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גבייה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Stripe — ניהול מנויים, חיובים, Webhooks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בנקאות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Mercury / Relay — חשבון בנק עסקי אמריקאי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מכירות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Onboarding לקוחות, Trials, Conversions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שיווק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Google Ads, Meta Ads, TikTok Ads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חוזים</w:t>
            </w:r>
          </w:p>
        </w:tc>
        <w:tc>
          <w:tcPr>
            <w:tcW w:type="dxa" w:w="4252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הלקוחות חותמים חוזה מול VIGMIS US LLC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6. מודל הכנסות וחלוקה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6.1 הגדרות</w:t>
      </w:r>
    </w:p>
    <w:p>
      <w:pPr>
        <w:spacing w:after="120"/>
        <w:bidi/>
        <w:jc w:val="right"/>
      </w:pPr>
      <w:r>
        <w:rPr>
          <w:rFonts w:ascii="Arial" w:hAnsi="Arial"/>
          <w:b/>
          <w:rtl/>
          <w:lang w:bidi="he-IL"/>
        </w:rPr>
        <w:t>Gross Revenue</w:t>
      </w:r>
      <w:r>
        <w:rPr>
          <w:rFonts w:ascii="Arial" w:hAnsi="Arial"/>
          <w:rtl/>
          <w:lang w:bidi="he-IL"/>
        </w:rPr>
        <w:t>: סך החיובים ב-Stripe לפני כל ניכוי.</w:t>
      </w:r>
    </w:p>
    <w:p>
      <w:pPr>
        <w:spacing w:after="120"/>
        <w:bidi/>
        <w:jc w:val="right"/>
      </w:pPr>
      <w:r>
        <w:rPr>
          <w:rFonts w:ascii="Arial" w:hAnsi="Arial"/>
          <w:b/>
          <w:rtl/>
          <w:lang w:bidi="he-IL"/>
        </w:rPr>
        <w:t>Net Revenue</w:t>
      </w:r>
      <w:r>
        <w:rPr>
          <w:rFonts w:ascii="Arial" w:hAnsi="Arial"/>
          <w:rtl/>
          <w:lang w:bidi="he-IL"/>
        </w:rPr>
        <w:t xml:space="preserve"> = Gross Revenue - Refunds - Chargebacks - Stripe Processing Fees (כ-2.9% + $0.30)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6.2 חלוקת Net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צד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אחוז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20"/>
                <w:rtl/>
                <w:lang w:bidi="he-IL"/>
              </w:rPr>
              <w:t>הצדקה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VIGMIS US LLC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25%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כיסוי עלויות שיווק, מכירות, CRM, תפעול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Taurus Management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75%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  <w:rtl/>
                <w:lang w:bidi="he-IL"/>
              </w:rPr>
              <w:t>תמלוג IP + שירותי פיתוח + תשתית</w:t>
            </w:r>
          </w:p>
        </w:tc>
      </w:tr>
    </w:tbl>
    <w:p/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7. שיקולי מס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7.1 ארצות הברית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Form 5472: חובה ל-Foreign-Owned SMLLC. קנס $25,000 לכל טרנזקציה שלא דווחה. לתאם עם CPA אמריקאי לפני הגשה ראשונה.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Form 1120: VIGMIS US LLC מגישה דוח מס שנתי פדרלי.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Wyoming: אין מס הכנסה מדינתי.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7.2 ישראל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CFC: כללי CFC של רשות המסים עשויים לחייב דיווח על הכנסות VIGMIS US בישראל. לבדוק עם יועץ מס ישראלי.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העברות בין-חברתיות: 75% שמועבר לטאורוס — ניכוי מס במקור כפוף לאמנת המס ישראל-ארה"ב.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Transfer Pricing: ה-75/25 חייב להיות מתועד כ-Arm's Length. ראה הסכם בין-חברתי.</w:t>
      </w:r>
    </w:p>
    <w:p>
      <w:pPr>
        <w:pStyle w:val="Heading1"/>
        <w:bidi/>
        <w:jc w:val="right"/>
      </w:pPr>
      <w:r>
        <w:rPr>
          <w:rFonts w:ascii="Arial" w:hAnsi="Arial"/>
          <w:rtl/>
          <w:lang w:bidi="he-IL"/>
        </w:rPr>
        <w:t>8. רשימת משימות פתוחות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משפטי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LLC Formation — הגשת Articles of Organization ב-Wyoming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Operating Agreement — עם עורך דין Wyoming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Intercompany Agreement — חתימה (ראה מסמך נפרד)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Transfer Pricing Memo — עם הכנסות משמעותיות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מס ורגולציה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CPA אמריקאי — Form 5472, Form 1120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יועץ מס ישראלי — CFC, אמנת מס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EIN — מה-IRS לאחר הקמת ה-LLC</w:t>
      </w:r>
    </w:p>
    <w:p>
      <w:pPr>
        <w:pStyle w:val="Heading2"/>
        <w:bidi/>
        <w:jc w:val="right"/>
      </w:pPr>
      <w:r>
        <w:rPr>
          <w:rFonts w:ascii="Arial" w:hAnsi="Arial"/>
          <w:rtl/>
          <w:lang w:bidi="he-IL"/>
        </w:rPr>
        <w:t>בנקאות ותשלומים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Mercury / Relay — פתיחת חשבון בנק עסקי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  <w:lang w:bidi="he-IL"/>
        </w:rPr>
        <w:t>Stripe — Live mode תחת VIGMIS US LLC</w:t>
      </w:r>
    </w:p>
    <w:p>
      <w:pPr>
        <w:spacing w:before="80" w:after="80"/>
        <w:pBdr>
          <w:bottom w:val="single" w:sz="6" w:space="1" w:color="94A3B8"/>
        </w:pBdr>
      </w:pPr>
    </w:p>
    <w:p>
      <w:pPr>
        <w:bidi/>
        <w:jc w:val="right"/>
      </w:pPr>
      <w:r>
        <w:rPr>
          <w:rFonts w:ascii="Arial" w:hAnsi="Arial"/>
          <w:i/>
          <w:color w:val="94A3B8"/>
          <w:sz w:val="18"/>
          <w:rtl/>
          <w:lang w:bidi="he-IL"/>
        </w:rPr>
        <w:t>מסמך זה נועד לצרכים עסקיים פנימיים ולשמש כבסיס לייעוץ מקצועי. אינו מהווה ייעוץ משפטי או מיסויי.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tl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