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44ADFE7E" w:rsidR="009E14CB" w:rsidRPr="0070356C" w:rsidRDefault="00A2682E" w:rsidP="00FD4267">
            <w:pPr>
              <w:ind w:left="-108"/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066412B4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31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70356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62090715" w14:textId="77777777" w:rsidR="0017062A" w:rsidRPr="0095604E" w:rsidRDefault="0017062A" w:rsidP="00FD4267">
            <w:pPr>
              <w:ind w:left="-108"/>
              <w:rPr>
                <w:rFonts w:ascii="Calibri" w:hAnsi="Calibri"/>
                <w:sz w:val="10"/>
                <w:szCs w:val="10"/>
              </w:rPr>
            </w:pPr>
          </w:p>
          <w:p w14:paraId="33433467" w14:textId="3A00EA62" w:rsidR="0095604E" w:rsidRDefault="00164076" w:rsidP="00624758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3179B5">
              <w:rPr>
                <w:noProof/>
              </w:rPr>
              <w:pict w14:anchorId="2D79F035">
                <v:shape id="Picture 8" o:spid="_x0000_i1027" type="#_x0000_t75" alt="" style="width:7.15pt;height:7.15pt;visibility:visible;mso-wrap-style:square;mso-width-percent:0;mso-height-percent:0;mso-width-percent:0;mso-height-percent:0">
                  <v:imagedata r:id="rId9" o:title=""/>
                </v:shape>
              </w:pict>
            </w:r>
            <w:r w:rsidR="009E14CB"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="009E14CB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9E14CB"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="009E14CB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39880C0D" w:rsidR="009E14CB" w:rsidRPr="0095604E" w:rsidRDefault="009E14CB" w:rsidP="00624758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61098130" w14:textId="77777777" w:rsidR="0017062A" w:rsidRPr="0017062A" w:rsidRDefault="0017062A" w:rsidP="00624758">
            <w:pPr>
              <w:rPr>
                <w:rFonts w:ascii="Calibri" w:hAnsi="Calibri" w:cs="Tahoma"/>
                <w:b/>
                <w:color w:val="FFFFFF" w:themeColor="background1"/>
                <w:sz w:val="10"/>
                <w:szCs w:val="10"/>
              </w:rPr>
            </w:pPr>
          </w:p>
          <w:p w14:paraId="459C03C2" w14:textId="6C4E908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D0C8728" w14:textId="10F3D43D" w:rsidR="001521C8" w:rsidRPr="00D45DCB" w:rsidRDefault="001521C8" w:rsidP="00D45DC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7AC00CE5" w14:textId="33E14F0E" w:rsidR="001521C8" w:rsidRPr="001521C8" w:rsidRDefault="001521C8" w:rsidP="001521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72A33AB9" w14:textId="6398DF6C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09E4FFDB" w:rsidR="009E14CB" w:rsidRPr="00855564" w:rsidRDefault="0017062A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A515D8">
                      <wp:simplePos x="0" y="0"/>
                      <wp:positionH relativeFrom="column">
                        <wp:posOffset>-2364312</wp:posOffset>
                      </wp:positionH>
                      <wp:positionV relativeFrom="paragraph">
                        <wp:posOffset>43890</wp:posOffset>
                      </wp:positionV>
                      <wp:extent cx="6934200" cy="669957"/>
                      <wp:effectExtent l="0" t="0" r="0" b="190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669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margin-left:-186.15pt;margin-top:3.45pt;width:546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5B0EEE89" w:rsidR="00887325" w:rsidRPr="00570CF6" w:rsidRDefault="00164076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1EC515E0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4E8C19A5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bookmarkStart w:id="0" w:name="_GoBack"/>
            <w:bookmarkEnd w:id="0"/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16407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F787584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this was </w:t>
            </w:r>
            <w:r w:rsidR="009F4A56">
              <w:rPr>
                <w:rFonts w:ascii="Calibri" w:hAnsi="Calibri" w:cs="Calibri"/>
                <w:sz w:val="20"/>
                <w:szCs w:val="20"/>
              </w:rPr>
              <w:t xml:space="preserve">for a raw prototype of Paytm </w:t>
            </w:r>
            <w:r w:rsidR="00E9157B">
              <w:rPr>
                <w:rFonts w:ascii="Calibri" w:hAnsi="Calibri" w:cs="Calibri"/>
                <w:sz w:val="20"/>
                <w:szCs w:val="20"/>
              </w:rPr>
              <w:t>type concept.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100121E8" w:rsidR="00C975FF" w:rsidRDefault="00AA0CF5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501FC">
            <w:pPr>
              <w:spacing w:line="360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p w14:paraId="41AD911D" w14:textId="502F7854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="00070E2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 xml:space="preserve">Spring Core, Spring </w:t>
            </w:r>
            <w:r w:rsidR="006C6F1F" w:rsidRPr="00FC31EA">
              <w:rPr>
                <w:rFonts w:ascii="Calibri" w:hAnsi="Calibri" w:cs="Tahoma"/>
                <w:sz w:val="20"/>
                <w:szCs w:val="20"/>
              </w:rPr>
              <w:t>Data</w:t>
            </w:r>
            <w:r w:rsidRPr="00FC31EA">
              <w:rPr>
                <w:rFonts w:ascii="Calibri" w:hAnsi="Calibri" w:cs="Tahoma"/>
                <w:sz w:val="20"/>
                <w:szCs w:val="20"/>
              </w:rPr>
              <w:t>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</w:t>
            </w:r>
            <w:r w:rsidR="00B707B3">
              <w:rPr>
                <w:rFonts w:ascii="Calibri" w:hAnsi="Calibri" w:cs="Tahoma"/>
                <w:sz w:val="20"/>
                <w:szCs w:val="20"/>
              </w:rPr>
              <w:t>, Gradle, Ant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115392F3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B10E58">
            <w:pPr>
              <w:spacing w:line="360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491AADCF" w:rsidR="0035412C" w:rsidRPr="003A27A3" w:rsidRDefault="0035412C" w:rsidP="003A27A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="009D57C8"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Typescript, ES6, JavaScript, Redux, jQuery</w:t>
            </w:r>
            <w:r w:rsidR="003A27A3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3A27A3"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0C7B51F5" w14:textId="11A28328" w:rsidR="0035412C" w:rsidRDefault="00BE06E5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BE06E5">
              <w:rPr>
                <w:rFonts w:ascii="Calibri" w:hAnsi="Calibri" w:cs="Tahoma"/>
                <w:b/>
                <w:sz w:val="20"/>
                <w:szCs w:val="20"/>
                <w:u w:val="single"/>
              </w:rPr>
              <w:t>Styling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: </w:t>
            </w:r>
            <w:r w:rsidR="0035412C"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 w:rsidR="0035412C" w:rsidRPr="00CB79CF">
              <w:rPr>
                <w:rFonts w:ascii="Calibri" w:hAnsi="Calibri" w:cs="Tahoma"/>
                <w:sz w:val="20"/>
                <w:szCs w:val="20"/>
              </w:rPr>
              <w:t>, HTML, CSS, CSS3, Sass</w:t>
            </w:r>
            <w:r w:rsidR="00340E16" w:rsidRPr="00CB79CF">
              <w:rPr>
                <w:rFonts w:ascii="Calibri" w:hAnsi="Calibri" w:cs="Tahoma"/>
                <w:sz w:val="20"/>
                <w:szCs w:val="20"/>
              </w:rPr>
              <w:t>,</w:t>
            </w:r>
            <w:r w:rsidR="00340E16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340E16"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7203CD36" w14:textId="752D5991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19D7AFDB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2F7FDD">
            <w:pPr>
              <w:spacing w:line="360" w:lineRule="auto"/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DE27B5">
            <w:pPr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903E00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446B94" w:rsidRDefault="008E2227" w:rsidP="00344A93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055959B4" w14:textId="717ADCAC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03EB6">
              <w:rPr>
                <w:rFonts w:ascii="Calibri" w:hAnsi="Calibri" w:cs="Tahoma"/>
                <w:sz w:val="20"/>
                <w:szCs w:val="20"/>
              </w:rPr>
              <w:t xml:space="preserve">bugs fixing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as needed; debugging, testing and </w:t>
            </w:r>
            <w:r w:rsidR="001677C6">
              <w:rPr>
                <w:rFonts w:ascii="Calibri" w:hAnsi="Calibri" w:cs="Tahoma"/>
                <w:sz w:val="20"/>
                <w:szCs w:val="20"/>
              </w:rPr>
              <w:t>shipping code.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3402BAB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resulted in reduction of memory leaks in Adobe acrobat and other 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33F2AA04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</w:t>
            </w:r>
            <w:r w:rsidR="005F639D">
              <w:rPr>
                <w:rFonts w:ascii="Calibri" w:hAnsi="Calibri" w:cs="Tahoma"/>
                <w:sz w:val="20"/>
                <w:szCs w:val="20"/>
              </w:rPr>
              <w:t>detecting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</w:t>
            </w:r>
            <w:r w:rsidR="00074723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headerReference w:type="first" r:id="rId15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1FAC7" w14:textId="77777777" w:rsidR="00164076" w:rsidRDefault="00164076" w:rsidP="00F97C49">
      <w:pPr>
        <w:spacing w:after="0" w:line="240" w:lineRule="auto"/>
      </w:pPr>
      <w:r>
        <w:separator/>
      </w:r>
    </w:p>
  </w:endnote>
  <w:endnote w:type="continuationSeparator" w:id="0">
    <w:p w14:paraId="69A9276A" w14:textId="77777777" w:rsidR="00164076" w:rsidRDefault="00164076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9AC9" w14:textId="77777777" w:rsidR="00164076" w:rsidRDefault="00164076" w:rsidP="00F97C49">
      <w:pPr>
        <w:spacing w:after="0" w:line="240" w:lineRule="auto"/>
      </w:pPr>
      <w:r>
        <w:separator/>
      </w:r>
    </w:p>
  </w:footnote>
  <w:footnote w:type="continuationSeparator" w:id="0">
    <w:p w14:paraId="67331A56" w14:textId="77777777" w:rsidR="00164076" w:rsidRDefault="00164076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8.55pt;height:8.55pt" o:bullet="t">
        <v:imagedata r:id="rId1" o:title="bullet"/>
      </v:shape>
    </w:pict>
  </w:numPicBullet>
  <w:numPicBullet w:numPicBulletId="1">
    <w:pict>
      <v:shape id="_x0000_i1371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372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6404"/>
    <w:rsid w:val="0001481E"/>
    <w:rsid w:val="00014ACE"/>
    <w:rsid w:val="00017735"/>
    <w:rsid w:val="000346E3"/>
    <w:rsid w:val="00035021"/>
    <w:rsid w:val="000378EB"/>
    <w:rsid w:val="00042783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902ED"/>
    <w:rsid w:val="00090BE6"/>
    <w:rsid w:val="000913B6"/>
    <w:rsid w:val="0009383D"/>
    <w:rsid w:val="000946C6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0F77C4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45ED7"/>
    <w:rsid w:val="001521C8"/>
    <w:rsid w:val="00153FF8"/>
    <w:rsid w:val="001540C5"/>
    <w:rsid w:val="00154ACB"/>
    <w:rsid w:val="00155E8A"/>
    <w:rsid w:val="0015680D"/>
    <w:rsid w:val="00164076"/>
    <w:rsid w:val="00164B8F"/>
    <w:rsid w:val="001677C6"/>
    <w:rsid w:val="0017062A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22DCF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634D"/>
    <w:rsid w:val="00260406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79E6"/>
    <w:rsid w:val="00307EAB"/>
    <w:rsid w:val="0031334A"/>
    <w:rsid w:val="003217B7"/>
    <w:rsid w:val="00326E56"/>
    <w:rsid w:val="003309F4"/>
    <w:rsid w:val="00333B18"/>
    <w:rsid w:val="003407A5"/>
    <w:rsid w:val="00340E16"/>
    <w:rsid w:val="00344A93"/>
    <w:rsid w:val="0035412C"/>
    <w:rsid w:val="00354C7D"/>
    <w:rsid w:val="00354CAA"/>
    <w:rsid w:val="0035712A"/>
    <w:rsid w:val="0036049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6B9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0B50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E5384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7FC"/>
    <w:rsid w:val="005A65CD"/>
    <w:rsid w:val="005B1160"/>
    <w:rsid w:val="005B470D"/>
    <w:rsid w:val="005B4EDE"/>
    <w:rsid w:val="005B6507"/>
    <w:rsid w:val="005B7E92"/>
    <w:rsid w:val="005C0B0D"/>
    <w:rsid w:val="005C12DC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356C"/>
    <w:rsid w:val="00705CD2"/>
    <w:rsid w:val="007071C6"/>
    <w:rsid w:val="0071238C"/>
    <w:rsid w:val="00714031"/>
    <w:rsid w:val="00714F5F"/>
    <w:rsid w:val="00721FE4"/>
    <w:rsid w:val="00724B4F"/>
    <w:rsid w:val="0072607C"/>
    <w:rsid w:val="0073066D"/>
    <w:rsid w:val="0073519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73880"/>
    <w:rsid w:val="00774FEF"/>
    <w:rsid w:val="0078056E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B9"/>
    <w:rsid w:val="00830840"/>
    <w:rsid w:val="00830BE4"/>
    <w:rsid w:val="00833388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36E15"/>
    <w:rsid w:val="00942D08"/>
    <w:rsid w:val="00943668"/>
    <w:rsid w:val="00944436"/>
    <w:rsid w:val="009444C2"/>
    <w:rsid w:val="00947D82"/>
    <w:rsid w:val="00955498"/>
    <w:rsid w:val="0095604E"/>
    <w:rsid w:val="00963493"/>
    <w:rsid w:val="00965D91"/>
    <w:rsid w:val="009675C2"/>
    <w:rsid w:val="00973E7F"/>
    <w:rsid w:val="00974260"/>
    <w:rsid w:val="00974B09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D5D"/>
    <w:rsid w:val="00997FD7"/>
    <w:rsid w:val="009A28E9"/>
    <w:rsid w:val="009A4E49"/>
    <w:rsid w:val="009A6484"/>
    <w:rsid w:val="009B29EA"/>
    <w:rsid w:val="009B522F"/>
    <w:rsid w:val="009C1F49"/>
    <w:rsid w:val="009C652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4772"/>
    <w:rsid w:val="00A2682E"/>
    <w:rsid w:val="00A3013A"/>
    <w:rsid w:val="00A40FFF"/>
    <w:rsid w:val="00A4102D"/>
    <w:rsid w:val="00A42711"/>
    <w:rsid w:val="00A46548"/>
    <w:rsid w:val="00A5334F"/>
    <w:rsid w:val="00A60E10"/>
    <w:rsid w:val="00A768A4"/>
    <w:rsid w:val="00A76BE8"/>
    <w:rsid w:val="00A80116"/>
    <w:rsid w:val="00A9102E"/>
    <w:rsid w:val="00A95601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0E58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137F"/>
    <w:rsid w:val="00B42923"/>
    <w:rsid w:val="00B43549"/>
    <w:rsid w:val="00B51E5D"/>
    <w:rsid w:val="00B52D82"/>
    <w:rsid w:val="00B540FB"/>
    <w:rsid w:val="00B5683F"/>
    <w:rsid w:val="00B606EC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6355"/>
    <w:rsid w:val="00C0670D"/>
    <w:rsid w:val="00C07DCE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53E7"/>
    <w:rsid w:val="00C77E49"/>
    <w:rsid w:val="00C905A0"/>
    <w:rsid w:val="00C916E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79CF"/>
    <w:rsid w:val="00CC2711"/>
    <w:rsid w:val="00CC2C4B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0970"/>
    <w:rsid w:val="00E033D4"/>
    <w:rsid w:val="00E046A8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157B"/>
    <w:rsid w:val="00E947F0"/>
    <w:rsid w:val="00E951F5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image" Target="media/image4.gif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2541-9C3E-2244-9A6D-BBBEF20E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19</cp:revision>
  <cp:lastPrinted>2019-05-13T13:14:00Z</cp:lastPrinted>
  <dcterms:created xsi:type="dcterms:W3CDTF">2019-05-13T13:14:00Z</dcterms:created>
  <dcterms:modified xsi:type="dcterms:W3CDTF">2019-05-13T13:22:00Z</dcterms:modified>
</cp:coreProperties>
</file>