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F26"/>
          <w:sz w:val="38"/>
        </w:rPr>
        <w:t>FEEDRATE — Məhsul, Texniki və Biznes Planı</w:t>
      </w:r>
    </w:p>
    <w:p>
      <w:pPr>
        <w:jc w:val="center"/>
      </w:pPr>
      <w:r>
        <w:rPr>
          <w:color w:val="C98A06"/>
          <w:sz w:val="22"/>
        </w:rPr>
        <w:t>3D kitabxana · brauzer CAD (Three.js+CSG) · marketplace · freemium · yol xəritəsi</w:t>
      </w:r>
    </w:p>
    <w:p>
      <w:pPr>
        <w:jc w:val="center"/>
      </w:pPr>
      <w:r>
        <w:rPr>
          <w:color w:val="5A636E"/>
          <w:sz w:val="18"/>
        </w:rPr>
        <w:t>Hazırlayan: Kayzen · Tarix: 24.05.2026</w:t>
      </w:r>
    </w:p>
    <w:p>
      <w:pPr>
        <w:pStyle w:val="Heading1"/>
      </w:pPr>
      <w:r>
        <w:rPr>
          <w:color w:val="1A1F26"/>
        </w:rPr>
        <w:t>1. Vizyon</w:t>
      </w:r>
    </w:p>
    <w:p>
      <w:r>
        <w:rPr>
          <w:b w:val="0"/>
          <w:sz w:val="21"/>
        </w:rPr>
        <w:t>Qlobal, self-serve platforma: istifadəçi (1) hazır 3D model kitabxanasından seçib ölçü qoyub qiymət görür; (2) brauzerdə öz modelini qurur; (3) dizaynını satır. Başlanğıcda supplier YOXDUR — yalnız qiymət/dəyər + software gəliri (abunə + dizayn komissiyası).</w:t>
      </w:r>
    </w:p>
    <w:p>
      <w:pPr>
        <w:pStyle w:val="Heading1"/>
      </w:pPr>
      <w:r>
        <w:rPr>
          <w:color w:val="1A1F26"/>
        </w:rPr>
        <w:t>2. İstifadəçi tipləri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Tip</w:t>
            </w:r>
          </w:p>
        </w:tc>
        <w:tc>
          <w:tcPr>
            <w:tcW w:type="dxa" w:w="288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Ehtiyac</w:t>
            </w:r>
          </w:p>
        </w:tc>
        <w:tc>
          <w:tcPr>
            <w:tcW w:type="dxa" w:w="288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Anonim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Tez qiymət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Cəmi 1 hesablama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Pulsuz hesab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Müntəzəm istifadə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5 hesablama + 5 yükləmə / 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Ödənişli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Çox həcm/brend/API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Paketə görə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Satıcı (designer)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Dizayn satmaq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Marketplace + payout</w:t>
            </w:r>
          </w:p>
        </w:tc>
      </w:tr>
    </w:tbl>
    <w:p>
      <w:pPr>
        <w:pStyle w:val="Heading1"/>
      </w:pPr>
      <w:r>
        <w:rPr>
          <w:color w:val="1A1F26"/>
        </w:rPr>
        <w:t>3. İstifadəçi axınları</w:t>
      </w:r>
    </w:p>
    <w:p>
      <w:r>
        <w:rPr>
          <w:b w:val="0"/>
          <w:sz w:val="21"/>
        </w:rPr>
        <w:t>Anonim qiymət (1 dəfə) → qeydiyyat divarı → hesab (5/ay) → limit bitir → paket. CAD redaktorunda model qur → export (hesab+limit). Dizaynı listing kimi sat → ödəniş → payout.</w:t>
      </w:r>
    </w:p>
    <w:p>
      <w:pPr>
        <w:pStyle w:val="Heading1"/>
      </w:pPr>
      <w:r>
        <w:rPr>
          <w:color w:val="1A1F26"/>
        </w:rPr>
        <w:t>4. Limit və anti-abuse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Səviyyə</w:t>
            </w:r>
          </w:p>
        </w:tc>
        <w:tc>
          <w:tcPr>
            <w:tcW w:type="dxa" w:w="216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Necə sayılır</w:t>
            </w:r>
          </w:p>
        </w:tc>
        <w:tc>
          <w:tcPr>
            <w:tcW w:type="dxa" w:w="216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Sıfırlanma</w:t>
            </w:r>
          </w:p>
        </w:tc>
        <w:tc>
          <w:tcPr>
            <w:tcW w:type="dxa" w:w="216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Qoruma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Anonim 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Cookie + IP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Yox (qeydiyyata yönəldir)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Fingerprint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Hesab 5/ay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Server sayğacı (user_id)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Aylıq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Email təsdiqi MƏCBURİ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1 IP = 1 hesab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ip_registry yoxlaması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Email/SMS təsdiqi (VPN üçün)</w:t>
            </w:r>
          </w:p>
        </w:tc>
      </w:tr>
    </w:tbl>
    <w:p>
      <w:pPr>
        <w:pStyle w:val="Heading1"/>
      </w:pPr>
      <w:r>
        <w:rPr>
          <w:color w:val="1A1F26"/>
        </w:rPr>
        <w:t>5. Paket / funksiya matrisi (təsdiqlənib)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Funksiya</w:t>
            </w:r>
          </w:p>
        </w:tc>
        <w:tc>
          <w:tcPr>
            <w:tcW w:type="dxa" w:w="1728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Free $0</w:t>
            </w:r>
          </w:p>
        </w:tc>
        <w:tc>
          <w:tcPr>
            <w:tcW w:type="dxa" w:w="1728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Starter $9</w:t>
            </w:r>
          </w:p>
        </w:tc>
        <w:tc>
          <w:tcPr>
            <w:tcW w:type="dxa" w:w="1728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Pro $29</w:t>
            </w:r>
          </w:p>
        </w:tc>
        <w:tc>
          <w:tcPr>
            <w:tcW w:type="dxa" w:w="1728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Business $99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Hesablama/ay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Limitsiz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Limitsiz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Yükləmə/ay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Limitsiz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Brauzer CAD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✓ məhdud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Brendli PDF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Marketplace komissiyası (bizim xeyrimiz)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API/komanda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✓</w:t>
            </w:r>
          </w:p>
        </w:tc>
      </w:tr>
    </w:tbl>
    <w:p>
      <w:pPr>
        <w:pStyle w:val="Heading1"/>
      </w:pPr>
      <w:r>
        <w:rPr>
          <w:color w:val="1A1F26"/>
        </w:rPr>
        <w:t>6. Modullar</w:t>
      </w:r>
    </w:p>
    <w:p>
      <w:pPr>
        <w:pStyle w:val="Heading2"/>
      </w:pPr>
      <w:r>
        <w:rPr>
          <w:color w:val="1D4ED8"/>
        </w:rPr>
        <w:t>A) 3D model kitabxanası</w:t>
      </w:r>
    </w:p>
    <w:p>
      <w:r>
        <w:rPr>
          <w:b w:val="0"/>
          <w:sz w:val="21"/>
        </w:rPr>
        <w:t>Qaleriya → seç → ölçü → qiymət. Mənbə: CC0/öz/generasiya/partnyor (yalnız icazəli — müəllif hüququ riski). Parametrik: bounding-box miqyas (MVP) və ya parametrik şablon. Həcm: Orta.</w:t>
      </w:r>
    </w:p>
    <w:p>
      <w:pPr>
        <w:pStyle w:val="Heading2"/>
      </w:pPr>
      <w:r>
        <w:rPr>
          <w:color w:val="1D4ED8"/>
        </w:rPr>
        <w:t>B) Brauzer CAD redaktoru — Three.js + CSG (təsdiqlənib)</w:t>
      </w:r>
    </w:p>
    <w:p>
      <w:r>
        <w:rPr>
          <w:b w:val="0"/>
          <w:sz w:val="21"/>
        </w:rPr>
        <w:t>three + three-bvh-csg (boolean) + TransformControls. MVP (v1): primitivlər, move/rotate/scale, boolean (deşik/cib), extrude, undo/redo, export STL/OBJ, anlıq qiymət. v2: fillet/ölçü. v3: STEP export (B-Rep, OpenCascade.js). Data: əməliyyat tarixçəsi (feature tree, JSON). Həcm: Böyük (ən ağır hissə).</w:t>
      </w:r>
    </w:p>
    <w:p>
      <w:r>
        <w:rPr>
          <w:b w:val="0"/>
          <w:color w:val="C02A2A"/>
          <w:sz w:val="21"/>
        </w:rPr>
        <w:t>Qeyd: mesh əsaslıdır — peşəkar CAD-ı əvəz etmir, sadə parametrik detallar üçündür.</w:t>
      </w:r>
    </w:p>
    <w:p>
      <w:pPr>
        <w:pStyle w:val="Heading2"/>
      </w:pPr>
      <w:r>
        <w:rPr>
          <w:color w:val="1D4ED8"/>
        </w:rPr>
        <w:t>C) Dizayn marketplace</w:t>
      </w:r>
    </w:p>
    <w:p>
      <w:r>
        <w:rPr>
          <w:b w:val="0"/>
          <w:sz w:val="21"/>
        </w:rPr>
        <w:t>Listing (ad, qiymət, lisenziya, fayl) → alış (Stripe) → çatdırılma → komissiya + payout (Stripe Connect). Moderasiya + müəllif hüququ takedown prosesi. Həcm: Böyük.</w:t>
      </w:r>
    </w:p>
    <w:p>
      <w:r>
        <w:rPr>
          <w:b/>
          <w:color w:val="C98A06"/>
          <w:sz w:val="21"/>
        </w:rPr>
        <w:t>Komissiya = hər satışdan 5–10% BİZİM xeyrimizdir (paketə görə dəyişir; abunə gəlirinin üstünə əlavə ikinci əsas gəlir mənbəyi). Aşağı komissiya çox satıcı cəlb edir — sonra tələbə görə qaldırıla bilər.</w:t>
      </w:r>
    </w:p>
    <w:p>
      <w:pPr>
        <w:pStyle w:val="Heading1"/>
      </w:pPr>
      <w:r>
        <w:rPr>
          <w:color w:val="1A1F26"/>
        </w:rPr>
        <w:t>7. Texniki arxitektura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Qat</w:t>
            </w:r>
          </w:p>
        </w:tc>
        <w:tc>
          <w:tcPr>
            <w:tcW w:type="dxa" w:w="432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Texnologiya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Next.js + React + Three.js (mövcud)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Auth.js (email/şifrə + təsdiq)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Backend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Next.js route handlers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Verilənlər bazası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PostgreSQL (Neon/Supabase) + Prisma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Saxlama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S3 / Cloudflare R2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Ödəniş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Stripe (Subscriptions + Connect)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CAD nüvə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three + three-bvh-csg (client)</w:t>
            </w:r>
          </w:p>
        </w:tc>
      </w:tr>
    </w:tbl>
    <w:p>
      <w:r>
        <w:rPr>
          <w:b w:val="0"/>
          <w:color w:val="5A636E"/>
          <w:sz w:val="18"/>
        </w:rPr>
        <w:t>DB cədvəllər: users, usage_monthly, ip_registry, models, designs, listings, orders, subscriptions.</w:t>
      </w:r>
    </w:p>
    <w:p>
      <w:pPr>
        <w:pStyle w:val="Heading1"/>
      </w:pPr>
      <w:r>
        <w:rPr>
          <w:color w:val="1A1F26"/>
        </w:rPr>
        <w:t>8. Gəlir modeli və freemium iqtisadiyyatı</w:t>
      </w:r>
    </w:p>
    <w:p>
      <w:r>
        <w:rPr>
          <w:b w:val="0"/>
          <w:sz w:val="21"/>
        </w:rPr>
        <w:t>İki AYRI gəlir mənbəyi var — qarışdırmamaq vacibdir: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Gəlir növü</w:t>
            </w:r>
          </w:p>
        </w:tc>
        <w:tc>
          <w:tcPr>
            <w:tcW w:type="dxa" w:w="288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Kim kimə ödəyir</w:t>
            </w:r>
          </w:p>
        </w:tc>
        <w:tc>
          <w:tcPr>
            <w:tcW w:type="dxa" w:w="288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Bizə gələn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Abunə (paket)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İstifadəçi → biz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100% (yalnız Stripe ~3% bank haqqı çıxır)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Marketplace satış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Alıcı → satıcı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Yalnız 5–10% komissiya bizim; qalan satıcıya</w:t>
            </w:r>
          </w:p>
        </w:tc>
      </w:tr>
    </w:tbl>
    <w:p>
      <w:r>
        <w:rPr>
          <w:b w:val="0"/>
          <w:color w:val="5A636E"/>
          <w:sz w:val="18"/>
        </w:rPr>
        <w:t>Nümunə: $20-lıq dizayn satışında ~8% = $1.6 bizim, $18.4 satıcıya. Abunədə isə bütün məbləğ bizimdir.</w:t>
      </w:r>
    </w:p>
    <w:p>
      <w:r>
        <w:rPr>
          <w:b w:val="0"/>
          <w:sz w:val="21"/>
        </w:rPr>
        <w:t>Aşağıdakı cədvəl aylıq ümumi gəliri (abunə + komissiya) qiymətləndirir (fərziyyə):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Metrik</w:t>
            </w:r>
          </w:p>
        </w:tc>
        <w:tc>
          <w:tcPr>
            <w:tcW w:type="dxa" w:w="216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Konservativ</w:t>
            </w:r>
          </w:p>
        </w:tc>
        <w:tc>
          <w:tcPr>
            <w:tcW w:type="dxa" w:w="216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Orta</w:t>
            </w:r>
          </w:p>
        </w:tc>
        <w:tc>
          <w:tcPr>
            <w:tcW w:type="dxa" w:w="216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Optimist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Aylıq ziyarətçi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10,000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30,000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Ödənişli istifadəçi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Abunə gəliri/ay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~$288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~$1,944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~$9,600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Marketplace GMV/ay (satış həcmi)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$1,000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$5,000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$20,000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Komissiya gəliri (5–10%, ~8%)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~$80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~$400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~$1,600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CƏMİ/ay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~$368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~$2,344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~$11,200</w:t>
            </w:r>
          </w:p>
        </w:tc>
      </w:tr>
    </w:tbl>
    <w:p>
      <w:pPr>
        <w:pStyle w:val="Heading1"/>
      </w:pPr>
      <w:r>
        <w:rPr>
          <w:color w:val="1A1F26"/>
        </w:rPr>
        <w:t>9. KPI</w:t>
      </w:r>
    </w:p>
    <w:p>
      <w:pPr>
        <w:pStyle w:val="ListBullet"/>
      </w:pPr>
      <w:r>
        <w:t>Aktivləşmə</w:t>
      </w:r>
    </w:p>
    <w:p>
      <w:pPr>
        <w:pStyle w:val="ListBullet"/>
      </w:pPr>
      <w:r>
        <w:t>Free→Paid konversiya (%)</w:t>
      </w:r>
    </w:p>
    <w:p>
      <w:pPr>
        <w:pStyle w:val="ListBullet"/>
      </w:pPr>
      <w:r>
        <w:t>MRR + churn</w:t>
      </w:r>
    </w:p>
    <w:p>
      <w:pPr>
        <w:pStyle w:val="ListBullet"/>
      </w:pPr>
      <w:r>
        <w:t>Aylıq hesablama/yükləmə</w:t>
      </w:r>
    </w:p>
    <w:p>
      <w:pPr>
        <w:pStyle w:val="ListBullet"/>
      </w:pPr>
      <w:r>
        <w:t>Marketplace GMV</w:t>
      </w:r>
    </w:p>
    <w:p>
      <w:pPr>
        <w:pStyle w:val="Heading1"/>
      </w:pPr>
      <w:r>
        <w:rPr>
          <w:color w:val="1A1F26"/>
        </w:rPr>
        <w:t>10. Yol xəritəsi + 90 günlük validasiya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Faza</w:t>
            </w:r>
          </w:p>
        </w:tc>
        <w:tc>
          <w:tcPr>
            <w:tcW w:type="dxa" w:w="432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Məzmun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Faza 1 — Təməl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Auth + DB + limit (anonim 1, hesab 5/ay, 1 IP=1) + mövcud quote/3D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Faza 2 — Kitabxana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Lisenziyalı model qaleriyası + parametrik ölçü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Faza 3 — Ödəniş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Stripe + paketlər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Faza 4 — CAD MVP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three-bvh-csg redaktor + export limiti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Faza 5 — Marketplace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Listing + Stripe Connect + payout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Faza 6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CAD v2, STEP export, API</w:t>
            </w:r>
          </w:p>
        </w:tc>
      </w:tr>
    </w:tbl>
    <w:p>
      <w:r>
        <w:rPr>
          <w:b/>
          <w:sz w:val="21"/>
        </w:rPr>
        <w:t>90 günlük validasiya: 0–4 həftə MVP yayım; 4–8 həftə 500+ qeydiyyat; 8–12 həftə 10+ ödənişli VƏ/VƏ YA ilk dizayn satışı; Free→Paid ≥3–5% → GO (tam başla), əks halda pivot.</w:t>
      </w:r>
    </w:p>
    <w:p>
      <w:pPr>
        <w:pStyle w:val="Heading1"/>
      </w:pPr>
      <w:r>
        <w:rPr>
          <w:color w:val="1A1F26"/>
        </w:rPr>
        <w:t>11. Risklər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4320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Yumşaltma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Modellərin müəllif hüququ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Yalnız icazəli/öz/generasiya + takedown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IP-limit aldadılması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Email/SMS təsdiqi + rate-limit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CAD redaktorunun həcmi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Mərhələli MVP (primitiv+boolean əvvəl)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Ödəniş/payout hüquq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Stripe Connect (KYC/vergi)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Aşağı konversiya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Limit balansı + dəyər + sürtünməsiz qeydiyyat</w:t>
            </w:r>
          </w:p>
        </w:tc>
      </w:tr>
    </w:tbl>
    <w:p>
      <w:pPr>
        <w:pStyle w:val="Heading1"/>
      </w:pPr>
      <w:r>
        <w:rPr>
          <w:color w:val="1A1F26"/>
        </w:rPr>
        <w:t>12. Təsdiqlənmiş qərarlar</w:t>
      </w:r>
    </w:p>
    <w:p>
      <w:pPr>
        <w:pStyle w:val="ListBullet"/>
      </w:pPr>
      <w:r>
        <w:rPr>
          <w:b/>
          <w:color w:val="16A34A"/>
        </w:rPr>
        <w:t xml:space="preserve">✓ </w:t>
      </w:r>
      <w:r>
        <w:t>Paketlər: Free $0 / Starter $9 / Pro $29 / Business $99 — təsdiq.</w:t>
      </w:r>
    </w:p>
    <w:p>
      <w:pPr>
        <w:pStyle w:val="ListBullet"/>
      </w:pPr>
      <w:r>
        <w:rPr>
          <w:b/>
          <w:color w:val="16A34A"/>
        </w:rPr>
        <w:t xml:space="preserve">✓ </w:t>
      </w:r>
      <w:r>
        <w:t>Marketplace komissiyası 5–10% (paketə görə) — abunədən sonra ikinci gəlir mənbəyimiz — təsdiq.</w:t>
      </w:r>
    </w:p>
    <w:p>
      <w:pPr>
        <w:pStyle w:val="ListBullet"/>
      </w:pPr>
      <w:r>
        <w:rPr>
          <w:b/>
          <w:color w:val="16A34A"/>
        </w:rPr>
        <w:t xml:space="preserve">✓ </w:t>
      </w:r>
      <w:r>
        <w:t>CAD export MVP: yalnız STL/OBJ (STEP sonra) — təsdiq.</w:t>
      </w:r>
    </w:p>
    <w:p>
      <w:pPr>
        <w:pStyle w:val="ListBullet"/>
      </w:pPr>
      <w:r>
        <w:rPr>
          <w:b/>
          <w:color w:val="16A34A"/>
        </w:rPr>
        <w:t xml:space="preserve">✓ </w:t>
      </w:r>
      <w:r>
        <w:t>Email təsdiqi məcburi — təsdiq.</w:t>
      </w:r>
    </w:p>
    <w:p>
      <w:pPr>
        <w:pStyle w:val="ListBullet"/>
      </w:pPr>
      <w:r>
        <w:rPr>
          <w:b/>
          <w:color w:val="16A34A"/>
        </w:rPr>
        <w:t xml:space="preserve">✓ </w:t>
      </w:r>
      <w:r>
        <w:t>Başlanğıc model: supplier-SİZ (Variant A), qlobal — təsdiq.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