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standard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WIS (WMO No. 1060), Vol I.2.</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a05e1c502b49b8bcc3e344a9ecf05f0a3bd1d63"/>
      <w:r>
        <w:t xml:space="preserve">Components of WIS 2.0</w:t>
      </w:r>
      <w:bookmarkEnd w:id="46"/>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7" w:name="Xff31a5d1aa87fc988a72aaf109f7c8e748ad4b1"/>
      <w:r>
        <w:t xml:space="preserve">Implementation and operation of a WIS2 Node</w:t>
      </w:r>
      <w:bookmarkEnd w:id="47"/>
    </w:p>
    <w:p>
      <w:pPr>
        <w:pStyle w:val="Heading3"/>
      </w:pPr>
      <w:bookmarkStart w:id="48" w:name="X2dc45f7e3308f894d44a9e549266f7a5068a5e5"/>
      <w:r>
        <w:t xml:space="preserve">Practices and procedures</w:t>
      </w:r>
      <w:bookmarkEnd w:id="48"/>
    </w:p>
    <w:p>
      <w:pPr>
        <w:pStyle w:val="Heading4"/>
      </w:pPr>
      <w:bookmarkStart w:id="49" w:name="X2f3309e4993c5808b61e22f79cb053ac9aed9e2"/>
      <w:r>
        <w:t xml:space="preserve">Registration and decommissioning of a WIS Node</w:t>
      </w:r>
      <w:bookmarkEnd w:id="49"/>
    </w:p>
    <w:p>
      <w:pPr>
        <w:pStyle w:val="FirstParagraph"/>
      </w:pPr>
      <w:r>
        <w:t xml:space="preserve">Registration and decomissionig of WIS Nodes must be approved by the PR for the centre registering or decomissioning a WIS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agreed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in Annex. TODO: diagram?</w:t>
      </w:r>
    </w:p>
    <w:p>
      <w:pPr>
        <w:pStyle w:val="Heading4"/>
      </w:pPr>
      <w:bookmarkStart w:id="50" w:name="Xf767dc45d10fda218afde6b3036463a48df52ca"/>
      <w:r>
        <w:t xml:space="preserve">Registration and removal of a dataset</w:t>
      </w:r>
      <w:bookmarkEnd w:id="50"/>
    </w:p>
    <w:p>
      <w:pPr>
        <w:pStyle w:val="FirstParagraph"/>
      </w:pPr>
      <w:r>
        <w:t xml:space="preserve">Procedure for PR Approved WIS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 Node (for example a node for a type of data or programme of the data e.g. climate, aviation, etc.) when the organization is hosting multiple WIS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 Node is the PR (or designate) will notify the WMO Secretariat of the decomissioning of the WIS Node. In the case of DCPCs, the sponsor (i.e., Regional Association or WMO Programme) is the Programme Chair or Regional Information Management Chair shall approve the decommissioning and notify the WMO Secretariat of the decomissioning of the WIS Node. Where possible, a 30 day notice period should be provided prior to the decomissioning and information on if the data from the Node will also be decomissioned or if it is available via another WIS Node or method. The WMO Secretariat will notify the GISC for the country and the Global Service Providers of the date of the WIS Node decomissioning.</w:t>
      </w:r>
    </w:p>
    <w:p>
      <w:pPr>
        <w:pStyle w:val="BodyText"/>
      </w:pPr>
      <w:r>
        <w:t xml:space="preserve">NC/DCPCs operators decomissioning a WIS Node shall ensure that obligations relating to data sharing within WIS continue to be met after the WIS Node is decommissioned, for example, by migrating these data sharing obligations to another WIS Node. In the case of DCPCs, this may mean the WIS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1" w:name="X3289680ea2f7d4109aa6428f322d340e91d0957"/>
      <w:r>
        <w:t xml:space="preserve">Connecting with Global Services</w:t>
      </w:r>
      <w:bookmarkEnd w:id="51"/>
    </w:p>
    <w:p>
      <w:pPr>
        <w:pStyle w:val="FirstParagraph"/>
      </w:pPr>
      <w:r>
        <w:t xml:space="preserve">Once a WIS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2" w:name="Xf27b1f0223a14cb62d964158e83b2aa83f010f8"/>
      <w:r>
        <w:t xml:space="preserve">Publishing data, discovery metadata, and notification messages</w:t>
      </w:r>
      <w:bookmarkEnd w:id="52"/>
    </w:p>
    <w:p>
      <w:pPr>
        <w:pStyle w:val="Heading4"/>
      </w:pPr>
      <w:bookmarkStart w:id="53" w:name="X62d67b478702f8c797216a8f6868a0b35e7d516"/>
      <w:r>
        <w:t xml:space="preserve">Discovery metadata</w:t>
      </w:r>
      <w:bookmarkEnd w:id="53"/>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4" w:name="X1570affaafae1bfedcbec5b9543c51eae060db5"/>
      <w:r>
        <w:t xml:space="preserve">Notification messages</w:t>
      </w:r>
      <w:bookmarkEnd w:id="54"/>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5" w:name="X05ad229d6065a3fb9e9fa952b4fa2f12120cd4a"/>
      <w:r>
        <w:t xml:space="preserve">Data</w:t>
      </w:r>
      <w:bookmarkEnd w:id="55"/>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6" w:name="X4c61f413c1bd3d905b4c8f2b481e7faf4997b39"/>
      <w:r>
        <w:t xml:space="preserve">Publication and topic selection</w:t>
      </w:r>
      <w:bookmarkEnd w:id="56"/>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7" w:name="X469a4c6764d277c49a5097b725d2a1e4deb0cd3"/>
      <w:r>
        <w:t xml:space="preserve">Use of the "experimental" topic</w:t>
      </w:r>
      <w:bookmarkEnd w:id="57"/>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58" w:name="X88471e81d2325170fe741992b384283916f363b"/>
      <w:r>
        <w:t xml:space="preserve">Performance management</w:t>
      </w:r>
      <w:bookmarkEnd w:id="58"/>
    </w:p>
    <w:p>
      <w:pPr>
        <w:pStyle w:val="Heading4"/>
      </w:pPr>
      <w:bookmarkStart w:id="59" w:name="Xe6d7c72f985dadd42293bc857d52add7d42ea2b"/>
      <w:r>
        <w:t xml:space="preserve">Service levels and performance indicators</w:t>
      </w:r>
      <w:bookmarkEnd w:id="59"/>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0" w:name="X8bf05b2e0d10427f62345612d639c55cc744267"/>
      <w:r>
        <w:t xml:space="preserve">Provision of system performance metrics</w:t>
      </w:r>
      <w:bookmarkEnd w:id="60"/>
    </w:p>
    <w:p>
      <w:pPr>
        <w:pStyle w:val="FirstParagraph"/>
      </w:pPr>
      <w:r>
        <w:t xml:space="preserve">WIS Nodes should provide annual performance metrics to their GISC.</w:t>
      </w:r>
    </w:p>
    <w:p>
      <w:pPr>
        <w:pStyle w:val="BodyText"/>
      </w:pPr>
      <w:r>
        <w:t xml:space="preserve">If contacted by the Global Montior via GISC for a performance issue, the WIS Node should provide metrics to the GISC and Global Monitor when service is restored to indicate resolution of the issue.</w:t>
      </w:r>
    </w:p>
    <w:p>
      <w:pPr>
        <w:pStyle w:val="Heading3"/>
      </w:pPr>
      <w:bookmarkStart w:id="61" w:name="Xae5d89733bfcf82aaecc9731c04a0fb1d348115"/>
      <w:r>
        <w:t xml:space="preserve">WIS Node reference implementation: wis2box</w:t>
      </w:r>
      <w:bookmarkEnd w:id="61"/>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2">
        <w:r>
          <w:rPr>
            <w:rStyle w:val="Hyperlink"/>
          </w:rPr>
          <w:t xml:space="preserve">https://docs.wis2box.wis.wmo.int</w:t>
        </w:r>
      </w:hyperlink>
      <w:r>
        <w:t xml:space="preserve">.</w:t>
      </w:r>
    </w:p>
    <w:p>
      <w:pPr>
        <w:pStyle w:val="Heading2"/>
      </w:pPr>
      <w:bookmarkStart w:id="63" w:name="X9e72a2ecfcdde13f98188c11fb151050efd6b8e"/>
      <w:r>
        <w:t xml:space="preserve">Implementation and operation of a Global Service</w:t>
      </w:r>
      <w:bookmarkEnd w:id="63"/>
    </w:p>
    <w:p>
      <w:pPr>
        <w:pStyle w:val="Heading3"/>
      </w:pPr>
      <w:bookmarkStart w:id="64" w:name="X2413b2167533c41decb1d7ad264ee77ac10f5b8"/>
      <w:r>
        <w:t xml:space="preserve">Procedure for registration of a new Global Service</w:t>
      </w:r>
      <w:bookmarkEnd w:id="64"/>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6"/>
      </w:r>
      <w:r>
        <w:t xml:space="preserve">.</w:t>
      </w:r>
    </w:p>
    <w:p>
      <w:pPr>
        <w:pStyle w:val="BodyText"/>
      </w:pPr>
      <w:r>
        <w:t xml:space="preserve">The WIS2 Global Services, namely the Global Broker, Global Cache, Global Discovery Catalogue expose monitoring metrics on their respective service to the Global Monitoring.</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8"/>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Standard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0" w:name="X92a574e92bd468929fa857fcf361addb0e19130"/>
      <w:r>
        <w:t xml:space="preserve">Performance management and monitoring of a Global Service</w:t>
      </w:r>
      <w:bookmarkEnd w:id="70"/>
    </w:p>
    <w:p>
      <w:pPr>
        <w:pStyle w:val="Heading4"/>
      </w:pPr>
      <w:bookmarkStart w:id="71" w:name="X61b468b8bf7d4308bcaac71a7f66d738b5d312d"/>
      <w:r>
        <w:t xml:space="preserve">Service levels, performance indicators, and fair-usage policies</w:t>
      </w:r>
      <w:bookmarkEnd w:id="71"/>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2" w:name="Xa72ae8cff5a9c823711277b9353d6156c00ce2c"/>
      <w:r>
        <w:t xml:space="preserve">Provision of metrics</w:t>
      </w:r>
      <w:bookmarkEnd w:id="72"/>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3" w:name="X457e87df81e20dd60341813f33917c04b732591"/>
      <w:r>
        <w:t xml:space="preserve">Global Broker</w:t>
      </w:r>
      <w:bookmarkEnd w:id="73"/>
    </w:p>
    <w:p>
      <w:pPr>
        <w:pStyle w:val="Heading4"/>
      </w:pPr>
      <w:bookmarkStart w:id="74" w:name="Xffd6385210ddd18d3a42c4b75583b265bf38983"/>
      <w:r>
        <w:t xml:space="preserve">Technical considerations</w:t>
      </w:r>
      <w:bookmarkEnd w:id="74"/>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5" w:name="X45511a952066ae99dc17434299c676845d2fbdb"/>
      <w:r>
        <w:t xml:space="preserve">Metrics for Global Brokers</w:t>
      </w:r>
      <w:bookmarkEnd w:id="7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6">
              <w:r>
                <w:rPr>
                  <w:rStyle w:val="Hyperlink"/>
                </w:rPr>
                <w:t xml:space="preserve">https://raw.githubusercontent.com/wmo-im/wis2-metric-hierarchy/main/metric-hierarchy/gb.csv</w:t>
              </w:r>
            </w:hyperlink>
          </w:p>
        </w:tc>
      </w:tr>
    </w:tbl>
    <w:p>
      <w:pPr>
        <w:pStyle w:val="Heading3"/>
      </w:pPr>
      <w:bookmarkStart w:id="77" w:name="X3757fd838d3368c80e2243a833cf028c5b7f1b3"/>
      <w:r>
        <w:t xml:space="preserve">Global Cache</w:t>
      </w:r>
      <w:bookmarkEnd w:id="77"/>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8" w:name="X786d3f3a1e3b20eb2f4f60f868fc4d4fcbe1071"/>
      <w:r>
        <w:t xml:space="preserve">Technical considerations</w:t>
      </w:r>
      <w:bookmarkEnd w:id="78"/>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center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79" w:name="Xc6a761dae7c2ab8ca53d55e2bb6a1eee7d9f700"/>
      <w:r>
        <w:t xml:space="preserve">Practices and procedures</w:t>
      </w:r>
      <w:bookmarkEnd w:id="79"/>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A Global Cache shall provide the metrics defined in this Guide at an http(s) endpoint</w:t>
      </w:r>
    </w:p>
    <w:p>
      <w:pPr>
        <w:numPr>
          <w:ilvl w:val="0"/>
          <w:numId w:val="1042"/>
        </w:numPr>
      </w:pPr>
      <w:r>
        <w:t xml:space="preserve">A Global Cache should make sure that data is downloaded in parallel and downloads are not blocking each other</w:t>
      </w:r>
    </w:p>
    <w:p>
      <w:pPr>
        <w:pStyle w:val="Heading4"/>
      </w:pPr>
      <w:bookmarkStart w:id="80" w:name="X1130dda3658efeb3bc5eb2247f14d97aee6b58d"/>
      <w:r>
        <w:t xml:space="preserve">Metrics for Global Caches</w:t>
      </w:r>
      <w:bookmarkEnd w:id="80"/>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1">
              <w:r>
                <w:rPr>
                  <w:rStyle w:val="Hyperlink"/>
                </w:rPr>
                <w:t xml:space="preserve">https://raw.githubusercontent.com/wmo-im/wis2-metric-hierarchy/main/metric-hierarchy/gc.csv</w:t>
              </w:r>
            </w:hyperlink>
          </w:p>
        </w:tc>
      </w:tr>
    </w:tbl>
    <w:p>
      <w:pPr>
        <w:pStyle w:val="Heading3"/>
      </w:pPr>
      <w:bookmarkStart w:id="82" w:name="X7afed62fce9c77dc9763966ede44c55358b9618"/>
      <w:r>
        <w:t xml:space="preserve">Global Discovery Catalogue</w:t>
      </w:r>
      <w:bookmarkEnd w:id="82"/>
    </w:p>
    <w:p>
      <w:pPr>
        <w:pStyle w:val="Heading4"/>
      </w:pPr>
      <w:bookmarkStart w:id="83" w:name="Xfb2e666548741befe53fbe311ab83706f224432"/>
      <w:r>
        <w:t xml:space="preserve">Technical considerations</w:t>
      </w:r>
      <w:bookmarkEnd w:id="83"/>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pStyle w:val="Heading4"/>
      </w:pPr>
      <w:bookmarkStart w:id="84" w:name="X6065a0bce40360a3246dd1925c599c3bfa3e21a"/>
      <w:r>
        <w:t xml:space="preserve">Global Discovery Catalogue reference implementation: wis2-gdc</w:t>
      </w:r>
      <w:bookmarkEnd w:id="84"/>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5">
        <w:r>
          <w:rPr>
            <w:rStyle w:val="Hyperlink"/>
          </w:rPr>
          <w:t xml:space="preserve">https://github.com/wmo-im/wis2-gdc</w:t>
        </w:r>
      </w:hyperlink>
      <w:r>
        <w:t xml:space="preserve">.</w:t>
      </w:r>
    </w:p>
    <w:p>
      <w:pPr>
        <w:pStyle w:val="Heading4"/>
      </w:pPr>
      <w:bookmarkStart w:id="86" w:name="X74944025b1da97db5696eeabda3f4d39bf34bc0"/>
      <w:r>
        <w:t xml:space="preserve">Metrics for Global Discovery Catalogues</w:t>
      </w:r>
      <w:bookmarkEnd w:id="8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7">
              <w:r>
                <w:rPr>
                  <w:rStyle w:val="Hyperlink"/>
                </w:rPr>
                <w:t xml:space="preserve">https://raw.githubusercontent.com/wmo-im/wis2-metric-hierarchy/main/metric-hierarchy/gdc.csv</w:t>
              </w:r>
            </w:hyperlink>
          </w:p>
        </w:tc>
      </w:tr>
    </w:tbl>
    <w:p>
      <w:pPr>
        <w:pStyle w:val="Heading3"/>
      </w:pPr>
      <w:bookmarkStart w:id="88" w:name="X4e88c05a27e698b3d133af3a43b16886494a2e2"/>
      <w:r>
        <w:t xml:space="preserve">Global Monitor</w:t>
      </w:r>
      <w:bookmarkEnd w:id="88"/>
    </w:p>
    <w:p>
      <w:pPr>
        <w:pStyle w:val="Heading4"/>
      </w:pPr>
      <w:bookmarkStart w:id="89" w:name="Xd139f35e1c8e20bb300c6e70a06e779eeaccbe8"/>
      <w:r>
        <w:t xml:space="preserve">Technical Considerations</w:t>
      </w:r>
      <w:bookmarkEnd w:id="89"/>
    </w:p>
    <w:p>
      <w:pPr>
        <w:numPr>
          <w:ilvl w:val="0"/>
          <w:numId w:val="1050"/>
        </w:numPr>
      </w:pPr>
      <w:r>
        <w:t xml:space="preserve">WIS standardises how system performance and data availability metrics are published from WIS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2"/>
      </w:pPr>
      <w:bookmarkStart w:id="90" w:name="Xeeabc229dc8912ba5f974878e5a5a11961b3b62"/>
      <w:r>
        <w:t xml:space="preserve">Operations</w:t>
      </w:r>
      <w:bookmarkEnd w:id="90"/>
    </w:p>
    <w:p>
      <w:pPr>
        <w:pStyle w:val="Heading3"/>
      </w:pPr>
      <w:bookmarkStart w:id="91" w:name="X3f185d7ffcd0726cb950c9ec30cb9d9c1ed5191"/>
      <w:r>
        <w:t xml:space="preserve">Interoperability with existing systems</w:t>
      </w:r>
      <w:bookmarkEnd w:id="91"/>
    </w:p>
    <w:p>
      <w:pPr>
        <w:pStyle w:val="FirstParagraph"/>
      </w:pPr>
      <w:r>
        <w:t xml:space="preserve">The WIS 2.0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 2.0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 2.0 data in the same manner, without the requirement for specialized software, tools, or applications.</w:t>
      </w:r>
    </w:p>
    <w:p>
      <w:pPr>
        <w:pStyle w:val="Heading4"/>
      </w:pPr>
      <w:bookmarkStart w:id="92" w:name="Xf8e7d3791d111815823203e4c72a3da36389dc1"/>
      <w:r>
        <w:t xml:space="preserve">ICAO System Wide Information Management (SWIM)</w:t>
      </w:r>
      <w:bookmarkEnd w:id="92"/>
    </w:p>
    <w:p>
      <w:pPr>
        <w:pStyle w:val="FirstParagraph"/>
      </w:pPr>
      <w:r>
        <w:t xml:space="preserve">TODO: Jeremy</w:t>
      </w:r>
    </w:p>
    <w:p>
      <w:pPr>
        <w:pStyle w:val="Heading5"/>
      </w:pPr>
      <w:bookmarkStart w:id="93" w:name="X727e67723c58a063171b532754bb63b85d88703"/>
      <w:r>
        <w:t xml:space="preserve">The Ocean Data and Information System (ODIS)</w:t>
      </w:r>
      <w:bookmarkEnd w:id="93"/>
    </w:p>
    <w:p>
      <w:pPr>
        <w:pStyle w:val="FirstParagraph"/>
      </w:pPr>
      <w:r>
        <w:t xml:space="preserve">TODO: Tom</w:t>
      </w:r>
    </w:p>
    <w:p>
      <w:pPr>
        <w:pStyle w:val="Heading1"/>
      </w:pPr>
      <w:bookmarkStart w:id="94" w:name="X50d015487b8112b45846fafc9cb4c294f9c1543"/>
      <w:r>
        <w:t xml:space="preserve">PART III</w:t>
      </w:r>
      <w:bookmarkEnd w:id="94"/>
    </w:p>
    <w:p>
      <w:pPr>
        <w:pStyle w:val="Heading2"/>
      </w:pPr>
      <w:bookmarkStart w:id="95" w:name="Xf663b84f8b08bef805756b15e1319003d76fa52"/>
      <w:r>
        <w:t xml:space="preserve">Information management</w:t>
      </w:r>
      <w:bookmarkEnd w:id="95"/>
    </w:p>
    <w:p>
      <w:pPr>
        <w:pStyle w:val="Heading3"/>
      </w:pPr>
      <w:bookmarkStart w:id="96" w:name="X1ea7cbd003469405f98a7976943980a7b23bcee"/>
      <w:r>
        <w:t xml:space="preserve">Introduction</w:t>
      </w:r>
      <w:bookmarkEnd w:id="96"/>
    </w:p>
    <w:p>
      <w:pPr>
        <w:pStyle w:val="Heading4"/>
      </w:pPr>
      <w:bookmarkStart w:id="97" w:name="Xca774f64942a7f7563fb94bb05ba7dab3a26d69"/>
      <w:r>
        <w:t xml:space="preserve">Background</w:t>
      </w:r>
      <w:bookmarkEnd w:id="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8" w:name="Xc8210088bf4711be4456d26326179eb58b8f5b4"/>
      <w:r>
        <w:t xml:space="preserve">Scope</w:t>
      </w:r>
      <w:bookmarkEnd w:id="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99" w:name="Xc4a1ede03be40f12a45db53a22503ecdd576f28"/>
      <w:r>
        <w:t xml:space="preserve">Intended audience</w:t>
      </w:r>
      <w:bookmarkEnd w:id="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0" w:name="Xc94de5166ce838056d764e2813060631f45545e"/>
      <w:r>
        <w:t xml:space="preserve">Principles of information management</w:t>
      </w:r>
      <w:bookmarkEnd w:id="1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1" w:name="Xced3bf5985e11d5bf9ea318c067f81c51dd90bb"/>
      <w:r>
        <w:t xml:space="preserve">Principle 1: Information is a valued asset</w:t>
      </w:r>
      <w:bookmarkEnd w:id="101"/>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2" w:name="X2b4305e580dff0ab586fbedd336c10ae1a05bc9"/>
      <w:r>
        <w:t xml:space="preserve">Principle 2: Information must be managed</w:t>
      </w:r>
      <w:bookmarkEnd w:id="102"/>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3" w:name="X24cab0a09ccdca3e752f0ecd6d0ff5456c284f3"/>
      <w:r>
        <w:t xml:space="preserve">Principle 3: Information must be fit for purpose</w:t>
      </w:r>
      <w:bookmarkEnd w:id="103"/>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4" w:name="X6a00b6457f0c1f3361b337f694a28b174d7bdda"/>
      <w:r>
        <w:t xml:space="preserve">Principle 4: Information must be standardized and interoperable</w:t>
      </w:r>
      <w:bookmarkEnd w:id="104"/>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5" w:name="X7a72b7a348aceb0a6c3eeef09fd9dc18fc224a0"/>
      <w:r>
        <w:t xml:space="preserve">Principle 5: Information must be well documented</w:t>
      </w:r>
      <w:bookmarkEnd w:id="105"/>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6" w:name="Xf201bbec5eea25bb7367115a98b8129aa22d6b9"/>
      <w:r>
        <w:t xml:space="preserve">Principle 6: Information must be discoverable, accessible and retrievable</w:t>
      </w:r>
      <w:bookmarkEnd w:id="106"/>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7" w:name="Xad9a69e02a46804a1cafca89aee5aabe4560385"/>
      <w:r>
        <w:t xml:space="preserve">Principle 7: Information should be reusable</w:t>
      </w:r>
      <w:bookmarkEnd w:id="107"/>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8"/>
      </w:r>
    </w:p>
    <w:p>
      <w:pPr>
        <w:pStyle w:val="Heading4"/>
      </w:pPr>
      <w:bookmarkStart w:id="110" w:name="X985b53b52432ebd6bb65899337d26b4ccfeefb9"/>
      <w:r>
        <w:t xml:space="preserve">Principle 8: Information management is subject to accountability and governance.</w:t>
      </w:r>
      <w:bookmarkEnd w:id="110"/>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1" w:name="X78a249a2cf11ac86cd7d6d498271963ba9dd080"/>
      <w:r>
        <w:t xml:space="preserve">The information management lifecycle</w:t>
      </w:r>
      <w:bookmarkEnd w:id="111"/>
    </w:p>
    <w:p>
      <w:pPr>
        <w:pStyle w:val="Heading4"/>
      </w:pPr>
      <w:bookmarkStart w:id="112" w:name="X43f9398da9c2eb974194c1e60a2fdc80e1bfc87"/>
      <w:r>
        <w:t xml:space="preserve">Overview</w:t>
      </w:r>
      <w:bookmarkEnd w:id="1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3" w:name="Xb3f0671d8925fa193cc843a6c5ac3eb64409810"/>
      <w:r>
        <w:t xml:space="preserve">Overarching requirements</w:t>
      </w:r>
      <w:bookmarkEnd w:id="113"/>
    </w:p>
    <w:p>
      <w:pPr>
        <w:pStyle w:val="Heading5"/>
      </w:pPr>
      <w:bookmarkStart w:id="114" w:name="X46bef04a53b25a1a07899f714aadd7ab888e2c5"/>
      <w:r>
        <w:t xml:space="preserve">Governance</w:t>
      </w:r>
      <w:bookmarkEnd w:id="114"/>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5" w:name="X983d5959bc8486b1ce731c329c055fcbbc55a03"/>
      <w:r>
        <w:t xml:space="preserve">Documentation</w:t>
      </w:r>
      <w:bookmarkEnd w:id="115"/>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6" w:name="Xc1748e8f7038b0e2d79f80c2501fb09e121bdc5"/>
      <w:r>
        <w:t xml:space="preserve">Aspects of the information management lifecycle</w:t>
      </w:r>
      <w:bookmarkEnd w:id="116"/>
    </w:p>
    <w:p>
      <w:pPr>
        <w:pStyle w:val="Heading5"/>
      </w:pPr>
      <w:bookmarkStart w:id="117" w:name="Xb3fb7be77fcbfe5935f83c52aa59c7c4f68f9ed"/>
      <w:r>
        <w:t xml:space="preserve">Planning, information creation and acquisition</w:t>
      </w:r>
      <w:bookmarkEnd w:id="1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8" w:name="X0fb41f5d69e3c0e08742406b46184bce7272db1"/>
      <w:r>
        <w:t xml:space="preserve">Representation and metadata</w:t>
      </w:r>
      <w:bookmarkEnd w:id="1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19" w:name="X9141f665603210a069fd950d3a70a10fce81a4b"/>
      <w:r>
        <w:t xml:space="preserve">Publication and exchange of information</w:t>
      </w:r>
      <w:bookmarkEnd w:id="1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0">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1">
        <w:r>
          <w:rPr>
            <w:rStyle w:val="Hyperlink"/>
          </w:rPr>
          <w:t xml:space="preserve">https://community.wmo.int/news/operational-newsletter</w:t>
        </w:r>
      </w:hyperlink>
    </w:p>
    <w:p>
      <w:pPr>
        <w:pStyle w:val="Heading5"/>
      </w:pPr>
      <w:bookmarkStart w:id="122" w:name="X3943a915dab0acd14a551cc23fe1ab4fc5b6d08"/>
      <w:r>
        <w:t xml:space="preserve">Usage and communication</w:t>
      </w:r>
      <w:bookmarkEnd w:id="122"/>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3" w:name="Xc49f3d2ac2c1a4985f413e4e33375d67ca4edae"/>
      <w:r>
        <w:t xml:space="preserve">Storage, archival and disposal</w:t>
      </w:r>
      <w:bookmarkEnd w:id="123"/>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4" w:name="Xcde52b855ebe88b41febf339572171c6eff9f00"/>
      <w:r>
        <w:t xml:space="preserve">Other considerations</w:t>
      </w:r>
      <w:bookmarkEnd w:id="124"/>
    </w:p>
    <w:p>
      <w:pPr>
        <w:pStyle w:val="Heading4"/>
      </w:pPr>
      <w:bookmarkStart w:id="125" w:name="Xaaae0965b9c1bfef7ff2e90d054b0b5d3ba2f74"/>
      <w:r>
        <w:t xml:space="preserve">Technology and technology migration</w:t>
      </w:r>
      <w:bookmarkEnd w:id="125"/>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6" w:name="X4be09f68f287a055be5a28deacf8bb1b4bf1904"/>
      <w:r>
        <w:t xml:space="preserve">Information security</w:t>
      </w:r>
      <w:bookmarkEnd w:id="126"/>
    </w:p>
    <w:p>
      <w:pPr>
        <w:pStyle w:val="FirstParagraph"/>
      </w:pPr>
      <w:r>
        <w:t xml:space="preserve">Further information on information security and best practices can be found in the WMO Guide to Information Technology Security (WMO-No. 1115).</w:t>
      </w:r>
    </w:p>
    <w:p>
      <w:pPr>
        <w:pStyle w:val="Heading1"/>
      </w:pPr>
      <w:bookmarkStart w:id="127" w:name="X21cd127bd20f258a1e62ea9ca51972219f0b892"/>
      <w:r>
        <w:t xml:space="preserve">PART IV</w:t>
      </w:r>
      <w:bookmarkEnd w:id="127"/>
    </w:p>
    <w:p>
      <w:pPr>
        <w:pStyle w:val="Heading2"/>
      </w:pPr>
      <w:bookmarkStart w:id="128" w:name="X450d2800ceddee769150bb96f748c14ec1a5fef"/>
      <w:r>
        <w:t xml:space="preserve">Security</w:t>
      </w:r>
      <w:bookmarkEnd w:id="128"/>
    </w:p>
    <w:p>
      <w:pPr>
        <w:pStyle w:val="FirstParagraph"/>
      </w:pPr>
      <w:r>
        <w:t xml:space="preserve">This section will introduce some concepts on the measures a publisher or a global service can implement to decrease the risk of cyber attacks.</w:t>
      </w:r>
    </w:p>
    <w:p>
      <w:pPr>
        <w:pStyle w:val="Heading3"/>
      </w:pPr>
      <w:bookmarkStart w:id="129" w:name="X0816bbae025f082caaf5aa16c47b09f1cd4e88e"/>
      <w:r>
        <w:t xml:space="preserve">Access control</w:t>
      </w:r>
      <w:bookmarkEnd w:id="129"/>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0" w:name="X3305ea5abe6b1fb2cabf7a817df7b030491936b"/>
      <w:r>
        <w:t xml:space="preserve">PART V</w:t>
      </w:r>
      <w:bookmarkEnd w:id="130"/>
    </w:p>
    <w:p>
      <w:pPr>
        <w:pStyle w:val="Heading2"/>
      </w:pPr>
      <w:bookmarkStart w:id="131" w:name="Xb01b72941e106f40026e8313cebe8325cd24f8c"/>
      <w:r>
        <w:t xml:space="preserve">Competencies</w:t>
      </w:r>
      <w:bookmarkEnd w:id="1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5">
    <w:p>
      <w:pPr>
        <w:pStyle w:val="FootnoteText"/>
      </w:pPr>
      <w:r>
        <w:rPr>
          <w:rStyle w:val="FootnoteReference"/>
        </w:rPr>
        <w:footnoteRef/>
      </w:r>
      <w:r>
        <w:t xml:space="preserve"> </w:t>
      </w:r>
      <w:r>
        <w:t xml:space="preserve">OpenMetrics is proposed as a draft standard within IETF.</w:t>
      </w:r>
    </w:p>
  </w:footnote>
  <w:footnote w:id="66">
    <w:p>
      <w:pPr>
        <w:pStyle w:val="FootnoteText"/>
      </w:pPr>
      <w:r>
        <w:rPr>
          <w:rStyle w:val="FootnoteReference"/>
        </w:rPr>
        <w:footnoteRef/>
      </w:r>
      <w:r>
        <w:t xml:space="preserve"> </w:t>
      </w:r>
      <w:hyperlink r:id="rId67">
        <w:r>
          <w:rPr>
            <w:rStyle w:val="Hyperlink"/>
          </w:rPr>
          <w:t xml:space="preserve">https://openmetrics.io</w:t>
        </w:r>
      </w:hyperlink>
    </w:p>
  </w:footnote>
  <w:footnote w:id="68">
    <w:p>
      <w:pPr>
        <w:pStyle w:val="FootnoteText"/>
      </w:pPr>
      <w:r>
        <w:rPr>
          <w:rStyle w:val="FootnoteReference"/>
        </w:rPr>
        <w:footnoteRef/>
      </w:r>
      <w:r>
        <w:t xml:space="preserve"> </w:t>
      </w:r>
      <w:hyperlink r:id="rId69">
        <w:r>
          <w:rPr>
            <w:rStyle w:val="Hyperlink"/>
          </w:rPr>
          <w:t xml:space="preserve">https://github.com/wmo-im/wis2-metric-hierarchy</w:t>
        </w:r>
      </w:hyperlink>
    </w:p>
  </w:footnote>
  <w:footnote w:id="108">
    <w:p>
      <w:pPr>
        <w:pStyle w:val="FootnoteText"/>
      </w:pPr>
      <w:r>
        <w:rPr>
          <w:rStyle w:val="FootnoteReference"/>
        </w:rPr>
        <w:footnoteRef/>
      </w:r>
      <w:r>
        <w:t xml:space="preserve"> </w:t>
      </w:r>
      <w:hyperlink r:id="rId109">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2" Target="https://docs.wis2box.wis.wmo.int" TargetMode="External" /><Relationship Type="http://schemas.openxmlformats.org/officeDocument/2006/relationships/hyperlink" Id="rId85" Target="https://github.com/wmo-im/wis2-gdc" TargetMode="External" /><Relationship Type="http://schemas.openxmlformats.org/officeDocument/2006/relationships/hyperlink" Id="rId69" Target="https://github.com/wmo-im/wis2-metric-hierarchy" TargetMode="External" /><Relationship Type="http://schemas.openxmlformats.org/officeDocument/2006/relationships/hyperlink" Id="rId109" Target="https://go-fair.org" TargetMode="External" /><Relationship Type="http://schemas.openxmlformats.org/officeDocument/2006/relationships/hyperlink" Id="rId67" Target="https://openmetrics.io" TargetMode="External" /><Relationship Type="http://schemas.openxmlformats.org/officeDocument/2006/relationships/hyperlink" Id="rId76" Target="https://raw.githubusercontent.com/wmo-im/wis2-metric-hierarchy/main/metric-hierarchy/gb.csv" TargetMode="External" /><Relationship Type="http://schemas.openxmlformats.org/officeDocument/2006/relationships/hyperlink" Id="rId81" Target="https://raw.githubusercontent.com/wmo-im/wis2-metric-hierarchy/main/metric-hierarchy/gc.csv" TargetMode="External" /><Relationship Type="http://schemas.openxmlformats.org/officeDocument/2006/relationships/hyperlink" Id="rId87"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2" Target="https://docs.wis2box.wis.wmo.int" TargetMode="External" /><Relationship Type="http://schemas.openxmlformats.org/officeDocument/2006/relationships/hyperlink" Id="rId85" Target="https://github.com/wmo-im/wis2-gdc" TargetMode="External" /><Relationship Type="http://schemas.openxmlformats.org/officeDocument/2006/relationships/hyperlink" Id="rId69" Target="https://github.com/wmo-im/wis2-metric-hierarchy" TargetMode="External" /><Relationship Type="http://schemas.openxmlformats.org/officeDocument/2006/relationships/hyperlink" Id="rId109" Target="https://go-fair.org" TargetMode="External" /><Relationship Type="http://schemas.openxmlformats.org/officeDocument/2006/relationships/hyperlink" Id="rId67" Target="https://openmetrics.io" TargetMode="External" /><Relationship Type="http://schemas.openxmlformats.org/officeDocument/2006/relationships/hyperlink" Id="rId76" Target="https://raw.githubusercontent.com/wmo-im/wis2-metric-hierarchy/main/metric-hierarchy/gb.csv" TargetMode="External" /><Relationship Type="http://schemas.openxmlformats.org/officeDocument/2006/relationships/hyperlink" Id="rId81" Target="https://raw.githubusercontent.com/wmo-im/wis2-metric-hierarchy/main/metric-hierarchy/gc.csv" TargetMode="External" /><Relationship Type="http://schemas.openxmlformats.org/officeDocument/2006/relationships/hyperlink" Id="rId87"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2024-01-25T02:31:53Z</dcterms:created>
  <dcterms:modified xsi:type="dcterms:W3CDTF">2024-01-25T02:31:53Z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