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EC3C" w14:textId="7904230B" w:rsidR="00583178" w:rsidRPr="00583178" w:rsidRDefault="00583178" w:rsidP="00583178">
      <w:r>
        <w:rPr>
          <w:lang w:val="en-CA"/>
        </w:rPr>
        <w:t>Implementation Notes:</w:t>
      </w:r>
      <w:r>
        <w:rPr>
          <w:lang w:val="en-CA"/>
        </w:rPr>
        <w:br/>
      </w:r>
      <w:r>
        <w:rPr>
          <w:lang w:val="en-CA"/>
        </w:rPr>
        <w:br/>
      </w:r>
      <w:r w:rsidRPr="00583178">
        <w:t xml:space="preserve">The reason Daylight Saving Time (DST) changes across different regions do not impact the accuracy or integrity of your dashboard data comes down to one core architectural choice: </w:t>
      </w:r>
      <w:r w:rsidRPr="00583178">
        <w:rPr>
          <w:b/>
          <w:bCs/>
        </w:rPr>
        <w:t>everything is anchored to UTC (Coordinated Universal Time).</w:t>
      </w:r>
    </w:p>
    <w:p w14:paraId="4C850668" w14:textId="498911A3" w:rsidR="00583178" w:rsidRPr="00583178" w:rsidRDefault="00583178" w:rsidP="00583178">
      <w:r w:rsidRPr="00583178">
        <w:t>Here is the detailed explanation of why regional clock changes do not skew your analysis:</w:t>
      </w:r>
    </w:p>
    <w:p w14:paraId="26539C0C" w14:textId="77777777" w:rsidR="00583178" w:rsidRPr="00583178" w:rsidRDefault="00583178" w:rsidP="00583178">
      <w:pPr>
        <w:rPr>
          <w:b/>
          <w:bCs/>
        </w:rPr>
      </w:pPr>
      <w:r w:rsidRPr="00583178">
        <w:rPr>
          <w:b/>
          <w:bCs/>
        </w:rPr>
        <w:t>1. UTC is Immune to Daylight Saving Time</w:t>
      </w:r>
    </w:p>
    <w:p w14:paraId="70965126" w14:textId="77777777" w:rsidR="00583178" w:rsidRPr="00583178" w:rsidRDefault="00583178" w:rsidP="00583178">
      <w:pPr>
        <w:numPr>
          <w:ilvl w:val="0"/>
          <w:numId w:val="1"/>
        </w:numPr>
      </w:pPr>
      <w:r w:rsidRPr="00583178">
        <w:t xml:space="preserve">All raw alerts are logged using standardized </w:t>
      </w:r>
      <w:r w:rsidRPr="00583178">
        <w:rPr>
          <w:b/>
          <w:bCs/>
        </w:rPr>
        <w:t>UTC timestamps</w:t>
      </w:r>
      <w:r w:rsidRPr="00583178">
        <w:t xml:space="preserve"> (Post Timestamp).</w:t>
      </w:r>
    </w:p>
    <w:p w14:paraId="51B40202" w14:textId="77777777" w:rsidR="00583178" w:rsidRPr="00583178" w:rsidRDefault="00583178" w:rsidP="00583178">
      <w:pPr>
        <w:numPr>
          <w:ilvl w:val="0"/>
          <w:numId w:val="1"/>
        </w:numPr>
      </w:pPr>
      <w:r w:rsidRPr="00583178">
        <w:t xml:space="preserve">Because UTC </w:t>
      </w:r>
      <w:r w:rsidRPr="00583178">
        <w:rPr>
          <w:i/>
          <w:iCs/>
        </w:rPr>
        <w:t>never</w:t>
      </w:r>
      <w:r w:rsidRPr="00583178">
        <w:t xml:space="preserve"> observes Daylight Saving Time, the absolute chronological timeline and spacing of every alert remain completely consistent year-round. There are no skipped hours (in spring) or repeated hours (in autumn) in the underlying UTC data.</w:t>
      </w:r>
    </w:p>
    <w:p w14:paraId="01BDF374" w14:textId="77777777" w:rsidR="00583178" w:rsidRPr="00583178" w:rsidRDefault="00583178" w:rsidP="00583178">
      <w:pPr>
        <w:rPr>
          <w:b/>
          <w:bCs/>
        </w:rPr>
      </w:pPr>
      <w:r w:rsidRPr="00583178">
        <w:rPr>
          <w:b/>
          <w:bCs/>
        </w:rPr>
        <w:t>2. Operational Shifts are Defined in Fixed UTC Blocks</w:t>
      </w:r>
    </w:p>
    <w:p w14:paraId="5134282C" w14:textId="0BD30D71" w:rsidR="00583178" w:rsidRPr="00583178" w:rsidRDefault="00583178" w:rsidP="00583178">
      <w:pPr>
        <w:numPr>
          <w:ilvl w:val="0"/>
          <w:numId w:val="2"/>
        </w:numPr>
      </w:pPr>
      <w:r w:rsidRPr="00583178">
        <w:t xml:space="preserve">Your regional shifts (Manila, India, EMEA, and NA) are evaluated using strict, rigid </w:t>
      </w:r>
      <w:r w:rsidRPr="00583178">
        <w:rPr>
          <w:b/>
          <w:bCs/>
        </w:rPr>
        <w:t>UTC hour windows</w:t>
      </w:r>
      <w:r w:rsidRPr="00583178">
        <w:t xml:space="preserve"> rather than local time:</w:t>
      </w:r>
    </w:p>
    <w:p w14:paraId="58F5F088" w14:textId="77777777" w:rsidR="00583178" w:rsidRPr="00583178" w:rsidRDefault="00583178" w:rsidP="00583178">
      <w:pPr>
        <w:numPr>
          <w:ilvl w:val="0"/>
          <w:numId w:val="3"/>
        </w:numPr>
      </w:pPr>
      <w:r w:rsidRPr="00583178">
        <w:rPr>
          <w:b/>
          <w:bCs/>
        </w:rPr>
        <w:t>Manila:</w:t>
      </w:r>
      <w:r w:rsidRPr="00583178">
        <w:t xml:space="preserve"> 22:00 – 04:00 UTC</w:t>
      </w:r>
    </w:p>
    <w:p w14:paraId="6E19755C" w14:textId="77777777" w:rsidR="00583178" w:rsidRPr="00583178" w:rsidRDefault="00583178" w:rsidP="00583178">
      <w:pPr>
        <w:numPr>
          <w:ilvl w:val="0"/>
          <w:numId w:val="3"/>
        </w:numPr>
      </w:pPr>
      <w:r w:rsidRPr="00583178">
        <w:rPr>
          <w:b/>
          <w:bCs/>
        </w:rPr>
        <w:t>India:</w:t>
      </w:r>
      <w:r w:rsidRPr="00583178">
        <w:t xml:space="preserve"> 04:00 – 10:00 UTC</w:t>
      </w:r>
    </w:p>
    <w:p w14:paraId="61B83019" w14:textId="77777777" w:rsidR="00583178" w:rsidRPr="00583178" w:rsidRDefault="00583178" w:rsidP="00583178">
      <w:pPr>
        <w:numPr>
          <w:ilvl w:val="0"/>
          <w:numId w:val="3"/>
        </w:numPr>
      </w:pPr>
      <w:r w:rsidRPr="00583178">
        <w:rPr>
          <w:b/>
          <w:bCs/>
        </w:rPr>
        <w:t>EMEA:</w:t>
      </w:r>
      <w:r w:rsidRPr="00583178">
        <w:t xml:space="preserve"> 10:00 – 16:00 UTC</w:t>
      </w:r>
    </w:p>
    <w:p w14:paraId="721A1BA7" w14:textId="77777777" w:rsidR="00583178" w:rsidRPr="00583178" w:rsidRDefault="00583178" w:rsidP="00583178">
      <w:pPr>
        <w:numPr>
          <w:ilvl w:val="0"/>
          <w:numId w:val="3"/>
        </w:numPr>
      </w:pPr>
      <w:r w:rsidRPr="00583178">
        <w:rPr>
          <w:b/>
          <w:bCs/>
        </w:rPr>
        <w:t>NA:</w:t>
      </w:r>
      <w:r w:rsidRPr="00583178">
        <w:t xml:space="preserve"> 16:00 – 22:00 UTC</w:t>
      </w:r>
    </w:p>
    <w:p w14:paraId="6EA3B712" w14:textId="77777777" w:rsidR="00583178" w:rsidRPr="00583178" w:rsidRDefault="00583178" w:rsidP="00583178">
      <w:pPr>
        <w:numPr>
          <w:ilvl w:val="0"/>
          <w:numId w:val="3"/>
        </w:numPr>
      </w:pPr>
      <w:r w:rsidRPr="00583178">
        <w:t>Because these boundaries do not fluctuate, an alert occurring at 14:00 UTC will always fall into the EMEA shift window, whether local clocks in London are on GMT or BST.</w:t>
      </w:r>
    </w:p>
    <w:p w14:paraId="19B332D7" w14:textId="77777777" w:rsidR="00583178" w:rsidRPr="00583178" w:rsidRDefault="00583178" w:rsidP="00583178">
      <w:pPr>
        <w:rPr>
          <w:b/>
          <w:bCs/>
        </w:rPr>
      </w:pPr>
      <w:r w:rsidRPr="00583178">
        <w:rPr>
          <w:b/>
          <w:bCs/>
        </w:rPr>
        <w:t>3. Local Times are Strictly for Display Purposes</w:t>
      </w:r>
    </w:p>
    <w:p w14:paraId="0AB21AFB" w14:textId="77777777" w:rsidR="00583178" w:rsidRPr="00583178" w:rsidRDefault="00583178" w:rsidP="00583178">
      <w:pPr>
        <w:numPr>
          <w:ilvl w:val="0"/>
          <w:numId w:val="4"/>
        </w:numPr>
      </w:pPr>
      <w:r w:rsidRPr="00583178">
        <w:t>When local time conversions (such as UK, EDT, PHT, or IST) appear in hover tooltips, they are calculated dynamically relative to the UTC hour.</w:t>
      </w:r>
    </w:p>
    <w:p w14:paraId="6DC1BD7D" w14:textId="77777777" w:rsidR="00583178" w:rsidRPr="00583178" w:rsidRDefault="00583178" w:rsidP="00583178">
      <w:pPr>
        <w:numPr>
          <w:ilvl w:val="0"/>
          <w:numId w:val="4"/>
        </w:numPr>
      </w:pPr>
      <w:r w:rsidRPr="00583178">
        <w:t>While a region's local offset shifts by 1 hour when DST begins or ends, the underlying data aggregation, weekly fatigue patterns, and intra-shift distributions remain completely insulated because they rely entirely on the fixed UTC hour-of-the-week framework.</w:t>
      </w:r>
    </w:p>
    <w:p w14:paraId="3C8F47FE" w14:textId="77777777" w:rsidR="00583178" w:rsidRPr="00583178" w:rsidRDefault="00583178" w:rsidP="00583178">
      <w:pPr>
        <w:rPr>
          <w:b/>
          <w:bCs/>
        </w:rPr>
      </w:pPr>
      <w:r w:rsidRPr="00583178">
        <w:rPr>
          <w:b/>
          <w:bCs/>
        </w:rPr>
        <w:t>Summary</w:t>
      </w:r>
    </w:p>
    <w:p w14:paraId="5FC99E2F" w14:textId="77777777" w:rsidR="00583178" w:rsidRPr="00583178" w:rsidRDefault="00583178" w:rsidP="00583178">
      <w:r w:rsidRPr="00583178">
        <w:t>Because the data collection, grouping, and shift accountability logic rely strictly on invariant UTC time blocks rather than local wall-clock time, seasonal DST transitions have zero distorting effect on your alert volumes, frequency trends, or handover analysis.</w:t>
      </w:r>
    </w:p>
    <w:p w14:paraId="7ACAED32" w14:textId="54C652C8" w:rsidR="00743296" w:rsidRDefault="00743296">
      <w:pPr>
        <w:rPr>
          <w:lang w:val="en-CA"/>
        </w:rPr>
      </w:pPr>
    </w:p>
    <w:p w14:paraId="275BDA6C" w14:textId="77777777" w:rsidR="00583178" w:rsidRDefault="00583178">
      <w:pPr>
        <w:rPr>
          <w:lang w:val="en-CA"/>
        </w:rPr>
      </w:pPr>
    </w:p>
    <w:p w14:paraId="20839F44" w14:textId="77777777" w:rsidR="00583178" w:rsidRDefault="00583178">
      <w:pPr>
        <w:rPr>
          <w:lang w:val="en-CA"/>
        </w:rPr>
      </w:pPr>
    </w:p>
    <w:p w14:paraId="057F7535" w14:textId="77777777" w:rsidR="00583178" w:rsidRPr="00583178" w:rsidRDefault="00583178" w:rsidP="00583178">
      <w:r w:rsidRPr="00583178">
        <w:lastRenderedPageBreak/>
        <w:t xml:space="preserve">To calculate the </w:t>
      </w:r>
      <w:r w:rsidRPr="00583178">
        <w:rPr>
          <w:b/>
          <w:bCs/>
        </w:rPr>
        <w:t>Sustained Abandonment</w:t>
      </w:r>
      <w:r w:rsidRPr="00583178">
        <w:t xml:space="preserve"> metric (where over 55% of unstaffed alerts are part of continuous streaks lasting over an hour), the calculation analyzes the chronological sequence of the Post Timestamp data for all "Queue Unstaffed" alerts.</w:t>
      </w:r>
    </w:p>
    <w:p w14:paraId="05C01BBB" w14:textId="77777777" w:rsidR="00583178" w:rsidRPr="00583178" w:rsidRDefault="00583178" w:rsidP="00583178">
      <w:r w:rsidRPr="00583178">
        <w:t>Here is the step-by-step methodology used for that calculation:</w:t>
      </w:r>
    </w:p>
    <w:p w14:paraId="35F489DF" w14:textId="070F1F7F" w:rsidR="00583178" w:rsidRPr="00583178" w:rsidRDefault="00583178" w:rsidP="00583178">
      <w:pPr>
        <w:numPr>
          <w:ilvl w:val="0"/>
          <w:numId w:val="5"/>
        </w:numPr>
      </w:pPr>
      <w:r w:rsidRPr="00583178">
        <w:rPr>
          <w:b/>
          <w:bCs/>
        </w:rPr>
        <w:t>Chronological Sorting:</w:t>
      </w:r>
      <w:r>
        <w:rPr>
          <w:b/>
          <w:bCs/>
        </w:rPr>
        <w:t xml:space="preserve"> </w:t>
      </w:r>
      <w:r w:rsidRPr="00583178">
        <w:t xml:space="preserve">All "Queue Unstaffed" alert timestamps are sorted in strict ascending </w:t>
      </w:r>
      <w:proofErr w:type="gramStart"/>
      <w:r w:rsidRPr="00583178">
        <w:t>order</w:t>
      </w:r>
      <w:proofErr w:type="gramEnd"/>
      <w:r w:rsidRPr="00583178">
        <w:t xml:space="preserve"> from oldest to newest.</w:t>
      </w:r>
    </w:p>
    <w:p w14:paraId="015A034C" w14:textId="6A380102" w:rsidR="00583178" w:rsidRPr="00583178" w:rsidRDefault="00583178" w:rsidP="00583178">
      <w:pPr>
        <w:numPr>
          <w:ilvl w:val="0"/>
          <w:numId w:val="5"/>
        </w:numPr>
      </w:pPr>
      <w:r w:rsidRPr="00583178">
        <w:rPr>
          <w:b/>
          <w:bCs/>
        </w:rPr>
        <w:t>Calculating Inter-Alert Gaps:</w:t>
      </w:r>
      <w:r>
        <w:rPr>
          <w:b/>
          <w:bCs/>
        </w:rPr>
        <w:t xml:space="preserve"> </w:t>
      </w:r>
      <w:r w:rsidRPr="00583178">
        <w:t>The time difference (delta) is calculated between each consecutive alert in the queue.</w:t>
      </w:r>
    </w:p>
    <w:p w14:paraId="753D3D25" w14:textId="018B9A93" w:rsidR="00583178" w:rsidRPr="00583178" w:rsidRDefault="00583178" w:rsidP="00583178">
      <w:pPr>
        <w:numPr>
          <w:ilvl w:val="0"/>
          <w:numId w:val="5"/>
        </w:numPr>
      </w:pPr>
      <w:r w:rsidRPr="00583178">
        <w:rPr>
          <w:b/>
          <w:bCs/>
        </w:rPr>
        <w:t>Defining a "Streak":</w:t>
      </w:r>
      <w:r>
        <w:rPr>
          <w:b/>
          <w:bCs/>
        </w:rPr>
        <w:t xml:space="preserve"> </w:t>
      </w:r>
      <w:r w:rsidRPr="00583178">
        <w:t>A continuous streak is identified when alerts fire repeatedly with short gaps between them (for example, consecutive alerts occurring within 60 minutes of each other). Because automated monitoring systems typically fire alerts at regular intervals when a condition persists, a tight cluster of consecutive alerts indicates that the queue remained unstaffed and unattended the entire time between the first and last alert of that cluster.</w:t>
      </w:r>
    </w:p>
    <w:p w14:paraId="495F99AC" w14:textId="63B59BA5" w:rsidR="00583178" w:rsidRPr="00583178" w:rsidRDefault="00583178" w:rsidP="00583178">
      <w:pPr>
        <w:numPr>
          <w:ilvl w:val="0"/>
          <w:numId w:val="5"/>
        </w:numPr>
      </w:pPr>
      <w:r w:rsidRPr="00583178">
        <w:rPr>
          <w:b/>
          <w:bCs/>
        </w:rPr>
        <w:t>Filtering Prolonged Periods:</w:t>
      </w:r>
      <w:r>
        <w:rPr>
          <w:b/>
          <w:bCs/>
        </w:rPr>
        <w:t xml:space="preserve"> </w:t>
      </w:r>
      <w:r w:rsidRPr="00583178">
        <w:t xml:space="preserve">The script or analysis groups these consecutive alerts into distinct continuous blocks (streaks) and measures the total time span of each block. Any streak where the duration between the start and end alert exceeded </w:t>
      </w:r>
      <w:r w:rsidRPr="00583178">
        <w:rPr>
          <w:b/>
          <w:bCs/>
        </w:rPr>
        <w:t>1 hour</w:t>
      </w:r>
      <w:r w:rsidRPr="00583178">
        <w:t xml:space="preserve"> was classified as a "prolonged period of neglect" rather than a brief, isolated incident (like a 15-minute break).</w:t>
      </w:r>
    </w:p>
    <w:p w14:paraId="739729C8" w14:textId="4920E328" w:rsidR="00583178" w:rsidRPr="00583178" w:rsidRDefault="00583178" w:rsidP="00583178">
      <w:pPr>
        <w:numPr>
          <w:ilvl w:val="0"/>
          <w:numId w:val="5"/>
        </w:numPr>
      </w:pPr>
      <w:r w:rsidRPr="00583178">
        <w:rPr>
          <w:b/>
          <w:bCs/>
        </w:rPr>
        <w:t>Percentage Calculation:</w:t>
      </w:r>
      <w:r>
        <w:rPr>
          <w:b/>
          <w:bCs/>
        </w:rPr>
        <w:t xml:space="preserve"> </w:t>
      </w:r>
      <w:r w:rsidRPr="00583178">
        <w:t xml:space="preserve">Finally, the total number of individual alerts that fell inside these &gt;1-hour continuous streaks </w:t>
      </w:r>
      <w:proofErr w:type="gramStart"/>
      <w:r w:rsidRPr="00583178">
        <w:t>was</w:t>
      </w:r>
      <w:proofErr w:type="gramEnd"/>
      <w:r w:rsidRPr="00583178">
        <w:t xml:space="preserve"> divided by the grand total of all "Queue Unstaffed" alerts across the entire dataset, resulting in the </w:t>
      </w:r>
      <w:r w:rsidRPr="00583178">
        <w:rPr>
          <w:b/>
          <w:bCs/>
        </w:rPr>
        <w:t>&gt;55%</w:t>
      </w:r>
      <w:r w:rsidRPr="00583178">
        <w:t xml:space="preserve"> figure.</w:t>
      </w:r>
    </w:p>
    <w:p w14:paraId="3113720D" w14:textId="77777777" w:rsidR="00583178" w:rsidRPr="00583178" w:rsidRDefault="00583178">
      <w:pPr>
        <w:rPr>
          <w:lang w:val="en-CA"/>
        </w:rPr>
      </w:pPr>
    </w:p>
    <w:sectPr w:rsidR="00583178" w:rsidRPr="00583178" w:rsidSect="005831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C2091"/>
    <w:multiLevelType w:val="multilevel"/>
    <w:tmpl w:val="3AF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A40147"/>
    <w:multiLevelType w:val="multilevel"/>
    <w:tmpl w:val="7C6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F267F"/>
    <w:multiLevelType w:val="multilevel"/>
    <w:tmpl w:val="256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304B5"/>
    <w:multiLevelType w:val="multilevel"/>
    <w:tmpl w:val="843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22436"/>
    <w:multiLevelType w:val="multilevel"/>
    <w:tmpl w:val="B34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673136">
    <w:abstractNumId w:val="2"/>
  </w:num>
  <w:num w:numId="2" w16cid:durableId="1774595210">
    <w:abstractNumId w:val="1"/>
  </w:num>
  <w:num w:numId="3" w16cid:durableId="1489710338">
    <w:abstractNumId w:val="3"/>
  </w:num>
  <w:num w:numId="4" w16cid:durableId="1817915865">
    <w:abstractNumId w:val="0"/>
  </w:num>
  <w:num w:numId="5" w16cid:durableId="564684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178"/>
    <w:rsid w:val="00583178"/>
    <w:rsid w:val="00743296"/>
    <w:rsid w:val="00857686"/>
    <w:rsid w:val="00904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9F12"/>
  <w15:chartTrackingRefBased/>
  <w15:docId w15:val="{50B13049-D188-4463-80D4-0FEA6999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178"/>
    <w:rPr>
      <w:rFonts w:eastAsiaTheme="majorEastAsia" w:cstheme="majorBidi"/>
      <w:color w:val="272727" w:themeColor="text1" w:themeTint="D8"/>
    </w:rPr>
  </w:style>
  <w:style w:type="paragraph" w:styleId="Title">
    <w:name w:val="Title"/>
    <w:basedOn w:val="Normal"/>
    <w:next w:val="Normal"/>
    <w:link w:val="TitleChar"/>
    <w:uiPriority w:val="10"/>
    <w:qFormat/>
    <w:rsid w:val="00583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178"/>
    <w:pPr>
      <w:spacing w:before="160"/>
      <w:jc w:val="center"/>
    </w:pPr>
    <w:rPr>
      <w:i/>
      <w:iCs/>
      <w:color w:val="404040" w:themeColor="text1" w:themeTint="BF"/>
    </w:rPr>
  </w:style>
  <w:style w:type="character" w:customStyle="1" w:styleId="QuoteChar">
    <w:name w:val="Quote Char"/>
    <w:basedOn w:val="DefaultParagraphFont"/>
    <w:link w:val="Quote"/>
    <w:uiPriority w:val="29"/>
    <w:rsid w:val="00583178"/>
    <w:rPr>
      <w:i/>
      <w:iCs/>
      <w:color w:val="404040" w:themeColor="text1" w:themeTint="BF"/>
    </w:rPr>
  </w:style>
  <w:style w:type="paragraph" w:styleId="ListParagraph">
    <w:name w:val="List Paragraph"/>
    <w:basedOn w:val="Normal"/>
    <w:uiPriority w:val="34"/>
    <w:qFormat/>
    <w:rsid w:val="00583178"/>
    <w:pPr>
      <w:ind w:left="720"/>
      <w:contextualSpacing/>
    </w:pPr>
  </w:style>
  <w:style w:type="character" w:styleId="IntenseEmphasis">
    <w:name w:val="Intense Emphasis"/>
    <w:basedOn w:val="DefaultParagraphFont"/>
    <w:uiPriority w:val="21"/>
    <w:qFormat/>
    <w:rsid w:val="00583178"/>
    <w:rPr>
      <w:i/>
      <w:iCs/>
      <w:color w:val="0F4761" w:themeColor="accent1" w:themeShade="BF"/>
    </w:rPr>
  </w:style>
  <w:style w:type="paragraph" w:styleId="IntenseQuote">
    <w:name w:val="Intense Quote"/>
    <w:basedOn w:val="Normal"/>
    <w:next w:val="Normal"/>
    <w:link w:val="IntenseQuoteChar"/>
    <w:uiPriority w:val="30"/>
    <w:qFormat/>
    <w:rsid w:val="00583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178"/>
    <w:rPr>
      <w:i/>
      <w:iCs/>
      <w:color w:val="0F4761" w:themeColor="accent1" w:themeShade="BF"/>
    </w:rPr>
  </w:style>
  <w:style w:type="character" w:styleId="IntenseReference">
    <w:name w:val="Intense Reference"/>
    <w:basedOn w:val="DefaultParagraphFont"/>
    <w:uiPriority w:val="32"/>
    <w:qFormat/>
    <w:rsid w:val="00583178"/>
    <w:rPr>
      <w:b/>
      <w:bCs/>
      <w:smallCaps/>
      <w:color w:val="0F4761" w:themeColor="accent1" w:themeShade="BF"/>
      <w:spacing w:val="5"/>
    </w:rPr>
  </w:style>
  <w:style w:type="paragraph" w:styleId="NormalWeb">
    <w:name w:val="Normal (Web)"/>
    <w:basedOn w:val="Normal"/>
    <w:uiPriority w:val="99"/>
    <w:semiHidden/>
    <w:unhideWhenUsed/>
    <w:rsid w:val="005831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539</Words>
  <Characters>2976</Characters>
  <Application>Microsoft Office Word</Application>
  <DocSecurity>0</DocSecurity>
  <Lines>67</Lines>
  <Paragraphs>36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Salgado, Alvaro</dc:creator>
  <cp:keywords/>
  <dc:description/>
  <cp:lastModifiedBy>Salgado, Alvaro</cp:lastModifiedBy>
  <cp:revision>1</cp:revision>
  <dcterms:created xsi:type="dcterms:W3CDTF">2026-08-18T11:21:00Z</dcterms:created>
  <dcterms:modified xsi:type="dcterms:W3CDTF">2026-08-18T11:24:00Z</dcterms:modified>
</cp:coreProperties>
</file>