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F466A9" wp14:paraId="56BE704C" wp14:textId="1E5183DE">
      <w:pPr>
        <w:spacing w:before="240" w:beforeAutospacing="off" w:after="240" w:afterAutospacing="off"/>
      </w:pPr>
      <w:r w:rsidRPr="6AF466A9" w:rsidR="2896561A">
        <w:rPr>
          <w:rFonts w:ascii="Aptos" w:hAnsi="Aptos" w:eastAsia="Aptos" w:cs="Aptos"/>
          <w:b w:val="1"/>
          <w:bCs w:val="1"/>
          <w:noProof w:val="0"/>
          <w:sz w:val="24"/>
          <w:szCs w:val="24"/>
          <w:lang w:val="es-ES"/>
        </w:rPr>
        <w:t>Ajustes principales — léanlos primero</w:t>
      </w:r>
    </w:p>
    <w:p xmlns:wp14="http://schemas.microsoft.com/office/word/2010/wordml" w:rsidP="6AF466A9" wp14:paraId="2914ADE6" wp14:textId="286FCBAF">
      <w:pPr>
        <w:spacing w:before="240" w:beforeAutospacing="off" w:after="240" w:afterAutospacing="off"/>
      </w:pPr>
      <w:r w:rsidRPr="6AF466A9" w:rsidR="2896561A">
        <w:rPr>
          <w:rFonts w:ascii="Aptos" w:hAnsi="Aptos" w:eastAsia="Aptos" w:cs="Aptos"/>
          <w:noProof w:val="0"/>
          <w:sz w:val="24"/>
          <w:szCs w:val="24"/>
          <w:lang w:val="es-ES"/>
        </w:rPr>
        <w:t>Alineen el título y el período de tiempo con la versión oficial: "Diseño e implementación de dos estaciones meteorológicas solares con activación automática de aspersores para el control del riego en el huerto escolar y el Ecotini de la Unidad Educativa Ecomundo Babahoyo, durante el primer trimestre del año lectivo 2026-2027" — actualmente su documento dice "Sistema mecatrónico de monitoreo ambiental..." y deja el tiempo como "Año 2026" genérico, sin especificar el trimestre.</w:t>
      </w:r>
    </w:p>
    <w:p xmlns:wp14="http://schemas.microsoft.com/office/word/2010/wordml" w:rsidP="6AF466A9" wp14:paraId="319E91D8" wp14:textId="164F87F8">
      <w:pPr>
        <w:spacing w:before="240" w:beforeAutospacing="off" w:after="240" w:afterAutospacing="off"/>
      </w:pPr>
      <w:r w:rsidRPr="6AF466A9" w:rsidR="2896561A">
        <w:rPr>
          <w:rFonts w:ascii="Aptos" w:hAnsi="Aptos" w:eastAsia="Aptos" w:cs="Aptos"/>
          <w:noProof w:val="0"/>
          <w:sz w:val="24"/>
          <w:szCs w:val="24"/>
          <w:lang w:val="es-ES"/>
        </w:rPr>
        <w:t>Confirmen y dejen por escrito la autorización institucional para instalar el sistema: acceso a la toma de agua, permiso para conectar electroválvulas a la red eléctrica, y coordinación con el personal de mantenimiento del plantel para la instalación física en ambas áreas. Esto es indispensable antes de cualquier instalación, no solo una formalidad — sin esta autorización, el proyecto no puede ejecutarse.</w:t>
      </w:r>
    </w:p>
    <w:p xmlns:wp14="http://schemas.microsoft.com/office/word/2010/wordml" w:rsidP="6AF466A9" wp14:paraId="6AB774A3" wp14:textId="0E0A0F7E">
      <w:pPr>
        <w:spacing w:before="240" w:beforeAutospacing="off" w:after="240" w:afterAutospacing="off"/>
      </w:pPr>
      <w:r w:rsidRPr="6AF466A9" w:rsidR="2896561A">
        <w:rPr>
          <w:rFonts w:ascii="Aptos" w:hAnsi="Aptos" w:eastAsia="Aptos" w:cs="Aptos"/>
          <w:noProof w:val="0"/>
          <w:sz w:val="24"/>
          <w:szCs w:val="24"/>
          <w:lang w:val="es-ES"/>
        </w:rPr>
        <w:t>Agreguen una nota de manejo obligatoria sobre seguridad eléctrica: la instalación de electroválvulas, cableado y componentes electrónicos cerca de fuentes de agua requiere protección adecuada contra humedad (carcasas selladas, conexiones protegidas), dado que combinar electricidad y agua representa un riesgo real de cortocircuito o descarga si no se aísla correctamente. Ya mencionan en la ficha de observación técnica (ítem 6) verificar que "la electrónica y las conexiones se encuentran protegidas del agua" — esto está bien pensado como criterio de verificación, pero debe quedar también como requisito previo a la instalación, no solo como algo que se revisa después.</w:t>
      </w:r>
    </w:p>
    <w:p xmlns:wp14="http://schemas.microsoft.com/office/word/2010/wordml" w:rsidP="6AF466A9" wp14:paraId="5C1CD607" wp14:textId="4874B6FE">
      <w:pPr>
        <w:spacing w:before="240" w:beforeAutospacing="off" w:after="240" w:afterAutospacing="off"/>
      </w:pPr>
      <w:r w:rsidRPr="6AF466A9" w:rsidR="2896561A">
        <w:rPr>
          <w:rFonts w:ascii="Aptos" w:hAnsi="Aptos" w:eastAsia="Aptos" w:cs="Aptos"/>
          <w:noProof w:val="0"/>
          <w:sz w:val="24"/>
          <w:szCs w:val="24"/>
          <w:lang w:val="es-ES"/>
        </w:rPr>
        <w:t>Confirmen que ya cuentan con los materiales necesarios (ESP32/Arduino, sensores, panel solar, electroválvulas, aspersores) y con el apoyo técnico de un docente de Física, Tecnología o un profesional externo para el armado y la programación del sistema, similar a como se ha pedido en otros proyectos técnicos de este curso. Sin esta confirmación explícita, no se puede evaluar si el cronograma de un trimestre es realista para diseñar, construir, instalar y probar dos estaciones completas.</w:t>
      </w:r>
    </w:p>
    <w:p xmlns:wp14="http://schemas.microsoft.com/office/word/2010/wordml" w:rsidP="6AF466A9" wp14:paraId="3F1A6021" wp14:textId="0CD943F5">
      <w:pPr>
        <w:spacing w:before="240" w:beforeAutospacing="off" w:after="240" w:afterAutospacing="off"/>
      </w:pPr>
      <w:r w:rsidRPr="6AF466A9" w:rsidR="2896561A">
        <w:rPr>
          <w:rFonts w:ascii="Aptos" w:hAnsi="Aptos" w:eastAsia="Aptos" w:cs="Aptos"/>
          <w:b w:val="1"/>
          <w:bCs w:val="1"/>
          <w:noProof w:val="0"/>
          <w:sz w:val="24"/>
          <w:szCs w:val="24"/>
          <w:lang w:val="es-ES"/>
        </w:rPr>
        <w:t>Aspectos positivos a destacar — este es uno de los trabajos más rigurosos y mejor documentados de todo el curso</w:t>
      </w:r>
    </w:p>
    <w:p xmlns:wp14="http://schemas.microsoft.com/office/word/2010/wordml" w:rsidP="6AF466A9" wp14:paraId="3C47EA7B" wp14:textId="152C1D3D">
      <w:pPr>
        <w:spacing w:before="240" w:beforeAutospacing="off" w:after="240" w:afterAutospacing="off"/>
      </w:pPr>
      <w:r w:rsidRPr="6AF466A9" w:rsidR="2896561A">
        <w:rPr>
          <w:rFonts w:ascii="Aptos" w:hAnsi="Aptos" w:eastAsia="Aptos" w:cs="Aptos"/>
          <w:noProof w:val="0"/>
          <w:sz w:val="24"/>
          <w:szCs w:val="24"/>
          <w:lang w:val="es-ES"/>
        </w:rPr>
        <w:t>Su manejo conceptual del diseño es excepcional: identifican con total claridad que este es un proyecto de desarrollo tecnológico intervencionista sin grupo de control ni asignación aleatoria, y explican correctamente por qué (no hay comparación entre grupos, sino registros repetidos de la misma área antes y después de cada ciclo) — muy pocos estudiantes de este curso logran esta precisión metodológica en un tema tan técnico.</w:t>
      </w:r>
    </w:p>
    <w:p xmlns:wp14="http://schemas.microsoft.com/office/word/2010/wordml" w:rsidP="6AF466A9" wp14:paraId="3E09675D" wp14:textId="774FBD1C">
      <w:pPr>
        <w:spacing w:before="240" w:beforeAutospacing="off" w:after="240" w:afterAutospacing="off"/>
      </w:pPr>
      <w:r w:rsidRPr="6AF466A9" w:rsidR="2896561A">
        <w:rPr>
          <w:rFonts w:ascii="Aptos" w:hAnsi="Aptos" w:eastAsia="Aptos" w:cs="Aptos"/>
          <w:noProof w:val="0"/>
          <w:sz w:val="24"/>
          <w:szCs w:val="24"/>
          <w:lang w:val="es-ES"/>
        </w:rPr>
        <w:t>Su respuesta sobre por qué no se necesita encuesta ni pre-encuesta es impecable: explican con exactitud que no se miden percepciones ni se selecciona una muestra de estudiantes, y que todos los datos proceden de sensores y observación técnica — la única persona involucrada es el experto entrevistado.</w:t>
      </w:r>
    </w:p>
    <w:p xmlns:wp14="http://schemas.microsoft.com/office/word/2010/wordml" w:rsidP="6AF466A9" wp14:paraId="2471B25C" wp14:textId="0BB6AE94">
      <w:pPr>
        <w:spacing w:before="240" w:beforeAutospacing="off" w:after="240" w:afterAutospacing="off"/>
      </w:pPr>
      <w:r w:rsidRPr="6AF466A9" w:rsidR="2896561A">
        <w:rPr>
          <w:rFonts w:ascii="Aptos" w:hAnsi="Aptos" w:eastAsia="Aptos" w:cs="Aptos"/>
          <w:noProof w:val="0"/>
          <w:sz w:val="24"/>
          <w:szCs w:val="24"/>
          <w:lang w:val="es-ES"/>
        </w:rPr>
        <w:t>La delimitación de qué NO se mide es notablemente cuidadosa en toda la Parte 1: aclaran explícitamente que no se medirán opiniones, actitudes ni aprendizajes de estudiantes, y que no se afirmará ahorro de agua sin medir el volumen utilizado y disponer de una comparación real — esta última frase demuestra un nivel de honestidad científica y prudencia frente a conclusiones apresuradas que supera ampliamente el promedio del curso.</w:t>
      </w:r>
    </w:p>
    <w:p xmlns:wp14="http://schemas.microsoft.com/office/word/2010/wordml" w:rsidP="6AF466A9" wp14:paraId="2625CA4D" wp14:textId="13FB76F8">
      <w:pPr>
        <w:spacing w:before="240" w:beforeAutospacing="off" w:after="240" w:afterAutospacing="off"/>
      </w:pPr>
      <w:r w:rsidRPr="6AF466A9" w:rsidR="2896561A">
        <w:rPr>
          <w:rFonts w:ascii="Aptos" w:hAnsi="Aptos" w:eastAsia="Aptos" w:cs="Aptos"/>
          <w:noProof w:val="0"/>
          <w:sz w:val="24"/>
          <w:szCs w:val="24"/>
          <w:lang w:val="es-ES"/>
        </w:rPr>
        <w:t>El instrumento principal (ficha de registro, 15 campos) es de un nivel técnico sobresaliente: distingue entre lectura bruta e índice relativo de calibración del sensor de humedad (evitando la sobre-interpretación de convertir esa lectura en "contenido volumétrico" sin la calibración adecuada), registra el momento exacto de cada lectura respecto al ciclo de riego, y hasta contempla el registro de causas de incidencias cuando el dato no es válido — un diseño de instrumento de calidad casi profesional.</w:t>
      </w:r>
    </w:p>
    <w:p xmlns:wp14="http://schemas.microsoft.com/office/word/2010/wordml" w:rsidP="6AF466A9" wp14:paraId="268888D3" wp14:textId="598BBDEC">
      <w:pPr>
        <w:spacing w:before="240" w:beforeAutospacing="off" w:after="240" w:afterAutospacing="off"/>
      </w:pPr>
      <w:r w:rsidRPr="6AF466A9" w:rsidR="2896561A">
        <w:rPr>
          <w:rFonts w:ascii="Aptos" w:hAnsi="Aptos" w:eastAsia="Aptos" w:cs="Aptos"/>
          <w:noProof w:val="0"/>
          <w:sz w:val="24"/>
          <w:szCs w:val="24"/>
          <w:lang w:val="es-ES"/>
        </w:rPr>
        <w:t>La ficha de observación técnica (15 ítems) es igualmente sólida, cubriendo desde la protección de la electrónica contra el agua hasta la ausencia de encharcamiento o escorrentía en el área regada — un instrumento que efectivamente permite verificar que el sistema funciona como se espera, no solo que "existe".</w:t>
      </w:r>
    </w:p>
    <w:p xmlns:wp14="http://schemas.microsoft.com/office/word/2010/wordml" w:rsidP="6AF466A9" wp14:paraId="2176A2CC" wp14:textId="6BF0C3EE">
      <w:pPr>
        <w:spacing w:before="240" w:beforeAutospacing="off" w:after="240" w:afterAutospacing="off"/>
      </w:pPr>
      <w:r w:rsidRPr="6AF466A9" w:rsidR="2896561A">
        <w:rPr>
          <w:rFonts w:ascii="Aptos" w:hAnsi="Aptos" w:eastAsia="Aptos" w:cs="Aptos"/>
          <w:noProof w:val="0"/>
          <w:sz w:val="24"/>
          <w:szCs w:val="24"/>
          <w:lang w:val="es-ES"/>
        </w:rPr>
        <w:t>La entrevista al experto (10 preguntas) está muy bien enfocada en recoger el conocimiento práctico ya existente sobre el riego de estas áreas específicas (diferencias entre huerto y Ecotini, distribución actual del agua, factores que aceleran el secado del suelo) antes de diseñar el sistema — un uso de la entrevista mucho más estratégico que simplemente "validar" al final, ya que esta información alimenta directamente decisiones de diseño como la ubicación del aspersor.</w:t>
      </w:r>
    </w:p>
    <w:p xmlns:wp14="http://schemas.microsoft.com/office/word/2010/wordml" w:rsidP="6AF466A9" wp14:paraId="52306A14" wp14:textId="4EE91F81">
      <w:pPr>
        <w:spacing w:before="240" w:beforeAutospacing="off" w:after="240" w:afterAutospacing="off"/>
      </w:pPr>
      <w:r w:rsidRPr="6AF466A9" w:rsidR="2896561A">
        <w:rPr>
          <w:rFonts w:ascii="Aptos" w:hAnsi="Aptos" w:eastAsia="Aptos" w:cs="Aptos"/>
          <w:noProof w:val="0"/>
          <w:sz w:val="24"/>
          <w:szCs w:val="24"/>
          <w:lang w:val="es-ES"/>
        </w:rPr>
        <w:t>La aplicación de las 4 puertas (3.8), aunque adaptada de forma poco convencional a un tema técnico (sin preguntas de "opinión" en el sentido humano, coherente con que no hay personas participantes más allá del experto), está bien pensada para extraer información de los propios registros del sistema.</w:t>
      </w:r>
    </w:p>
    <w:p xmlns:wp14="http://schemas.microsoft.com/office/word/2010/wordml" w:rsidP="6AF466A9" wp14:paraId="0D9EBC2D" wp14:textId="3EA816BA">
      <w:pPr>
        <w:spacing w:before="240" w:beforeAutospacing="off" w:after="240" w:afterAutospacing="off"/>
      </w:pPr>
      <w:r w:rsidRPr="6AF466A9" w:rsidR="2896561A">
        <w:rPr>
          <w:rFonts w:ascii="Aptos" w:hAnsi="Aptos" w:eastAsia="Aptos" w:cs="Aptos"/>
          <w:b w:val="1"/>
          <w:bCs w:val="1"/>
          <w:noProof w:val="0"/>
          <w:sz w:val="24"/>
          <w:szCs w:val="24"/>
          <w:lang w:val="es-ES"/>
        </w:rPr>
        <w:t>Recomendación para fortalecer la calidad del estudio — más allá de las reglas del curso</w:t>
      </w:r>
    </w:p>
    <w:p xmlns:wp14="http://schemas.microsoft.com/office/word/2010/wordml" w:rsidP="6AF466A9" wp14:paraId="32C3FFB1" wp14:textId="05D2BAA0">
      <w:pPr>
        <w:spacing w:before="240" w:beforeAutospacing="off" w:after="240" w:afterAutospacing="off"/>
      </w:pPr>
      <w:r w:rsidRPr="6AF466A9" w:rsidR="2896561A">
        <w:rPr>
          <w:rFonts w:ascii="Aptos" w:hAnsi="Aptos" w:eastAsia="Aptos" w:cs="Aptos"/>
          <w:noProof w:val="0"/>
          <w:sz w:val="24"/>
          <w:szCs w:val="24"/>
          <w:lang w:val="es-ES"/>
        </w:rPr>
        <w:t>Consideren registrar también las condiciones climáticas generales del día (por ejemplo, si llovió recientemente, si el día estuvo muy nublado o con sol intenso) como parte del contexto de cada ciclo, ya que estas condiciones externas pueden influir en la velocidad de secado del suelo independientemente del funcionamiento del sistema, y ayudarían a interpretar mejor por qué un ciclo se comportó distinto a otro.</w:t>
      </w:r>
    </w:p>
    <w:p xmlns:wp14="http://schemas.microsoft.com/office/word/2010/wordml" w:rsidP="6AF466A9" wp14:paraId="2EF40E25" wp14:textId="43ADCE2F">
      <w:pPr>
        <w:spacing w:before="240" w:beforeAutospacing="off" w:after="240" w:afterAutospacing="off"/>
      </w:pPr>
      <w:r w:rsidRPr="6AF466A9" w:rsidR="2896561A">
        <w:rPr>
          <w:rFonts w:ascii="Aptos" w:hAnsi="Aptos" w:eastAsia="Aptos" w:cs="Aptos"/>
          <w:b w:val="1"/>
          <w:bCs w:val="1"/>
          <w:noProof w:val="0"/>
          <w:sz w:val="24"/>
          <w:szCs w:val="24"/>
          <w:lang w:val="es-ES"/>
        </w:rPr>
        <w:t>Puntuación</w:t>
      </w:r>
    </w:p>
    <w:p xmlns:wp14="http://schemas.microsoft.com/office/word/2010/wordml" w:rsidP="6AF466A9" wp14:paraId="002614CE" wp14:textId="13BAC2EC">
      <w:pPr>
        <w:spacing w:before="240" w:beforeAutospacing="off" w:after="240" w:afterAutospacing="off"/>
      </w:pPr>
      <w:r w:rsidRPr="6AF466A9" w:rsidR="2896561A">
        <w:rPr>
          <w:rFonts w:ascii="Aptos" w:hAnsi="Aptos" w:eastAsia="Aptos" w:cs="Aptos"/>
          <w:noProof w:val="0"/>
          <w:sz w:val="24"/>
          <w:szCs w:val="24"/>
          <w:lang w:val="es-ES"/>
        </w:rPr>
        <w:t>Resumen metodológico: 10 — la problemática, las variables, el diseño y el enfoque están excepcionalmente bien planteados.</w:t>
      </w:r>
    </w:p>
    <w:p xmlns:wp14="http://schemas.microsoft.com/office/word/2010/wordml" w:rsidP="6AF466A9" wp14:paraId="0F336337" wp14:textId="1385A56E">
      <w:pPr>
        <w:spacing w:before="240" w:beforeAutospacing="off" w:after="240" w:afterAutospacing="off"/>
      </w:pPr>
      <w:r w:rsidRPr="6AF466A9" w:rsidR="2896561A">
        <w:rPr>
          <w:rFonts w:ascii="Aptos" w:hAnsi="Aptos" w:eastAsia="Aptos" w:cs="Aptos"/>
          <w:noProof w:val="0"/>
          <w:sz w:val="24"/>
          <w:szCs w:val="24"/>
          <w:lang w:val="es-ES"/>
        </w:rPr>
        <w:t>Cuadro de operacionalización: 10/10 — ambas variables están excelentemente desagregadas en tres dimensiones cada una, con indicadores técnicos precisos y coherentes; no se identificó ningún error o vacío concreto en esta parte.</w:t>
      </w:r>
    </w:p>
    <w:p xmlns:wp14="http://schemas.microsoft.com/office/word/2010/wordml" w:rsidP="6AF466A9" wp14:paraId="38063B92" wp14:noSpellErr="1" wp14:textId="6C1C111C">
      <w:pPr>
        <w:spacing w:before="240" w:beforeAutospacing="off" w:after="240" w:afterAutospacing="off"/>
      </w:pPr>
      <w:r w:rsidRPr="03337EDF" w:rsidR="260EB5CA">
        <w:rPr>
          <w:rFonts w:ascii="Aptos" w:hAnsi="Aptos" w:eastAsia="Aptos" w:cs="Aptos"/>
          <w:noProof w:val="0"/>
          <w:sz w:val="24"/>
          <w:szCs w:val="24"/>
          <w:lang w:val="es-ES"/>
        </w:rPr>
        <w:t>Diseño de instrumentos: 10 — los tres instrumentos son de calidad casi profesional, como se destacó arriba</w:t>
      </w:r>
    </w:p>
    <w:p w:rsidR="260EB5CA" w:rsidP="03337EDF" w:rsidRDefault="260EB5CA" w14:paraId="57C70319" w14:textId="0725F992">
      <w:pPr>
        <w:pStyle w:val="Normal"/>
        <w:suppressLineNumbers w:val="0"/>
        <w:bidi w:val="0"/>
        <w:spacing w:before="240" w:beforeAutospacing="off" w:after="240" w:afterAutospacing="off" w:line="279" w:lineRule="auto"/>
        <w:ind w:left="0" w:right="0"/>
        <w:jc w:val="left"/>
      </w:pPr>
      <w:r w:rsidRPr="03337EDF" w:rsidR="260EB5CA">
        <w:rPr>
          <w:rFonts w:ascii="Aptos" w:hAnsi="Aptos" w:eastAsia="Aptos" w:cs="Aptos"/>
          <w:noProof w:val="0"/>
          <w:sz w:val="24"/>
          <w:szCs w:val="24"/>
          <w:lang w:val="es-ES"/>
        </w:rPr>
        <w:t xml:space="preserve">Tomar en cuenta de que ya </w:t>
      </w:r>
      <w:r w:rsidRPr="03337EDF" w:rsidR="260EB5CA">
        <w:rPr>
          <w:rFonts w:ascii="Aptos" w:hAnsi="Aptos" w:eastAsia="Aptos" w:cs="Aptos"/>
          <w:noProof w:val="0"/>
          <w:sz w:val="24"/>
          <w:szCs w:val="24"/>
          <w:lang w:val="es-ES"/>
        </w:rPr>
        <w:t>cuentar</w:t>
      </w:r>
      <w:r w:rsidRPr="03337EDF" w:rsidR="260EB5CA">
        <w:rPr>
          <w:rFonts w:ascii="Aptos" w:hAnsi="Aptos" w:eastAsia="Aptos" w:cs="Aptos"/>
          <w:noProof w:val="0"/>
          <w:sz w:val="24"/>
          <w:szCs w:val="24"/>
          <w:lang w:val="es-ES"/>
        </w:rPr>
        <w:t xml:space="preserve"> con los materiales técnicos (sensores, ESP32, panel solar, electroválvulas) y el apoyo de un docente o profesional para el armado, dato indispensable para evaluar la viabilidad del cronograma. Ya debe estar en construcción.</w:t>
      </w:r>
    </w:p>
    <w:p w:rsidR="260EB5CA" w:rsidP="03337EDF" w:rsidRDefault="260EB5CA" w14:paraId="24590C50" w14:textId="5D4EA26B">
      <w:pPr>
        <w:bidi w:val="0"/>
        <w:spacing w:before="240" w:beforeAutospacing="off" w:after="240" w:afterAutospacing="off"/>
        <w:jc w:val="left"/>
      </w:pPr>
      <w:r w:rsidRPr="03337EDF" w:rsidR="260EB5CA">
        <w:rPr>
          <w:rFonts w:ascii="Aptos" w:hAnsi="Aptos" w:eastAsia="Aptos" w:cs="Aptos"/>
          <w:b w:val="1"/>
          <w:bCs w:val="1"/>
          <w:noProof w:val="0"/>
          <w:sz w:val="24"/>
          <w:szCs w:val="24"/>
          <w:lang w:val="es-ES"/>
        </w:rPr>
        <w:t xml:space="preserve">Recomendaciones para fortalecer la calidad del estudio </w:t>
      </w:r>
    </w:p>
    <w:p w:rsidR="260EB5CA" w:rsidP="03337EDF" w:rsidRDefault="260EB5CA" w14:paraId="0331C842" w14:textId="0006E8C1">
      <w:pPr>
        <w:pStyle w:val="Normal"/>
        <w:bidi w:val="0"/>
        <w:spacing w:before="240" w:beforeAutospacing="off" w:after="240" w:afterAutospacing="off"/>
        <w:jc w:val="left"/>
      </w:pPr>
      <w:r w:rsidRPr="03337EDF" w:rsidR="260EB5CA">
        <w:rPr>
          <w:rFonts w:ascii="Aptos" w:hAnsi="Aptos" w:eastAsia="Aptos" w:cs="Aptos"/>
          <w:noProof w:val="0"/>
          <w:sz w:val="24"/>
          <w:szCs w:val="24"/>
          <w:lang w:val="es-ES"/>
        </w:rPr>
        <w:t xml:space="preserve">Considerar registrar también las condiciones climáticas generales del día (si llovió recientemente, si el día estuvo muy nublado o con sol intenso) como parte del contexto de cada ciclo. Estas condiciones externas pueden influir en la velocidad de secado del suelo independientemente del funcionamiento del sistema, y ayudarían a interpretar mejor por qué un ciclo se comportó distinto a otro — algo tan simple como una columna adicional en la ficha ("clima del día: soleado / nublado / lluvia reciente") </w:t>
      </w:r>
      <w:r w:rsidRPr="03337EDF" w:rsidR="260EB5CA">
        <w:rPr>
          <w:rFonts w:ascii="Aptos" w:hAnsi="Aptos" w:eastAsia="Aptos" w:cs="Aptos"/>
          <w:noProof w:val="0"/>
          <w:sz w:val="24"/>
          <w:szCs w:val="24"/>
          <w:lang w:val="es-ES"/>
        </w:rPr>
        <w:t>le</w:t>
      </w:r>
      <w:r w:rsidRPr="03337EDF" w:rsidR="260EB5CA">
        <w:rPr>
          <w:rFonts w:ascii="Aptos" w:hAnsi="Aptos" w:eastAsia="Aptos" w:cs="Aptos"/>
          <w:noProof w:val="0"/>
          <w:sz w:val="24"/>
          <w:szCs w:val="24"/>
          <w:lang w:val="es-ES"/>
        </w:rPr>
        <w:t xml:space="preserve"> da mucho contexto a los datos numéricos.</w:t>
      </w:r>
    </w:p>
    <w:p w:rsidR="260EB5CA" w:rsidP="03337EDF" w:rsidRDefault="260EB5CA" w14:paraId="250A8D68" w14:textId="025A4C51">
      <w:pPr>
        <w:pStyle w:val="Normal"/>
        <w:bidi w:val="0"/>
        <w:spacing w:before="240" w:beforeAutospacing="off" w:after="240" w:afterAutospacing="off"/>
        <w:jc w:val="left"/>
      </w:pPr>
      <w:r w:rsidRPr="03337EDF" w:rsidR="260EB5CA">
        <w:rPr>
          <w:rFonts w:ascii="Aptos" w:hAnsi="Aptos" w:eastAsia="Aptos" w:cs="Aptos"/>
          <w:noProof w:val="0"/>
          <w:sz w:val="24"/>
          <w:szCs w:val="24"/>
          <w:lang w:val="es-ES"/>
        </w:rPr>
        <w:t xml:space="preserve">Considerar definir un protocolo de calibración inicial de cada sensor de humedad de suelo antes de empezar el registro formal — por ejemplo, medir la lectura del sensor en un vaso de agua (100% humedad) y en tierra completamente seca (0% humedad), para tener puntos de referencia reales que den sentido al "índice relativo" que ya mencionan en su instrumento. Sin esa calibración de referencia, dos sensores distintos podrían dar lecturas numéricas diferentes para la misma humedad real del suelo, lo que dificultaría comparar los resultados entre el huerto y el </w:t>
      </w:r>
      <w:r w:rsidRPr="03337EDF" w:rsidR="260EB5CA">
        <w:rPr>
          <w:rFonts w:ascii="Aptos" w:hAnsi="Aptos" w:eastAsia="Aptos" w:cs="Aptos"/>
          <w:noProof w:val="0"/>
          <w:sz w:val="24"/>
          <w:szCs w:val="24"/>
          <w:lang w:val="es-ES"/>
        </w:rPr>
        <w:t>Ecotini</w:t>
      </w:r>
      <w:r w:rsidRPr="03337EDF" w:rsidR="260EB5CA">
        <w:rPr>
          <w:rFonts w:ascii="Aptos" w:hAnsi="Aptos" w:eastAsia="Aptos" w:cs="Aptos"/>
          <w:noProof w:val="0"/>
          <w:sz w:val="24"/>
          <w:szCs w:val="24"/>
          <w:lang w:val="es-ES"/>
        </w:rPr>
        <w:t xml:space="preserve"> con confianza.</w:t>
      </w:r>
    </w:p>
    <w:p w:rsidR="260EB5CA" w:rsidP="03337EDF" w:rsidRDefault="260EB5CA" w14:paraId="0A3664D8" w14:textId="34791DDD">
      <w:pPr>
        <w:pStyle w:val="Normal"/>
        <w:bidi w:val="0"/>
        <w:spacing w:before="240" w:beforeAutospacing="off" w:after="240" w:afterAutospacing="off"/>
        <w:jc w:val="left"/>
      </w:pPr>
      <w:r w:rsidRPr="03337EDF" w:rsidR="260EB5CA">
        <w:rPr>
          <w:rFonts w:ascii="Aptos" w:hAnsi="Aptos" w:eastAsia="Aptos" w:cs="Aptos"/>
          <w:noProof w:val="0"/>
          <w:sz w:val="24"/>
          <w:szCs w:val="24"/>
          <w:lang w:val="es-ES"/>
        </w:rPr>
        <w:t>Considerar fotografiar el estado visual del suelo y las plantas en cada área al inicio del período de prueba y al final, como evidencia complementaria a los datos numéricos. Un lector de su informe final (docente, jurado) entiende mucho más rápido "el suelo se ve visiblemente más húmedo y las plantas más vigorosas" con una foto de comparación que solo con una tabla de índices de humedad.</w:t>
      </w:r>
    </w:p>
    <w:p w:rsidR="260EB5CA" w:rsidP="03337EDF" w:rsidRDefault="260EB5CA" w14:paraId="065A220A" w14:textId="475FA9C4">
      <w:pPr>
        <w:bidi w:val="0"/>
        <w:spacing w:before="240" w:beforeAutospacing="off" w:after="240" w:afterAutospacing="off"/>
        <w:jc w:val="left"/>
      </w:pPr>
      <w:r w:rsidRPr="03337EDF" w:rsidR="260EB5CA">
        <w:rPr>
          <w:rFonts w:ascii="Aptos" w:hAnsi="Aptos" w:eastAsia="Aptos" w:cs="Aptos"/>
          <w:noProof w:val="0"/>
          <w:sz w:val="24"/>
          <w:szCs w:val="24"/>
          <w:lang w:val="es-ES"/>
        </w:rPr>
        <w:t>Considerar definir de antemano un criterio simple para decidir si el sistema "funcionó bien" o no, antes de empezar a recolectar datos — por ejemplo, "consideramos exitoso el ciclo si la humedad del suelo alcanza el rango de trabajo en menos de X minutos y se mantiene ahí durante al menos Y horas". Fijar ese criterio de éxito antes de ver los resultados evita la tentación de ajustar la interpretación después, una vez que ya se conocen los datos — es una práctica de honestidad científica que complementa muy bien el cuidado que ya demuestran en el resto del proyecto (como cuando aclaran que no van a afirmar ahorro de agua sin medirlo realmente).</w:t>
      </w:r>
    </w:p>
    <w:p w:rsidR="260EB5CA" w:rsidP="03337EDF" w:rsidRDefault="260EB5CA" w14:paraId="6CA1DCA2" w14:textId="4F0F485B">
      <w:pPr>
        <w:bidi w:val="0"/>
        <w:spacing w:before="240" w:beforeAutospacing="off" w:after="240" w:afterAutospacing="off"/>
        <w:jc w:val="left"/>
      </w:pPr>
      <w:r w:rsidRPr="03337EDF" w:rsidR="260EB5CA">
        <w:rPr>
          <w:rFonts w:ascii="Aptos" w:hAnsi="Aptos" w:eastAsia="Aptos" w:cs="Aptos"/>
          <w:noProof w:val="0"/>
          <w:sz w:val="24"/>
          <w:szCs w:val="24"/>
          <w:lang w:val="es-ES"/>
        </w:rPr>
        <w:t>Considerar dejar documentado, aunque sea de forma breve, qué pasaría si el sistema falla durante un fin de semana o período sin supervisión (por ejemplo, ¿el sistema tiene algún mecanismo de seguridad para no regar en exceso si un sensor falla o queda desconectado?). No es necesario resolverlo con un mecanismo complejo, pero mencionarlo como una limitación conocida o como parte del diseño demuestra que pensaron en el funcionamiento autónomo del sistema, no solo en las pruebas supervisadas.</w:t>
      </w:r>
    </w:p>
    <w:p w:rsidR="03337EDF" w:rsidP="03337EDF" w:rsidRDefault="03337EDF" w14:paraId="13B6C44D" w14:textId="64CBDF29">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p>
    <w:p xmlns:wp14="http://schemas.microsoft.com/office/word/2010/wordml" wp14:paraId="5C1A07E2" wp14:textId="1632CAF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64744D"/>
    <w:rsid w:val="023321C6"/>
    <w:rsid w:val="03337EDF"/>
    <w:rsid w:val="260EB5CA"/>
    <w:rsid w:val="2896561A"/>
    <w:rsid w:val="3A64744D"/>
    <w:rsid w:val="6AF466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A099"/>
  <w15:chartTrackingRefBased/>
  <w15:docId w15:val="{5C7C1900-D148-484B-84E9-383805FE2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B1822FB624F1F4892F6BBFA75DD3119" ma:contentTypeVersion="14" ma:contentTypeDescription="Crear nuevo documento." ma:contentTypeScope="" ma:versionID="09cba6254abd21b37d9d421d78c229d1">
  <xsd:schema xmlns:xsd="http://www.w3.org/2001/XMLSchema" xmlns:xs="http://www.w3.org/2001/XMLSchema" xmlns:p="http://schemas.microsoft.com/office/2006/metadata/properties" xmlns:ns2="c95a4bbd-e735-41ad-b7a0-d2f398e4b973" xmlns:ns3="17a9adf4-9a1b-4240-81a0-63b7c14ff34a" targetNamespace="http://schemas.microsoft.com/office/2006/metadata/properties" ma:root="true" ma:fieldsID="4a92c7f5b09598d8ce196df0d644394d" ns2:_="" ns3:_="">
    <xsd:import namespace="c95a4bbd-e735-41ad-b7a0-d2f398e4b973"/>
    <xsd:import namespace="17a9adf4-9a1b-4240-81a0-63b7c14ff34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a4bbd-e735-41ad-b7a0-d2f398e4b9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a9adf4-9a1b-4240-81a0-63b7c14ff34a" xsi:nil="true"/>
    <lcf76f155ced4ddcb4097134ff3c332f xmlns="c95a4bbd-e735-41ad-b7a0-d2f398e4b973">
      <Terms xmlns="http://schemas.microsoft.com/office/infopath/2007/PartnerControls"/>
    </lcf76f155ced4ddcb4097134ff3c332f>
    <ReferenceId xmlns="c95a4bbd-e735-41ad-b7a0-d2f398e4b973" xsi:nil="true"/>
  </documentManagement>
</p:properties>
</file>

<file path=customXml/itemProps1.xml><?xml version="1.0" encoding="utf-8"?>
<ds:datastoreItem xmlns:ds="http://schemas.openxmlformats.org/officeDocument/2006/customXml" ds:itemID="{47E008B6-6415-413E-8CE8-262C3BC01F7B}"/>
</file>

<file path=customXml/itemProps2.xml><?xml version="1.0" encoding="utf-8"?>
<ds:datastoreItem xmlns:ds="http://schemas.openxmlformats.org/officeDocument/2006/customXml" ds:itemID="{0BEE869D-AD28-4D57-ABC5-A98753A970A4}"/>
</file>

<file path=customXml/itemProps3.xml><?xml version="1.0" encoding="utf-8"?>
<ds:datastoreItem xmlns:ds="http://schemas.openxmlformats.org/officeDocument/2006/customXml" ds:itemID="{C38EE724-CA9B-4CDC-BE07-1AE26B4F6E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Romy Avegno Urquiza</dc:creator>
  <cp:keywords/>
  <dc:description/>
  <cp:lastModifiedBy>Romy Avegno Urquiza</cp:lastModifiedBy>
  <dcterms:created xsi:type="dcterms:W3CDTF">2026-09-18T21:23:06Z</dcterms:created>
  <dcterms:modified xsi:type="dcterms:W3CDTF">2026-09-18T22:37:06Z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0x0101005B1822FB624F1F4892F6BBFA75DD3119</vt:lpwstr>
  </property>
  <property fmtid="{D5CDD505-2E9C-101B-9397-08002B2CF9AE}" pid="3" name="MediaServiceImageTags">
    <vt:lpwstr/>
  </property>
</Properties>
</file>