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035" w:rsidRPr="00B7621A" w:rsidRDefault="00F46135" w:rsidP="00B7621A">
      <w:pPr>
        <w:tabs>
          <w:tab w:val="num" w:pos="0"/>
        </w:tabs>
        <w:ind w:left="1260"/>
        <w:rPr>
          <w:rFonts w:ascii="Century Gothic" w:hAnsi="Century Gothic"/>
          <w:b/>
          <w:smallCaps/>
          <w:sz w:val="48"/>
        </w:rPr>
      </w:pPr>
      <w:r>
        <w:rPr>
          <w:rFonts w:ascii="Century Gothic" w:hAnsi="Century Gothic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4A107C" wp14:editId="2267452F">
                <wp:simplePos x="0" y="0"/>
                <wp:positionH relativeFrom="column">
                  <wp:posOffset>864235</wp:posOffset>
                </wp:positionH>
                <wp:positionV relativeFrom="paragraph">
                  <wp:posOffset>614349</wp:posOffset>
                </wp:positionV>
                <wp:extent cx="5516245" cy="0"/>
                <wp:effectExtent l="0" t="19050" r="825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2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05pt,48.35pt" to="502.4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" strokecolor="black [3213]" strokeweight="2.25pt"/>
            </w:pict>
          </mc:Fallback>
        </mc:AlternateContent>
      </w:r>
      <w:r w:rsidR="007931FF">
        <w:rPr>
          <w:noProof/>
        </w:rPr>
        <w:drawing>
          <wp:anchor distT="0" distB="0" distL="114300" distR="114300" simplePos="0" relativeHeight="251680768" behindDoc="1" locked="0" layoutInCell="1" allowOverlap="1" wp14:anchorId="63A8161E" wp14:editId="42656114">
            <wp:simplePos x="0" y="0"/>
            <wp:positionH relativeFrom="column">
              <wp:posOffset>66675</wp:posOffset>
            </wp:positionH>
            <wp:positionV relativeFrom="paragraph">
              <wp:posOffset>65101</wp:posOffset>
            </wp:positionV>
            <wp:extent cx="572494" cy="57249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list 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94" cy="572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1FF">
        <w:rPr>
          <w:rFonts w:ascii="Century Gothic" w:hAnsi="Century Gothic"/>
          <w:b/>
          <w:sz w:val="48"/>
        </w:rPr>
        <w:t xml:space="preserve"> </w:t>
      </w:r>
      <w:r w:rsidR="00F774D3" w:rsidRPr="00F46135">
        <w:rPr>
          <w:rFonts w:ascii="Century Gothic" w:hAnsi="Century Gothic"/>
          <w:b/>
          <w:smallCaps/>
          <w:sz w:val="72"/>
        </w:rPr>
        <w:t>Parcel Summary Tool</w:t>
      </w:r>
    </w:p>
    <w:p w:rsidR="00B7621A" w:rsidRPr="00F46135" w:rsidRDefault="00B7621A" w:rsidP="00F46135"/>
    <w:p w:rsidR="00B211A0" w:rsidRPr="008B687E" w:rsidRDefault="00B87B83" w:rsidP="00FA3DC1">
      <w:pPr>
        <w:jc w:val="both"/>
        <w:rPr>
          <w:rFonts w:ascii="Garamond" w:hAnsi="Garamond"/>
          <w:sz w:val="22"/>
        </w:rPr>
      </w:pPr>
      <w:r w:rsidRPr="008B687E">
        <w:rPr>
          <w:rFonts w:ascii="Garamond" w:hAnsi="Garamond"/>
          <w:sz w:val="22"/>
        </w:rPr>
        <w:t xml:space="preserve">The Parcel Summary Tool allows you to </w:t>
      </w:r>
      <w:r w:rsidRPr="008B687E">
        <w:rPr>
          <w:rFonts w:ascii="Garamond" w:hAnsi="Garamond"/>
          <w:b/>
          <w:color w:val="FF0000"/>
          <w:sz w:val="22"/>
        </w:rPr>
        <w:t>quickly and consistently identify many sensitive areas and other geographic features</w:t>
      </w:r>
      <w:r w:rsidRPr="008B687E">
        <w:rPr>
          <w:rFonts w:ascii="Garamond" w:hAnsi="Garamond"/>
          <w:sz w:val="22"/>
        </w:rPr>
        <w:t xml:space="preserve"> on a property. It was created with </w:t>
      </w:r>
      <w:r w:rsidRPr="008B687E">
        <w:rPr>
          <w:rFonts w:ascii="Garamond" w:hAnsi="Garamond"/>
          <w:b/>
          <w:color w:val="FF0000"/>
          <w:sz w:val="22"/>
        </w:rPr>
        <w:t>Sections 17.10, 17.17, and 17.18</w:t>
      </w:r>
      <w:r w:rsidRPr="008B687E">
        <w:rPr>
          <w:rFonts w:ascii="Garamond" w:hAnsi="Garamond"/>
          <w:sz w:val="22"/>
        </w:rPr>
        <w:t xml:space="preserve"> of the Cache County Land Use Ordinance in mind. </w:t>
      </w:r>
      <w:r w:rsidR="00D741D9" w:rsidRPr="008B687E">
        <w:rPr>
          <w:rFonts w:ascii="Garamond" w:hAnsi="Garamond"/>
          <w:sz w:val="22"/>
        </w:rPr>
        <w:t xml:space="preserve">It </w:t>
      </w:r>
      <w:r w:rsidRPr="008B687E">
        <w:rPr>
          <w:rFonts w:ascii="Garamond" w:hAnsi="Garamond"/>
          <w:sz w:val="22"/>
        </w:rPr>
        <w:t xml:space="preserve">most likely </w:t>
      </w:r>
      <w:r w:rsidRPr="008B687E">
        <w:rPr>
          <w:rFonts w:ascii="Garamond" w:hAnsi="Garamond"/>
          <w:i/>
          <w:sz w:val="22"/>
        </w:rPr>
        <w:t>does not</w:t>
      </w:r>
      <w:r w:rsidRPr="008B687E">
        <w:rPr>
          <w:rFonts w:ascii="Garamond" w:hAnsi="Garamond"/>
          <w:sz w:val="22"/>
        </w:rPr>
        <w:t xml:space="preserve"> include all the topics required by </w:t>
      </w:r>
      <w:r w:rsidR="00D741D9" w:rsidRPr="008B687E">
        <w:rPr>
          <w:rFonts w:ascii="Garamond" w:hAnsi="Garamond"/>
          <w:sz w:val="22"/>
        </w:rPr>
        <w:t>other municipalities’</w:t>
      </w:r>
      <w:r w:rsidRPr="008B687E">
        <w:rPr>
          <w:rFonts w:ascii="Garamond" w:hAnsi="Garamond"/>
          <w:sz w:val="22"/>
        </w:rPr>
        <w:t xml:space="preserve"> ordinances.</w:t>
      </w:r>
    </w:p>
    <w:p w:rsidR="00B211A0" w:rsidRDefault="00B211A0" w:rsidP="00FA3DC1">
      <w:pPr>
        <w:jc w:val="both"/>
      </w:pPr>
    </w:p>
    <w:p w:rsidR="00B211A0" w:rsidRDefault="00B87B83" w:rsidP="00FA3DC1">
      <w:pPr>
        <w:jc w:val="both"/>
      </w:pPr>
      <w:r>
        <w:rPr>
          <w:rFonts w:ascii="Century Gothic" w:hAnsi="Century Gothic"/>
          <w:b/>
          <w:sz w:val="32"/>
        </w:rPr>
        <w:t>USING THE TOOL</w:t>
      </w:r>
    </w:p>
    <w:p w:rsidR="00374EC3" w:rsidRPr="008B687E" w:rsidRDefault="00BB14FC" w:rsidP="00B87B83">
      <w:pPr>
        <w:ind w:right="4680"/>
        <w:jc w:val="both"/>
        <w:rPr>
          <w:rFonts w:ascii="Garamond" w:hAnsi="Garamond"/>
          <w:sz w:val="22"/>
        </w:rPr>
      </w:pPr>
      <w:r w:rsidRPr="008B687E">
        <w:rPr>
          <w:rFonts w:ascii="Garamond" w:hAnsi="Garamond"/>
          <w:noProof/>
          <w:sz w:val="22"/>
        </w:rPr>
        <w:drawing>
          <wp:anchor distT="0" distB="0" distL="114300" distR="114300" simplePos="0" relativeHeight="251679744" behindDoc="1" locked="0" layoutInCell="1" allowOverlap="1" wp14:anchorId="2EDA7F03" wp14:editId="0F47508A">
            <wp:simplePos x="0" y="0"/>
            <wp:positionH relativeFrom="column">
              <wp:posOffset>3831590</wp:posOffset>
            </wp:positionH>
            <wp:positionV relativeFrom="paragraph">
              <wp:posOffset>31911</wp:posOffset>
            </wp:positionV>
            <wp:extent cx="2517775" cy="1704340"/>
            <wp:effectExtent l="38100" t="38100" r="34925" b="292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7043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7B83" w:rsidRPr="008B687E">
        <w:rPr>
          <w:rFonts w:ascii="Garamond" w:hAnsi="Garamond"/>
          <w:sz w:val="22"/>
        </w:rPr>
        <w:t>Enter a</w:t>
      </w:r>
      <w:r w:rsidR="00B87B83" w:rsidRPr="008B687E">
        <w:rPr>
          <w:rFonts w:ascii="Garamond" w:hAnsi="Garamond"/>
          <w:b/>
          <w:color w:val="FF0000"/>
          <w:sz w:val="22"/>
        </w:rPr>
        <w:t xml:space="preserve"> valid parcel number</w:t>
      </w:r>
      <w:r w:rsidR="00B87B83" w:rsidRPr="008B687E">
        <w:rPr>
          <w:rFonts w:ascii="Garamond" w:hAnsi="Garamond"/>
          <w:color w:val="FF0000"/>
          <w:sz w:val="22"/>
        </w:rPr>
        <w:t xml:space="preserve"> </w:t>
      </w:r>
      <w:r w:rsidR="00B87B83" w:rsidRPr="008B687E">
        <w:rPr>
          <w:rFonts w:ascii="Garamond" w:hAnsi="Garamond"/>
          <w:sz w:val="22"/>
        </w:rPr>
        <w:t xml:space="preserve">in the box labeled “Parcel” and click </w:t>
      </w:r>
      <w:r w:rsidR="00B87B83" w:rsidRPr="008B687E">
        <w:rPr>
          <w:rFonts w:ascii="Garamond" w:hAnsi="Garamond"/>
          <w:b/>
          <w:color w:val="FF0000"/>
          <w:sz w:val="22"/>
        </w:rPr>
        <w:t>Execute</w:t>
      </w:r>
      <w:r w:rsidR="00B87B83" w:rsidRPr="008B687E">
        <w:rPr>
          <w:rFonts w:ascii="Garamond" w:hAnsi="Garamond"/>
          <w:sz w:val="22"/>
        </w:rPr>
        <w:t>. The tool should</w:t>
      </w:r>
      <w:r w:rsidR="00BA12B1" w:rsidRPr="008B687E">
        <w:rPr>
          <w:rFonts w:ascii="Garamond" w:hAnsi="Garamond"/>
          <w:sz w:val="22"/>
        </w:rPr>
        <w:t xml:space="preserve"> switch to the Output tab and</w:t>
      </w:r>
      <w:r w:rsidR="00B87B83" w:rsidRPr="008B687E">
        <w:rPr>
          <w:rFonts w:ascii="Garamond" w:hAnsi="Garamond"/>
          <w:sz w:val="22"/>
        </w:rPr>
        <w:t xml:space="preserve"> show the progress animation while it works. Please be patient; it’s checking over 20 different data sources. </w:t>
      </w:r>
      <w:r w:rsidR="00B87B83" w:rsidRPr="008B687E">
        <w:rPr>
          <w:rFonts w:ascii="Garamond" w:hAnsi="Garamond"/>
          <w:b/>
          <w:color w:val="FF0000"/>
          <w:sz w:val="22"/>
        </w:rPr>
        <w:t>It shouldn’t take more than about half a minute,</w:t>
      </w:r>
      <w:r w:rsidR="00B87B83" w:rsidRPr="008B687E">
        <w:rPr>
          <w:rFonts w:ascii="Garamond" w:hAnsi="Garamond"/>
          <w:sz w:val="22"/>
        </w:rPr>
        <w:t xml:space="preserve"> unless the server is begging for mercy.</w:t>
      </w:r>
    </w:p>
    <w:p w:rsidR="00BB14FC" w:rsidRPr="008B687E" w:rsidRDefault="00BB14FC" w:rsidP="00B87B83">
      <w:pPr>
        <w:ind w:right="4680"/>
        <w:jc w:val="both"/>
        <w:rPr>
          <w:rFonts w:ascii="Garamond" w:hAnsi="Garamond"/>
          <w:sz w:val="22"/>
        </w:rPr>
      </w:pPr>
    </w:p>
    <w:p w:rsidR="00BB14FC" w:rsidRPr="008B687E" w:rsidRDefault="00BB14FC" w:rsidP="00B87B83">
      <w:pPr>
        <w:ind w:right="4680"/>
        <w:jc w:val="both"/>
        <w:rPr>
          <w:rFonts w:ascii="Garamond" w:hAnsi="Garamond"/>
          <w:i/>
          <w:sz w:val="22"/>
        </w:rPr>
      </w:pPr>
      <w:r w:rsidRPr="008B687E">
        <w:rPr>
          <w:rFonts w:ascii="Garamond" w:hAnsi="Garamond"/>
          <w:sz w:val="22"/>
        </w:rPr>
        <w:t xml:space="preserve">Once </w:t>
      </w:r>
      <w:proofErr w:type="gramStart"/>
      <w:r w:rsidRPr="008B687E">
        <w:rPr>
          <w:rFonts w:ascii="Garamond" w:hAnsi="Garamond"/>
          <w:sz w:val="22"/>
        </w:rPr>
        <w:t>its</w:t>
      </w:r>
      <w:proofErr w:type="gramEnd"/>
      <w:r w:rsidRPr="008B687E">
        <w:rPr>
          <w:rFonts w:ascii="Garamond" w:hAnsi="Garamond"/>
          <w:sz w:val="22"/>
        </w:rPr>
        <w:t xml:space="preserve"> finished, it will display a message and provide a link to the Parcel Summary PDF. </w:t>
      </w:r>
      <w:r w:rsidRPr="008B687E">
        <w:rPr>
          <w:rFonts w:ascii="Garamond" w:hAnsi="Garamond"/>
          <w:b/>
          <w:color w:val="FF0000"/>
          <w:sz w:val="22"/>
        </w:rPr>
        <w:t>Click on this link</w:t>
      </w:r>
      <w:r w:rsidRPr="008B687E">
        <w:rPr>
          <w:rFonts w:ascii="Garamond" w:hAnsi="Garamond"/>
          <w:color w:val="FF0000"/>
          <w:sz w:val="22"/>
        </w:rPr>
        <w:t xml:space="preserve"> </w:t>
      </w:r>
      <w:r w:rsidRPr="008B687E">
        <w:rPr>
          <w:rFonts w:ascii="Garamond" w:hAnsi="Garamond"/>
          <w:sz w:val="22"/>
        </w:rPr>
        <w:t xml:space="preserve">to open the file or right click to download it. </w:t>
      </w:r>
    </w:p>
    <w:p w:rsidR="00374EC3" w:rsidRDefault="00374EC3" w:rsidP="00B904B8"/>
    <w:p w:rsidR="00FA3DC1" w:rsidRDefault="00B87B83" w:rsidP="00FA3DC1">
      <w:pPr>
        <w:jc w:val="both"/>
      </w:pPr>
      <w:r>
        <w:rPr>
          <w:rFonts w:ascii="Century Gothic" w:hAnsi="Century Gothic"/>
          <w:b/>
          <w:sz w:val="32"/>
        </w:rPr>
        <w:t>LIMITATIONS</w:t>
      </w:r>
    </w:p>
    <w:p w:rsidR="00B211A0" w:rsidRDefault="008D3F4A" w:rsidP="007C5D58">
      <w:pPr>
        <w:jc w:val="both"/>
        <w:rPr>
          <w:rFonts w:ascii="Garamond" w:hAnsi="Garamond"/>
          <w:sz w:val="22"/>
        </w:rPr>
      </w:pPr>
      <w:r w:rsidRPr="008B687E">
        <w:rPr>
          <w:rFonts w:ascii="Garamond" w:hAnsi="Garamond"/>
          <w:sz w:val="22"/>
        </w:rPr>
        <w:t xml:space="preserve">As noted in our official disclaimer on the PDF, </w:t>
      </w:r>
      <w:r w:rsidRPr="008B687E">
        <w:rPr>
          <w:rFonts w:ascii="Garamond" w:hAnsi="Garamond"/>
          <w:b/>
          <w:color w:val="FF0000"/>
          <w:sz w:val="22"/>
        </w:rPr>
        <w:t>we don’t</w:t>
      </w:r>
      <w:r w:rsidR="007931FF" w:rsidRPr="008B687E">
        <w:rPr>
          <w:rFonts w:ascii="Garamond" w:hAnsi="Garamond"/>
          <w:b/>
          <w:color w:val="FF0000"/>
          <w:sz w:val="22"/>
        </w:rPr>
        <w:t xml:space="preserve"> (and can’t)</w:t>
      </w:r>
      <w:r w:rsidRPr="008B687E">
        <w:rPr>
          <w:rFonts w:ascii="Garamond" w:hAnsi="Garamond"/>
          <w:b/>
          <w:color w:val="FF0000"/>
          <w:sz w:val="22"/>
        </w:rPr>
        <w:t xml:space="preserve"> guarantee the accuracy of the data presented</w:t>
      </w:r>
      <w:r w:rsidRPr="008B687E">
        <w:rPr>
          <w:rFonts w:ascii="Garamond" w:hAnsi="Garamond"/>
          <w:sz w:val="22"/>
        </w:rPr>
        <w:t xml:space="preserve"> on this summary. We obviously do our best, but we are not geotechnical experts or fire district officials.</w:t>
      </w:r>
      <w:r w:rsidR="00D741D9" w:rsidRPr="008B687E">
        <w:rPr>
          <w:rFonts w:ascii="Garamond" w:hAnsi="Garamond"/>
          <w:sz w:val="22"/>
        </w:rPr>
        <w:t xml:space="preserve"> </w:t>
      </w:r>
      <w:r w:rsidR="00E86348" w:rsidRPr="008B687E">
        <w:rPr>
          <w:rFonts w:ascii="Garamond" w:hAnsi="Garamond"/>
          <w:sz w:val="22"/>
        </w:rPr>
        <w:t>The presence of an area in the summary</w:t>
      </w:r>
      <w:r w:rsidR="00D741D9" w:rsidRPr="008B687E">
        <w:rPr>
          <w:rFonts w:ascii="Garamond" w:hAnsi="Garamond"/>
          <w:sz w:val="22"/>
        </w:rPr>
        <w:t xml:space="preserve"> means</w:t>
      </w:r>
      <w:r w:rsidRPr="008B687E">
        <w:rPr>
          <w:rFonts w:ascii="Garamond" w:hAnsi="Garamond"/>
          <w:sz w:val="22"/>
        </w:rPr>
        <w:t xml:space="preserve"> </w:t>
      </w:r>
      <w:r w:rsidR="007931FF" w:rsidRPr="008B687E">
        <w:rPr>
          <w:rFonts w:ascii="Garamond" w:hAnsi="Garamond"/>
          <w:b/>
          <w:color w:val="FF0000"/>
          <w:sz w:val="22"/>
        </w:rPr>
        <w:t xml:space="preserve">more investigation </w:t>
      </w:r>
      <w:r w:rsidR="00E86348" w:rsidRPr="008B687E">
        <w:rPr>
          <w:rFonts w:ascii="Garamond" w:hAnsi="Garamond"/>
          <w:b/>
          <w:color w:val="FF0000"/>
          <w:sz w:val="22"/>
        </w:rPr>
        <w:t>may be</w:t>
      </w:r>
      <w:r w:rsidR="007931FF" w:rsidRPr="008B687E">
        <w:rPr>
          <w:rFonts w:ascii="Garamond" w:hAnsi="Garamond"/>
          <w:b/>
          <w:color w:val="FF0000"/>
          <w:sz w:val="22"/>
        </w:rPr>
        <w:t xml:space="preserve"> needed</w:t>
      </w:r>
      <w:r w:rsidRPr="008B687E">
        <w:rPr>
          <w:rFonts w:ascii="Garamond" w:hAnsi="Garamond"/>
          <w:sz w:val="22"/>
        </w:rPr>
        <w:t xml:space="preserve">. </w:t>
      </w:r>
    </w:p>
    <w:p w:rsidR="008B687E" w:rsidRPr="008B687E" w:rsidRDefault="008B687E" w:rsidP="008B687E">
      <w:pPr>
        <w:jc w:val="both"/>
        <w:rPr>
          <w:rFonts w:ascii="Garamond" w:hAnsi="Garamond"/>
          <w:sz w:val="22"/>
        </w:rPr>
      </w:pPr>
    </w:p>
    <w:p w:rsidR="008B687E" w:rsidRPr="008B687E" w:rsidRDefault="008B687E" w:rsidP="008B687E">
      <w:pPr>
        <w:jc w:val="both"/>
        <w:rPr>
          <w:rFonts w:ascii="Garamond" w:hAnsi="Garamond"/>
          <w:sz w:val="22"/>
        </w:rPr>
      </w:pPr>
      <w:r w:rsidRPr="008B687E">
        <w:rPr>
          <w:rFonts w:ascii="Garamond" w:hAnsi="Garamond"/>
          <w:sz w:val="22"/>
        </w:rPr>
        <w:t xml:space="preserve">The tool is overly-cautious: it </w:t>
      </w:r>
      <w:r w:rsidRPr="008B687E">
        <w:rPr>
          <w:rFonts w:ascii="Garamond" w:hAnsi="Garamond"/>
          <w:b/>
          <w:color w:val="FF0000"/>
          <w:sz w:val="22"/>
        </w:rPr>
        <w:t>checks for anything on the parcel itself and within 100 feet of the parcel</w:t>
      </w:r>
      <w:r w:rsidRPr="008B687E">
        <w:rPr>
          <w:rFonts w:ascii="Garamond" w:hAnsi="Garamond"/>
          <w:sz w:val="22"/>
        </w:rPr>
        <w:t>. This makes sure you don’t miss anything that may be important to the property.</w:t>
      </w:r>
    </w:p>
    <w:p w:rsidR="00804103" w:rsidRPr="008B687E" w:rsidRDefault="00804103" w:rsidP="007C5D58">
      <w:pPr>
        <w:jc w:val="both"/>
        <w:rPr>
          <w:rFonts w:ascii="Garamond" w:hAnsi="Garamond"/>
          <w:sz w:val="22"/>
        </w:rPr>
      </w:pPr>
    </w:p>
    <w:p w:rsidR="00804103" w:rsidRDefault="00804103" w:rsidP="007C5D58">
      <w:pPr>
        <w:jc w:val="both"/>
        <w:rPr>
          <w:rFonts w:ascii="Garamond" w:hAnsi="Garamond"/>
          <w:sz w:val="22"/>
        </w:rPr>
      </w:pPr>
      <w:r w:rsidRPr="008B687E">
        <w:rPr>
          <w:rFonts w:ascii="Garamond" w:hAnsi="Garamond"/>
          <w:sz w:val="22"/>
        </w:rPr>
        <w:t xml:space="preserve">The </w:t>
      </w:r>
      <w:r w:rsidR="008B687E">
        <w:rPr>
          <w:rFonts w:ascii="Garamond" w:hAnsi="Garamond"/>
          <w:sz w:val="22"/>
        </w:rPr>
        <w:t>tool</w:t>
      </w:r>
      <w:r w:rsidRPr="008B687E">
        <w:rPr>
          <w:rFonts w:ascii="Garamond" w:hAnsi="Garamond"/>
          <w:sz w:val="22"/>
        </w:rPr>
        <w:t xml:space="preserve"> checks two sources for </w:t>
      </w:r>
      <w:r w:rsidRPr="008B687E">
        <w:rPr>
          <w:rFonts w:ascii="Garamond" w:hAnsi="Garamond"/>
          <w:b/>
          <w:color w:val="FF0000"/>
          <w:sz w:val="22"/>
        </w:rPr>
        <w:t>parcel legality</w:t>
      </w:r>
      <w:r w:rsidRPr="008B687E">
        <w:rPr>
          <w:rFonts w:ascii="Garamond" w:hAnsi="Garamond"/>
          <w:sz w:val="22"/>
        </w:rPr>
        <w:t xml:space="preserve">. First, it checks to see if the parcel’s center is inside an established </w:t>
      </w:r>
      <w:r w:rsidRPr="008B687E">
        <w:rPr>
          <w:rFonts w:ascii="Garamond" w:hAnsi="Garamond"/>
          <w:b/>
          <w:color w:val="FF0000"/>
          <w:sz w:val="22"/>
        </w:rPr>
        <w:t>subdivision boundary</w:t>
      </w:r>
      <w:r w:rsidRPr="008B687E">
        <w:rPr>
          <w:rFonts w:ascii="Garamond" w:hAnsi="Garamond"/>
          <w:sz w:val="22"/>
        </w:rPr>
        <w:t>. Second, it checks to see if the</w:t>
      </w:r>
      <w:r w:rsidRPr="008B687E">
        <w:rPr>
          <w:rFonts w:ascii="Garamond" w:hAnsi="Garamond"/>
          <w:b/>
          <w:sz w:val="22"/>
        </w:rPr>
        <w:t xml:space="preserve"> </w:t>
      </w:r>
      <w:r w:rsidRPr="008B687E">
        <w:rPr>
          <w:rFonts w:ascii="Garamond" w:hAnsi="Garamond"/>
          <w:b/>
          <w:color w:val="FF0000"/>
          <w:sz w:val="22"/>
        </w:rPr>
        <w:t xml:space="preserve">size or configuration </w:t>
      </w:r>
      <w:r w:rsidRPr="008B687E">
        <w:rPr>
          <w:rFonts w:ascii="Garamond" w:hAnsi="Garamond"/>
          <w:sz w:val="22"/>
        </w:rPr>
        <w:t xml:space="preserve">has significantly changed since 8 August 2006. </w:t>
      </w:r>
      <w:r w:rsidR="00D741D9" w:rsidRPr="008B687E">
        <w:rPr>
          <w:rFonts w:ascii="Garamond" w:hAnsi="Garamond"/>
          <w:sz w:val="22"/>
        </w:rPr>
        <w:t xml:space="preserve">These checks are </w:t>
      </w:r>
      <w:r w:rsidR="00D741D9" w:rsidRPr="008B687E">
        <w:rPr>
          <w:rFonts w:ascii="Garamond" w:hAnsi="Garamond"/>
          <w:b/>
          <w:color w:val="FF0000"/>
          <w:sz w:val="22"/>
        </w:rPr>
        <w:t>not perfect</w:t>
      </w:r>
      <w:r w:rsidR="00D741D9" w:rsidRPr="008B687E">
        <w:rPr>
          <w:rFonts w:ascii="Garamond" w:hAnsi="Garamond"/>
          <w:sz w:val="22"/>
        </w:rPr>
        <w:t xml:space="preserve">; in particular, the size or configuration of a parcel could have changed in a way consistent with County Code but the tool still flags </w:t>
      </w:r>
      <w:r w:rsidR="00B44ABC" w:rsidRPr="008B687E">
        <w:rPr>
          <w:rFonts w:ascii="Garamond" w:hAnsi="Garamond"/>
          <w:sz w:val="22"/>
        </w:rPr>
        <w:t>the parcel</w:t>
      </w:r>
      <w:r w:rsidR="00D741D9" w:rsidRPr="008B687E">
        <w:rPr>
          <w:rFonts w:ascii="Garamond" w:hAnsi="Garamond"/>
          <w:sz w:val="22"/>
        </w:rPr>
        <w:t xml:space="preserve"> as restricted. </w:t>
      </w:r>
      <w:r w:rsidR="00B44ABC" w:rsidRPr="008B687E">
        <w:rPr>
          <w:rFonts w:ascii="Garamond" w:hAnsi="Garamond"/>
          <w:sz w:val="22"/>
        </w:rPr>
        <w:t>Cache</w:t>
      </w:r>
      <w:r w:rsidR="00D741D9" w:rsidRPr="008B687E">
        <w:rPr>
          <w:rFonts w:ascii="Garamond" w:hAnsi="Garamond"/>
          <w:sz w:val="22"/>
        </w:rPr>
        <w:t xml:space="preserve"> County </w:t>
      </w:r>
      <w:r w:rsidR="00D741D9" w:rsidRPr="008B687E">
        <w:rPr>
          <w:rFonts w:ascii="Garamond" w:hAnsi="Garamond"/>
          <w:b/>
          <w:color w:val="FF0000"/>
          <w:sz w:val="22"/>
        </w:rPr>
        <w:t>planning and zoning staff</w:t>
      </w:r>
      <w:r w:rsidR="00D741D9" w:rsidRPr="008B687E">
        <w:rPr>
          <w:rFonts w:ascii="Garamond" w:hAnsi="Garamond"/>
          <w:color w:val="FF0000"/>
          <w:sz w:val="22"/>
        </w:rPr>
        <w:t xml:space="preserve"> </w:t>
      </w:r>
      <w:r w:rsidR="00D741D9" w:rsidRPr="008B687E">
        <w:rPr>
          <w:rFonts w:ascii="Garamond" w:hAnsi="Garamond"/>
          <w:sz w:val="22"/>
        </w:rPr>
        <w:t>can verify the legality status.</w:t>
      </w:r>
    </w:p>
    <w:p w:rsidR="008B687E" w:rsidRDefault="008B687E" w:rsidP="007C5D58">
      <w:pPr>
        <w:jc w:val="both"/>
        <w:rPr>
          <w:rFonts w:ascii="Garamond" w:hAnsi="Garamond"/>
          <w:sz w:val="22"/>
        </w:rPr>
      </w:pPr>
    </w:p>
    <w:p w:rsidR="008B687E" w:rsidRPr="008B687E" w:rsidRDefault="008B687E" w:rsidP="007C5D58">
      <w:pPr>
        <w:jc w:val="both"/>
        <w:rPr>
          <w:rFonts w:ascii="Garamond" w:hAnsi="Garamond"/>
          <w:sz w:val="22"/>
        </w:rPr>
      </w:pPr>
      <w:r w:rsidRPr="008B687E">
        <w:rPr>
          <w:rFonts w:ascii="Garamond" w:hAnsi="Garamond"/>
          <w:b/>
          <w:color w:val="FF0000"/>
          <w:sz w:val="22"/>
        </w:rPr>
        <w:t>Jurisdiction</w:t>
      </w:r>
      <w:r w:rsidRPr="008B687E">
        <w:rPr>
          <w:rFonts w:ascii="Garamond" w:hAnsi="Garamond"/>
          <w:color w:val="FF0000"/>
          <w:sz w:val="22"/>
        </w:rPr>
        <w:t xml:space="preserve"> </w:t>
      </w:r>
      <w:r>
        <w:rPr>
          <w:rFonts w:ascii="Garamond" w:hAnsi="Garamond"/>
          <w:sz w:val="22"/>
        </w:rPr>
        <w:t xml:space="preserve">is determined by any </w:t>
      </w:r>
      <w:r w:rsidRPr="008B687E">
        <w:rPr>
          <w:rFonts w:ascii="Garamond" w:hAnsi="Garamond"/>
          <w:b/>
          <w:color w:val="FF0000"/>
          <w:sz w:val="22"/>
        </w:rPr>
        <w:t>city boundaries that cross the parcel</w:t>
      </w:r>
      <w:r>
        <w:rPr>
          <w:rFonts w:ascii="Garamond" w:hAnsi="Garamond"/>
          <w:b/>
          <w:color w:val="FF0000"/>
          <w:sz w:val="22"/>
        </w:rPr>
        <w:t>’s</w:t>
      </w:r>
      <w:r w:rsidRPr="008B687E">
        <w:rPr>
          <w:rFonts w:ascii="Garamond" w:hAnsi="Garamond"/>
          <w:b/>
          <w:color w:val="FF0000"/>
          <w:sz w:val="22"/>
        </w:rPr>
        <w:t xml:space="preserve"> borders</w:t>
      </w:r>
      <w:r>
        <w:rPr>
          <w:rFonts w:ascii="Garamond" w:hAnsi="Garamond"/>
          <w:sz w:val="22"/>
        </w:rPr>
        <w:t xml:space="preserve">. If this result doesn’t appear to be correct, it is possible that there is a slight mismatch between our parcel layer and the city boundary layer. </w:t>
      </w:r>
      <w:r w:rsidRPr="0085707E">
        <w:rPr>
          <w:rFonts w:ascii="Garamond" w:hAnsi="Garamond"/>
          <w:b/>
          <w:color w:val="FF0000"/>
          <w:sz w:val="22"/>
        </w:rPr>
        <w:t>Please let us know</w:t>
      </w:r>
      <w:r w:rsidR="0085707E">
        <w:rPr>
          <w:rFonts w:ascii="Garamond" w:hAnsi="Garamond"/>
          <w:sz w:val="22"/>
        </w:rPr>
        <w:t xml:space="preserve"> (435-755-1640) </w:t>
      </w:r>
      <w:bookmarkStart w:id="0" w:name="_GoBack"/>
      <w:bookmarkEnd w:id="0"/>
      <w:r>
        <w:rPr>
          <w:rFonts w:ascii="Garamond" w:hAnsi="Garamond"/>
          <w:sz w:val="22"/>
        </w:rPr>
        <w:t>and we’ll fix it as soon as we can.</w:t>
      </w:r>
    </w:p>
    <w:p w:rsidR="00F774D3" w:rsidRPr="008B687E" w:rsidRDefault="00F774D3" w:rsidP="007C5D58">
      <w:pPr>
        <w:jc w:val="both"/>
        <w:rPr>
          <w:rFonts w:ascii="Garamond" w:hAnsi="Garamond"/>
          <w:sz w:val="22"/>
        </w:rPr>
      </w:pPr>
    </w:p>
    <w:p w:rsidR="00F774D3" w:rsidRPr="008B687E" w:rsidRDefault="00F774D3" w:rsidP="007C5D58">
      <w:pPr>
        <w:jc w:val="both"/>
        <w:rPr>
          <w:rFonts w:ascii="Garamond" w:hAnsi="Garamond"/>
          <w:sz w:val="22"/>
        </w:rPr>
      </w:pPr>
      <w:r w:rsidRPr="008B687E">
        <w:rPr>
          <w:rFonts w:ascii="Garamond" w:hAnsi="Garamond"/>
          <w:sz w:val="22"/>
        </w:rPr>
        <w:t xml:space="preserve">The tool will identify any </w:t>
      </w:r>
      <w:r w:rsidRPr="008B687E">
        <w:rPr>
          <w:rFonts w:ascii="Garamond" w:hAnsi="Garamond"/>
          <w:b/>
          <w:color w:val="FF0000"/>
          <w:sz w:val="22"/>
        </w:rPr>
        <w:t>source water protection zones</w:t>
      </w:r>
      <w:r w:rsidRPr="008B687E">
        <w:rPr>
          <w:rFonts w:ascii="Garamond" w:hAnsi="Garamond"/>
          <w:sz w:val="22"/>
        </w:rPr>
        <w:t xml:space="preserve"> 1 or 2 on the property but </w:t>
      </w:r>
      <w:r w:rsidRPr="008B687E">
        <w:rPr>
          <w:rFonts w:ascii="Garamond" w:hAnsi="Garamond"/>
          <w:b/>
          <w:color w:val="FF0000"/>
          <w:sz w:val="22"/>
        </w:rPr>
        <w:t>does not display them on the map</w:t>
      </w:r>
      <w:r w:rsidRPr="008B687E">
        <w:rPr>
          <w:rFonts w:ascii="Garamond" w:hAnsi="Garamond"/>
          <w:sz w:val="22"/>
        </w:rPr>
        <w:t>, nor are they available on the web map. Please come to the Development Services office or contact the Utah Department of Environmental Quality if you have questions.</w:t>
      </w:r>
    </w:p>
    <w:p w:rsidR="007C5D58" w:rsidRPr="00D741D9" w:rsidRDefault="007C5D58" w:rsidP="00BF3B36">
      <w:pPr>
        <w:rPr>
          <w:rFonts w:ascii="Century Gothic" w:hAnsi="Century Gothic"/>
          <w:b/>
        </w:rPr>
      </w:pPr>
    </w:p>
    <w:p w:rsidR="00BF3B36" w:rsidRPr="004B5035" w:rsidRDefault="00BF3B36" w:rsidP="00BF3B36">
      <w:pPr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ERRORS</w:t>
      </w:r>
    </w:p>
    <w:p w:rsidR="00BF3B36" w:rsidRPr="008B687E" w:rsidRDefault="00D741D9" w:rsidP="00F774D3">
      <w:pPr>
        <w:jc w:val="both"/>
        <w:rPr>
          <w:rFonts w:ascii="Garamond" w:hAnsi="Garamond"/>
          <w:sz w:val="22"/>
        </w:rPr>
      </w:pPr>
      <w:r w:rsidRPr="008B687E">
        <w:rPr>
          <w:rFonts w:ascii="Garamond" w:hAnsi="Garamond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1889F3" wp14:editId="4570E5D3">
                <wp:simplePos x="0" y="0"/>
                <wp:positionH relativeFrom="column">
                  <wp:posOffset>5843270</wp:posOffset>
                </wp:positionH>
                <wp:positionV relativeFrom="paragraph">
                  <wp:posOffset>629508</wp:posOffset>
                </wp:positionV>
                <wp:extent cx="652007" cy="222637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07" cy="222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1D9" w:rsidRPr="00D741D9" w:rsidRDefault="00D741D9">
                            <w:pPr>
                              <w:rPr>
                                <w:rFonts w:ascii="Garamond" w:hAnsi="Garamond"/>
                                <w:sz w:val="16"/>
                              </w:rPr>
                            </w:pPr>
                            <w:r w:rsidRPr="00D741D9">
                              <w:rPr>
                                <w:rFonts w:ascii="Garamond" w:hAnsi="Garamond"/>
                                <w:sz w:val="16"/>
                              </w:rPr>
                              <w:t>Page 1 of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0.1pt;margin-top:49.55pt;width:51.35pt;height:17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" fillcolor="white [3201]" stroked="f" strokeweight=".5pt">
                <v:textbox>
                  <w:txbxContent>
                    <w:p w:rsidR="00D741D9" w:rsidRPr="00D741D9" w:rsidRDefault="00D741D9">
                      <w:pPr>
                        <w:rPr>
                          <w:rFonts w:ascii="Garamond" w:hAnsi="Garamond"/>
                          <w:sz w:val="16"/>
                        </w:rPr>
                      </w:pPr>
                      <w:r w:rsidRPr="00D741D9">
                        <w:rPr>
                          <w:rFonts w:ascii="Garamond" w:hAnsi="Garamond"/>
                          <w:sz w:val="16"/>
                        </w:rPr>
                        <w:t>Page 1 of 1</w:t>
                      </w:r>
                    </w:p>
                  </w:txbxContent>
                </v:textbox>
              </v:shape>
            </w:pict>
          </mc:Fallback>
        </mc:AlternateContent>
      </w:r>
      <w:r w:rsidR="007C5D58" w:rsidRPr="008B687E">
        <w:rPr>
          <w:rFonts w:ascii="Garamond" w:hAnsi="Garamond"/>
          <w:sz w:val="22"/>
        </w:rPr>
        <w:t xml:space="preserve">Naturally, this tool will run perfectly, every time, from now to </w:t>
      </w:r>
      <w:r w:rsidR="00F774D3" w:rsidRPr="008B687E">
        <w:rPr>
          <w:rFonts w:ascii="Garamond" w:hAnsi="Garamond"/>
          <w:sz w:val="22"/>
        </w:rPr>
        <w:t>Armageddon</w:t>
      </w:r>
      <w:r w:rsidR="007C5D58" w:rsidRPr="008B687E">
        <w:rPr>
          <w:rFonts w:ascii="Garamond" w:hAnsi="Garamond"/>
          <w:sz w:val="22"/>
        </w:rPr>
        <w:t>. If cosmic rays strike and i</w:t>
      </w:r>
      <w:r w:rsidR="00F774D3" w:rsidRPr="008B687E">
        <w:rPr>
          <w:rFonts w:ascii="Garamond" w:hAnsi="Garamond"/>
          <w:sz w:val="22"/>
        </w:rPr>
        <w:t xml:space="preserve">t somehow fails, it will give an error </w:t>
      </w:r>
      <w:r w:rsidR="007C5D58" w:rsidRPr="008B687E">
        <w:rPr>
          <w:rFonts w:ascii="Garamond" w:hAnsi="Garamond"/>
          <w:sz w:val="22"/>
        </w:rPr>
        <w:t xml:space="preserve">message in the Output tab. </w:t>
      </w:r>
      <w:r w:rsidR="00F774D3" w:rsidRPr="008B687E">
        <w:rPr>
          <w:rFonts w:ascii="Garamond" w:hAnsi="Garamond"/>
          <w:sz w:val="22"/>
        </w:rPr>
        <w:t xml:space="preserve">The two most common errors come from entering </w:t>
      </w:r>
      <w:r w:rsidR="00F774D3" w:rsidRPr="008B687E">
        <w:rPr>
          <w:rFonts w:ascii="Garamond" w:hAnsi="Garamond"/>
          <w:b/>
          <w:color w:val="FF0000"/>
          <w:sz w:val="22"/>
        </w:rPr>
        <w:t>an improperly formatted Parcel ID</w:t>
      </w:r>
      <w:r w:rsidR="00F774D3" w:rsidRPr="008B687E">
        <w:rPr>
          <w:rFonts w:ascii="Garamond" w:hAnsi="Garamond"/>
          <w:color w:val="FF0000"/>
          <w:sz w:val="22"/>
        </w:rPr>
        <w:t xml:space="preserve"> </w:t>
      </w:r>
      <w:r w:rsidR="00F774D3" w:rsidRPr="008B687E">
        <w:rPr>
          <w:rFonts w:ascii="Garamond" w:hAnsi="Garamond"/>
          <w:sz w:val="22"/>
        </w:rPr>
        <w:t>(</w:t>
      </w:r>
      <w:r w:rsidR="008B687E">
        <w:rPr>
          <w:rFonts w:ascii="Garamond" w:hAnsi="Garamond"/>
          <w:sz w:val="22"/>
        </w:rPr>
        <w:t xml:space="preserve">which </w:t>
      </w:r>
      <w:r w:rsidR="00F774D3" w:rsidRPr="008B687E">
        <w:rPr>
          <w:rFonts w:ascii="Garamond" w:hAnsi="Garamond"/>
          <w:sz w:val="22"/>
        </w:rPr>
        <w:t xml:space="preserve">should </w:t>
      </w:r>
      <w:r w:rsidR="008B687E">
        <w:rPr>
          <w:rFonts w:ascii="Garamond" w:hAnsi="Garamond"/>
          <w:sz w:val="22"/>
        </w:rPr>
        <w:t xml:space="preserve">look </w:t>
      </w:r>
      <w:r w:rsidR="00F774D3" w:rsidRPr="008B687E">
        <w:rPr>
          <w:rFonts w:ascii="Garamond" w:hAnsi="Garamond"/>
          <w:sz w:val="22"/>
        </w:rPr>
        <w:t xml:space="preserve">something like 06-019-0009) or entering a </w:t>
      </w:r>
      <w:r w:rsidR="00F774D3" w:rsidRPr="008B687E">
        <w:rPr>
          <w:rFonts w:ascii="Garamond" w:hAnsi="Garamond"/>
          <w:b/>
          <w:color w:val="FF0000"/>
          <w:sz w:val="22"/>
        </w:rPr>
        <w:t>Parcel ID that does not exist</w:t>
      </w:r>
      <w:r w:rsidR="00F774D3" w:rsidRPr="008B687E">
        <w:rPr>
          <w:rFonts w:ascii="Garamond" w:hAnsi="Garamond"/>
          <w:sz w:val="22"/>
        </w:rPr>
        <w:t>.</w:t>
      </w:r>
    </w:p>
    <w:sectPr w:rsidR="00BF3B36" w:rsidRPr="008B687E" w:rsidSect="007C5D58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D58" w:rsidRDefault="007C5D58" w:rsidP="007C5D58">
      <w:pPr>
        <w:spacing w:line="240" w:lineRule="auto"/>
      </w:pPr>
      <w:r>
        <w:separator/>
      </w:r>
    </w:p>
  </w:endnote>
  <w:endnote w:type="continuationSeparator" w:id="0">
    <w:p w:rsidR="007C5D58" w:rsidRDefault="007C5D58" w:rsidP="007C5D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D58" w:rsidRDefault="007C5D58" w:rsidP="007C5D58">
      <w:pPr>
        <w:spacing w:line="240" w:lineRule="auto"/>
      </w:pPr>
      <w:r>
        <w:separator/>
      </w:r>
    </w:p>
  </w:footnote>
  <w:footnote w:type="continuationSeparator" w:id="0">
    <w:p w:rsidR="007C5D58" w:rsidRDefault="007C5D58" w:rsidP="007C5D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64.05pt;height:64.05pt;visibility:visible;mso-wrap-style:square" o:bullet="t">
        <v:imagedata r:id="rId1" o:title=""/>
      </v:shape>
    </w:pict>
  </w:numPicBullet>
  <w:abstractNum w:abstractNumId="0">
    <w:nsid w:val="019D0929"/>
    <w:multiLevelType w:val="hybridMultilevel"/>
    <w:tmpl w:val="1970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A24B1"/>
    <w:multiLevelType w:val="hybridMultilevel"/>
    <w:tmpl w:val="C86C714C"/>
    <w:lvl w:ilvl="0" w:tplc="F274E5E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559E3"/>
    <w:multiLevelType w:val="hybridMultilevel"/>
    <w:tmpl w:val="486A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A2DD0"/>
    <w:multiLevelType w:val="hybridMultilevel"/>
    <w:tmpl w:val="8CFE98EA"/>
    <w:lvl w:ilvl="0" w:tplc="C34AA4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4EFB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1656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A230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0AFA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8A48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84BD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EAB3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2894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8D8749B"/>
    <w:multiLevelType w:val="hybridMultilevel"/>
    <w:tmpl w:val="7014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44BB1"/>
    <w:multiLevelType w:val="hybridMultilevel"/>
    <w:tmpl w:val="0D30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800AD"/>
    <w:multiLevelType w:val="hybridMultilevel"/>
    <w:tmpl w:val="1AF21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00DC3"/>
    <w:multiLevelType w:val="hybridMultilevel"/>
    <w:tmpl w:val="6002A8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37FA6"/>
    <w:multiLevelType w:val="multilevel"/>
    <w:tmpl w:val="1182F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FB0E3D"/>
    <w:multiLevelType w:val="hybridMultilevel"/>
    <w:tmpl w:val="B3684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8429F"/>
    <w:multiLevelType w:val="hybridMultilevel"/>
    <w:tmpl w:val="1284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296861"/>
    <w:multiLevelType w:val="hybridMultilevel"/>
    <w:tmpl w:val="4E00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2469C0"/>
    <w:multiLevelType w:val="hybridMultilevel"/>
    <w:tmpl w:val="8F7E3F80"/>
    <w:lvl w:ilvl="0" w:tplc="5ED4576A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0D3EAC"/>
    <w:multiLevelType w:val="hybridMultilevel"/>
    <w:tmpl w:val="E8F6AD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82627F"/>
    <w:multiLevelType w:val="hybridMultilevel"/>
    <w:tmpl w:val="FCB2D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ED5955"/>
    <w:multiLevelType w:val="hybridMultilevel"/>
    <w:tmpl w:val="DA5E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FD2F76"/>
    <w:multiLevelType w:val="hybridMultilevel"/>
    <w:tmpl w:val="C17A1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80409AA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DF2B2C"/>
    <w:multiLevelType w:val="hybridMultilevel"/>
    <w:tmpl w:val="09707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4055C9"/>
    <w:multiLevelType w:val="hybridMultilevel"/>
    <w:tmpl w:val="6FF4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4D7A21"/>
    <w:multiLevelType w:val="hybridMultilevel"/>
    <w:tmpl w:val="4B02246E"/>
    <w:lvl w:ilvl="0" w:tplc="5ED4576A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/>
      </w:rPr>
    </w:lvl>
    <w:lvl w:ilvl="1" w:tplc="1284C022">
      <w:start w:val="1"/>
      <w:numFmt w:val="lowerLetter"/>
      <w:lvlText w:val="%2."/>
      <w:lvlJc w:val="left"/>
      <w:pPr>
        <w:ind w:left="1440" w:hanging="360"/>
      </w:pPr>
      <w:rPr>
        <w:rFonts w:ascii="Century Gothic" w:hAnsi="Century Gothic" w:hint="default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380E97"/>
    <w:multiLevelType w:val="hybridMultilevel"/>
    <w:tmpl w:val="5838F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281F73"/>
    <w:multiLevelType w:val="hybridMultilevel"/>
    <w:tmpl w:val="71568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5"/>
  </w:num>
  <w:num w:numId="5">
    <w:abstractNumId w:val="18"/>
  </w:num>
  <w:num w:numId="6">
    <w:abstractNumId w:val="10"/>
  </w:num>
  <w:num w:numId="7">
    <w:abstractNumId w:val="14"/>
  </w:num>
  <w:num w:numId="8">
    <w:abstractNumId w:val="17"/>
  </w:num>
  <w:num w:numId="9">
    <w:abstractNumId w:val="16"/>
  </w:num>
  <w:num w:numId="10">
    <w:abstractNumId w:val="20"/>
  </w:num>
  <w:num w:numId="11">
    <w:abstractNumId w:val="7"/>
  </w:num>
  <w:num w:numId="12">
    <w:abstractNumId w:val="0"/>
  </w:num>
  <w:num w:numId="13">
    <w:abstractNumId w:val="6"/>
  </w:num>
  <w:num w:numId="14">
    <w:abstractNumId w:val="9"/>
  </w:num>
  <w:num w:numId="15">
    <w:abstractNumId w:val="21"/>
  </w:num>
  <w:num w:numId="16">
    <w:abstractNumId w:val="13"/>
  </w:num>
  <w:num w:numId="17">
    <w:abstractNumId w:val="1"/>
  </w:num>
  <w:num w:numId="18">
    <w:abstractNumId w:val="8"/>
  </w:num>
  <w:num w:numId="19">
    <w:abstractNumId w:val="11"/>
  </w:num>
  <w:num w:numId="20">
    <w:abstractNumId w:val="19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69"/>
    <w:rsid w:val="00014BAD"/>
    <w:rsid w:val="0004549F"/>
    <w:rsid w:val="000542B8"/>
    <w:rsid w:val="000562AE"/>
    <w:rsid w:val="000613E1"/>
    <w:rsid w:val="00064C50"/>
    <w:rsid w:val="00070601"/>
    <w:rsid w:val="000B5D01"/>
    <w:rsid w:val="001221ED"/>
    <w:rsid w:val="00163B92"/>
    <w:rsid w:val="001E4130"/>
    <w:rsid w:val="002B0E8A"/>
    <w:rsid w:val="00301681"/>
    <w:rsid w:val="003271A9"/>
    <w:rsid w:val="00340444"/>
    <w:rsid w:val="00374EC3"/>
    <w:rsid w:val="003C7125"/>
    <w:rsid w:val="003D64D9"/>
    <w:rsid w:val="003F41CE"/>
    <w:rsid w:val="00431786"/>
    <w:rsid w:val="00446FD8"/>
    <w:rsid w:val="004662E6"/>
    <w:rsid w:val="00480498"/>
    <w:rsid w:val="004B5035"/>
    <w:rsid w:val="004E7839"/>
    <w:rsid w:val="00510D69"/>
    <w:rsid w:val="00532153"/>
    <w:rsid w:val="00563FDE"/>
    <w:rsid w:val="005873AA"/>
    <w:rsid w:val="005935D0"/>
    <w:rsid w:val="005E4978"/>
    <w:rsid w:val="006038BF"/>
    <w:rsid w:val="0063234B"/>
    <w:rsid w:val="00682029"/>
    <w:rsid w:val="006A0DD2"/>
    <w:rsid w:val="007931FF"/>
    <w:rsid w:val="007A5D6B"/>
    <w:rsid w:val="007C5D58"/>
    <w:rsid w:val="007F7B30"/>
    <w:rsid w:val="00804103"/>
    <w:rsid w:val="0085707E"/>
    <w:rsid w:val="008B427D"/>
    <w:rsid w:val="008B687E"/>
    <w:rsid w:val="008D3F4A"/>
    <w:rsid w:val="0093561F"/>
    <w:rsid w:val="0094528E"/>
    <w:rsid w:val="00973C84"/>
    <w:rsid w:val="009C7AF2"/>
    <w:rsid w:val="00A1428B"/>
    <w:rsid w:val="00A33D86"/>
    <w:rsid w:val="00A81945"/>
    <w:rsid w:val="00A84D13"/>
    <w:rsid w:val="00AA2C78"/>
    <w:rsid w:val="00AB0B05"/>
    <w:rsid w:val="00AB19F7"/>
    <w:rsid w:val="00AC48F3"/>
    <w:rsid w:val="00AE1429"/>
    <w:rsid w:val="00B211A0"/>
    <w:rsid w:val="00B44ABC"/>
    <w:rsid w:val="00B66A18"/>
    <w:rsid w:val="00B74319"/>
    <w:rsid w:val="00B7621A"/>
    <w:rsid w:val="00B87B83"/>
    <w:rsid w:val="00B904B8"/>
    <w:rsid w:val="00B9502A"/>
    <w:rsid w:val="00BA12B1"/>
    <w:rsid w:val="00BB14FC"/>
    <w:rsid w:val="00BC0C0B"/>
    <w:rsid w:val="00BD17AE"/>
    <w:rsid w:val="00BE3B7D"/>
    <w:rsid w:val="00BF3B36"/>
    <w:rsid w:val="00BF6EB5"/>
    <w:rsid w:val="00C511BB"/>
    <w:rsid w:val="00C55F1A"/>
    <w:rsid w:val="00CD1934"/>
    <w:rsid w:val="00D4569F"/>
    <w:rsid w:val="00D65C61"/>
    <w:rsid w:val="00D741D9"/>
    <w:rsid w:val="00DB7875"/>
    <w:rsid w:val="00E34030"/>
    <w:rsid w:val="00E86348"/>
    <w:rsid w:val="00EB156A"/>
    <w:rsid w:val="00EF25DC"/>
    <w:rsid w:val="00EF4696"/>
    <w:rsid w:val="00F27416"/>
    <w:rsid w:val="00F46135"/>
    <w:rsid w:val="00F774D3"/>
    <w:rsid w:val="00F918F7"/>
    <w:rsid w:val="00FA3DC1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8F7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F918F7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F918F7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F918F7"/>
    <w:rPr>
      <w:rFonts w:ascii="Courier New" w:hAnsi="Courier New" w:cs="Courier New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C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04B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45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511BB"/>
    <w:pPr>
      <w:spacing w:after="200" w:line="240" w:lineRule="auto"/>
    </w:pPr>
    <w:rPr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5D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D5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5D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D58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8F7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F918F7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F918F7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F918F7"/>
    <w:rPr>
      <w:rFonts w:ascii="Courier New" w:hAnsi="Courier New" w:cs="Courier New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C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04B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45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511BB"/>
    <w:pPr>
      <w:spacing w:after="200" w:line="240" w:lineRule="auto"/>
    </w:pPr>
    <w:rPr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5D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D5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5D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D5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480</Words>
  <Characters>2314</Characters>
  <Application>Microsoft Office Word</Application>
  <DocSecurity>0</DocSecurity>
  <Lines>46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Adams</dc:creator>
  <cp:lastModifiedBy>jadams</cp:lastModifiedBy>
  <cp:revision>29</cp:revision>
  <dcterms:created xsi:type="dcterms:W3CDTF">2017-02-03T17:36:00Z</dcterms:created>
  <dcterms:modified xsi:type="dcterms:W3CDTF">2018-09-10T22:18:00Z</dcterms:modified>
</cp:coreProperties>
</file>