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are proud to partner with Legacy Farms Coffee in the village of Cerro Bueno, Honduras. The coffees we sell come </w:t>
      </w:r>
      <w:r w:rsidDel="00000000" w:rsidR="00000000" w:rsidRPr="00000000">
        <w:rPr>
          <w:b w:val="1"/>
          <w:i w:val="1"/>
          <w:rtl w:val="0"/>
        </w:rPr>
        <w:t xml:space="preserve">direct from the farm</w:t>
      </w:r>
      <w:r w:rsidDel="00000000" w:rsidR="00000000" w:rsidRPr="00000000">
        <w:rPr>
          <w:rtl w:val="0"/>
        </w:rPr>
        <w:t xml:space="preserve">. They are delivered to us by truck from Ashley Williams, the farm owner.  Ashley and his family do a world of good for the people of that community, and consider the farm workers a part of his family.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 LFC_RipeCherry  ** LFC_OrganicSoil  ** LFC_DryingBeds  **LFC_Weighing    (3 or 4 pics)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Country: Honduras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Region: Cerro Bueno, La Paz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Varietal: Lempira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Farm: Finca Williams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Elevation: 1450m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Harvest: Current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currently have three Legacy Farms coffees: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Natural process:  Roasted light for a fruity and bright cup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Honey process:  Roasted medium for a dark chocolate and rich cup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Washed process: Roasted darker for a smoky smooth cup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