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7591" w14:textId="77777777" w:rsidR="00B81622" w:rsidRPr="007C4566" w:rsidRDefault="00B81622">
      <w:pPr>
        <w:rPr>
          <w:rFonts w:ascii="Times New Roman" w:hAnsi="Times New Roman" w:cs="Times New Roman"/>
        </w:rPr>
      </w:pPr>
    </w:p>
    <w:p w14:paraId="488BC57C" w14:textId="77777777" w:rsidR="00A05BB6" w:rsidRPr="007C4566" w:rsidRDefault="00A05BB6">
      <w:pPr>
        <w:rPr>
          <w:rFonts w:ascii="Times New Roman" w:hAnsi="Times New Roman" w:cs="Times New Roman"/>
        </w:rPr>
      </w:pPr>
    </w:p>
    <w:p w14:paraId="4172B542" w14:textId="77777777" w:rsidR="00A05BB6" w:rsidRPr="007C4566" w:rsidRDefault="00A05BB6">
      <w:pPr>
        <w:rPr>
          <w:rFonts w:ascii="Times New Roman" w:hAnsi="Times New Roman" w:cs="Times New Roman"/>
        </w:rPr>
      </w:pPr>
    </w:p>
    <w:p w14:paraId="6ED4F91D" w14:textId="77777777" w:rsidR="00A05BB6" w:rsidRPr="007C4566" w:rsidRDefault="00A05BB6">
      <w:pPr>
        <w:rPr>
          <w:rFonts w:ascii="Times New Roman" w:hAnsi="Times New Roman" w:cs="Times New Roman"/>
        </w:rPr>
      </w:pPr>
    </w:p>
    <w:p w14:paraId="0AE0656E" w14:textId="77777777" w:rsidR="00A05BB6" w:rsidRPr="007C4566" w:rsidRDefault="00A05BB6">
      <w:pPr>
        <w:rPr>
          <w:rFonts w:ascii="Times New Roman" w:hAnsi="Times New Roman" w:cs="Times New Roman"/>
        </w:rPr>
      </w:pPr>
    </w:p>
    <w:p w14:paraId="587AC57B" w14:textId="77777777" w:rsidR="00A05BB6" w:rsidRPr="007C4566" w:rsidRDefault="00A05BB6">
      <w:pPr>
        <w:rPr>
          <w:rFonts w:ascii="Times New Roman" w:hAnsi="Times New Roman" w:cs="Times New Roman"/>
        </w:rPr>
      </w:pPr>
    </w:p>
    <w:p w14:paraId="32512C5A" w14:textId="77777777" w:rsidR="00A05BB6" w:rsidRPr="007C4566" w:rsidRDefault="00A05BB6">
      <w:pPr>
        <w:rPr>
          <w:rFonts w:ascii="Times New Roman" w:hAnsi="Times New Roman" w:cs="Times New Roman"/>
        </w:rPr>
      </w:pPr>
    </w:p>
    <w:p w14:paraId="1CF682BE" w14:textId="77777777" w:rsidR="00A05BB6" w:rsidRPr="007C4566" w:rsidRDefault="00A05BB6">
      <w:pPr>
        <w:rPr>
          <w:rFonts w:ascii="Times New Roman" w:hAnsi="Times New Roman" w:cs="Times New Roman"/>
        </w:rPr>
      </w:pPr>
    </w:p>
    <w:p w14:paraId="4F0C0F35" w14:textId="77777777" w:rsidR="00A05BB6" w:rsidRPr="007C4566" w:rsidRDefault="00A05BB6">
      <w:pPr>
        <w:rPr>
          <w:rFonts w:ascii="Times New Roman" w:hAnsi="Times New Roman" w:cs="Times New Roman"/>
        </w:rPr>
      </w:pPr>
    </w:p>
    <w:p w14:paraId="2F6ABA7B" w14:textId="77777777" w:rsidR="00A05BB6" w:rsidRPr="007C4566" w:rsidRDefault="00A05BB6">
      <w:pPr>
        <w:rPr>
          <w:rFonts w:ascii="Times New Roman" w:hAnsi="Times New Roman" w:cs="Times New Roman"/>
        </w:rPr>
      </w:pPr>
    </w:p>
    <w:p w14:paraId="62A8C240" w14:textId="77777777" w:rsidR="00A05BB6" w:rsidRPr="007C4566" w:rsidRDefault="00A05BB6">
      <w:pPr>
        <w:rPr>
          <w:rFonts w:ascii="Times New Roman" w:hAnsi="Times New Roman" w:cs="Times New Roman"/>
        </w:rPr>
      </w:pPr>
    </w:p>
    <w:p w14:paraId="1746AE86" w14:textId="77777777" w:rsidR="00A05BB6" w:rsidRPr="007C4566" w:rsidRDefault="00A05BB6" w:rsidP="00A05BB6">
      <w:pPr>
        <w:jc w:val="center"/>
        <w:rPr>
          <w:rFonts w:ascii="Times New Roman" w:hAnsi="Times New Roman" w:cs="Times New Roman"/>
        </w:rPr>
      </w:pPr>
    </w:p>
    <w:p w14:paraId="1CC7FD60" w14:textId="77777777" w:rsidR="00A05BB6" w:rsidRPr="007C4566" w:rsidRDefault="00A05BB6" w:rsidP="00A05BB6">
      <w:pPr>
        <w:jc w:val="center"/>
        <w:rPr>
          <w:rFonts w:ascii="Times New Roman" w:hAnsi="Times New Roman" w:cs="Times New Roman"/>
        </w:rPr>
      </w:pPr>
    </w:p>
    <w:p w14:paraId="036BE636" w14:textId="77777777" w:rsidR="00A05BB6" w:rsidRPr="007C4566" w:rsidRDefault="00A05BB6" w:rsidP="00A05BB6">
      <w:pPr>
        <w:jc w:val="center"/>
        <w:rPr>
          <w:rFonts w:ascii="Times New Roman" w:hAnsi="Times New Roman" w:cs="Times New Roman"/>
          <w:kern w:val="0"/>
        </w:rPr>
      </w:pPr>
    </w:p>
    <w:p w14:paraId="7CC3E2AD" w14:textId="77777777" w:rsidR="00A05BB6" w:rsidRPr="007C4566" w:rsidRDefault="00A05BB6" w:rsidP="00A05BB6">
      <w:pPr>
        <w:jc w:val="center"/>
        <w:rPr>
          <w:rFonts w:ascii="Times New Roman" w:hAnsi="Times New Roman" w:cs="Times New Roman"/>
          <w:kern w:val="0"/>
        </w:rPr>
      </w:pPr>
    </w:p>
    <w:p w14:paraId="71D64628" w14:textId="77777777" w:rsidR="00A05BB6" w:rsidRPr="007C4566" w:rsidRDefault="00A05BB6" w:rsidP="00A05BB6">
      <w:pPr>
        <w:jc w:val="center"/>
        <w:rPr>
          <w:rFonts w:ascii="Times New Roman" w:hAnsi="Times New Roman" w:cs="Times New Roman"/>
          <w:kern w:val="0"/>
        </w:rPr>
      </w:pPr>
    </w:p>
    <w:p w14:paraId="6F9399A9" w14:textId="08F7A34C" w:rsidR="00A05BB6" w:rsidRPr="007C4566" w:rsidRDefault="00A05BB6" w:rsidP="004A74C5">
      <w:pPr>
        <w:spacing w:line="480" w:lineRule="auto"/>
        <w:jc w:val="center"/>
        <w:rPr>
          <w:rFonts w:ascii="Times New Roman" w:hAnsi="Times New Roman" w:cs="Times New Roman"/>
          <w:kern w:val="0"/>
        </w:rPr>
      </w:pPr>
      <w:r w:rsidRPr="007C4566">
        <w:rPr>
          <w:rFonts w:ascii="Times New Roman" w:hAnsi="Times New Roman" w:cs="Times New Roman"/>
          <w:kern w:val="0"/>
        </w:rPr>
        <w:t>Threat Intelligence and Intelligence Sharing</w:t>
      </w:r>
    </w:p>
    <w:p w14:paraId="2E3B6520" w14:textId="1F4056C7" w:rsidR="00A05BB6" w:rsidRPr="007C4566" w:rsidRDefault="00A05BB6" w:rsidP="004A74C5">
      <w:pPr>
        <w:spacing w:line="480" w:lineRule="auto"/>
        <w:jc w:val="center"/>
        <w:rPr>
          <w:rFonts w:ascii="Times New Roman" w:hAnsi="Times New Roman" w:cs="Times New Roman"/>
          <w:kern w:val="0"/>
        </w:rPr>
      </w:pPr>
      <w:r w:rsidRPr="007C4566">
        <w:rPr>
          <w:rFonts w:ascii="Times New Roman" w:hAnsi="Times New Roman" w:cs="Times New Roman"/>
          <w:kern w:val="0"/>
        </w:rPr>
        <w:t xml:space="preserve">Angela </w:t>
      </w:r>
      <w:proofErr w:type="spellStart"/>
      <w:r w:rsidRPr="007C4566">
        <w:rPr>
          <w:rFonts w:ascii="Times New Roman" w:hAnsi="Times New Roman" w:cs="Times New Roman"/>
          <w:kern w:val="0"/>
        </w:rPr>
        <w:t>Milova</w:t>
      </w:r>
      <w:proofErr w:type="spellEnd"/>
    </w:p>
    <w:p w14:paraId="5CECC507" w14:textId="264D1E9C" w:rsidR="00A05BB6" w:rsidRPr="007C4566" w:rsidRDefault="00A05BB6" w:rsidP="004A74C5">
      <w:pPr>
        <w:spacing w:line="480" w:lineRule="auto"/>
        <w:jc w:val="center"/>
        <w:rPr>
          <w:rFonts w:ascii="Times New Roman" w:hAnsi="Times New Roman" w:cs="Times New Roman"/>
          <w:kern w:val="0"/>
        </w:rPr>
      </w:pPr>
      <w:r w:rsidRPr="007C4566">
        <w:rPr>
          <w:rFonts w:ascii="Times New Roman" w:hAnsi="Times New Roman" w:cs="Times New Roman"/>
          <w:kern w:val="0"/>
        </w:rPr>
        <w:t>Palo Alto - Secure the Future</w:t>
      </w:r>
    </w:p>
    <w:p w14:paraId="0C6F9647" w14:textId="77777777" w:rsidR="00A05BB6" w:rsidRPr="007C4566" w:rsidRDefault="00A05BB6" w:rsidP="00DF1BE2">
      <w:pPr>
        <w:spacing w:line="480" w:lineRule="auto"/>
        <w:jc w:val="center"/>
        <w:rPr>
          <w:rFonts w:ascii="Times New Roman" w:hAnsi="Times New Roman" w:cs="Times New Roman"/>
          <w:kern w:val="0"/>
        </w:rPr>
      </w:pPr>
    </w:p>
    <w:p w14:paraId="76A04336" w14:textId="77777777" w:rsidR="00A05BB6" w:rsidRPr="007C4566" w:rsidRDefault="00A05BB6" w:rsidP="00DF1BE2">
      <w:pPr>
        <w:spacing w:line="480" w:lineRule="auto"/>
        <w:jc w:val="center"/>
        <w:rPr>
          <w:rFonts w:ascii="Times New Roman" w:hAnsi="Times New Roman" w:cs="Times New Roman"/>
          <w:kern w:val="0"/>
        </w:rPr>
      </w:pPr>
    </w:p>
    <w:p w14:paraId="06689602" w14:textId="77777777" w:rsidR="00A05BB6" w:rsidRPr="007C4566" w:rsidRDefault="00A05BB6" w:rsidP="00DF1BE2">
      <w:pPr>
        <w:spacing w:line="480" w:lineRule="auto"/>
        <w:jc w:val="center"/>
        <w:rPr>
          <w:rFonts w:ascii="Times New Roman" w:hAnsi="Times New Roman" w:cs="Times New Roman"/>
          <w:kern w:val="0"/>
        </w:rPr>
      </w:pPr>
    </w:p>
    <w:p w14:paraId="040B7530" w14:textId="77777777" w:rsidR="00A05BB6" w:rsidRPr="007C4566" w:rsidRDefault="00A05BB6" w:rsidP="00A05BB6">
      <w:pPr>
        <w:jc w:val="center"/>
        <w:rPr>
          <w:rFonts w:ascii="Times New Roman" w:hAnsi="Times New Roman" w:cs="Times New Roman"/>
          <w:kern w:val="0"/>
        </w:rPr>
      </w:pPr>
    </w:p>
    <w:p w14:paraId="5542356B" w14:textId="77777777" w:rsidR="00A05BB6" w:rsidRPr="007C4566" w:rsidRDefault="00A05BB6" w:rsidP="00A05BB6">
      <w:pPr>
        <w:jc w:val="center"/>
        <w:rPr>
          <w:rFonts w:ascii="Times New Roman" w:hAnsi="Times New Roman" w:cs="Times New Roman"/>
          <w:kern w:val="0"/>
        </w:rPr>
      </w:pPr>
    </w:p>
    <w:p w14:paraId="1A74589F" w14:textId="77777777" w:rsidR="00A05BB6" w:rsidRPr="007C4566" w:rsidRDefault="00A05BB6" w:rsidP="00A05BB6">
      <w:pPr>
        <w:jc w:val="center"/>
        <w:rPr>
          <w:rFonts w:ascii="Times New Roman" w:hAnsi="Times New Roman" w:cs="Times New Roman"/>
          <w:kern w:val="0"/>
        </w:rPr>
      </w:pPr>
    </w:p>
    <w:p w14:paraId="1DF8EF2F" w14:textId="77777777" w:rsidR="00A05BB6" w:rsidRPr="007C4566" w:rsidRDefault="00A05BB6" w:rsidP="00A05BB6">
      <w:pPr>
        <w:jc w:val="center"/>
        <w:rPr>
          <w:rFonts w:ascii="Times New Roman" w:hAnsi="Times New Roman" w:cs="Times New Roman"/>
          <w:kern w:val="0"/>
        </w:rPr>
      </w:pPr>
    </w:p>
    <w:p w14:paraId="015D206A" w14:textId="77777777" w:rsidR="00A05BB6" w:rsidRPr="007C4566" w:rsidRDefault="00A05BB6" w:rsidP="00A05BB6">
      <w:pPr>
        <w:jc w:val="center"/>
        <w:rPr>
          <w:rFonts w:ascii="Times New Roman" w:hAnsi="Times New Roman" w:cs="Times New Roman"/>
          <w:kern w:val="0"/>
        </w:rPr>
      </w:pPr>
    </w:p>
    <w:p w14:paraId="67D7FA8B" w14:textId="77777777" w:rsidR="00A05BB6" w:rsidRPr="007C4566" w:rsidRDefault="00A05BB6" w:rsidP="00A05BB6">
      <w:pPr>
        <w:jc w:val="center"/>
        <w:rPr>
          <w:rFonts w:ascii="Times New Roman" w:hAnsi="Times New Roman" w:cs="Times New Roman"/>
          <w:kern w:val="0"/>
        </w:rPr>
      </w:pPr>
    </w:p>
    <w:p w14:paraId="7A09E0FF" w14:textId="77777777" w:rsidR="00A05BB6" w:rsidRPr="007C4566" w:rsidRDefault="00A05BB6" w:rsidP="00A05BB6">
      <w:pPr>
        <w:jc w:val="center"/>
        <w:rPr>
          <w:rFonts w:ascii="Times New Roman" w:hAnsi="Times New Roman" w:cs="Times New Roman"/>
          <w:kern w:val="0"/>
        </w:rPr>
      </w:pPr>
    </w:p>
    <w:p w14:paraId="4FBC2C95" w14:textId="77777777" w:rsidR="00A05BB6" w:rsidRPr="007C4566" w:rsidRDefault="00A05BB6" w:rsidP="00A05BB6">
      <w:pPr>
        <w:jc w:val="center"/>
        <w:rPr>
          <w:rFonts w:ascii="Times New Roman" w:hAnsi="Times New Roman" w:cs="Times New Roman"/>
          <w:kern w:val="0"/>
        </w:rPr>
      </w:pPr>
    </w:p>
    <w:p w14:paraId="0907961C" w14:textId="77777777" w:rsidR="00A05BB6" w:rsidRPr="007C4566" w:rsidRDefault="00A05BB6" w:rsidP="00A05BB6">
      <w:pPr>
        <w:jc w:val="center"/>
        <w:rPr>
          <w:rFonts w:ascii="Times New Roman" w:hAnsi="Times New Roman" w:cs="Times New Roman"/>
          <w:kern w:val="0"/>
        </w:rPr>
      </w:pPr>
    </w:p>
    <w:p w14:paraId="0B53277E" w14:textId="77777777" w:rsidR="00A05BB6" w:rsidRPr="007C4566" w:rsidRDefault="00A05BB6" w:rsidP="00A05BB6">
      <w:pPr>
        <w:jc w:val="center"/>
        <w:rPr>
          <w:rFonts w:ascii="Times New Roman" w:hAnsi="Times New Roman" w:cs="Times New Roman"/>
          <w:kern w:val="0"/>
        </w:rPr>
      </w:pPr>
    </w:p>
    <w:p w14:paraId="07AF6540" w14:textId="77777777" w:rsidR="00A05BB6" w:rsidRPr="007C4566" w:rsidRDefault="00A05BB6" w:rsidP="00A05BB6">
      <w:pPr>
        <w:jc w:val="center"/>
        <w:rPr>
          <w:rFonts w:ascii="Times New Roman" w:hAnsi="Times New Roman" w:cs="Times New Roman"/>
          <w:kern w:val="0"/>
        </w:rPr>
      </w:pPr>
    </w:p>
    <w:p w14:paraId="227960C3" w14:textId="77777777" w:rsidR="00A05BB6" w:rsidRPr="007C4566" w:rsidRDefault="00A05BB6" w:rsidP="00A05BB6">
      <w:pPr>
        <w:jc w:val="center"/>
        <w:rPr>
          <w:rFonts w:ascii="Times New Roman" w:hAnsi="Times New Roman" w:cs="Times New Roman"/>
          <w:kern w:val="0"/>
        </w:rPr>
      </w:pPr>
    </w:p>
    <w:p w14:paraId="01EF356D" w14:textId="77777777" w:rsidR="00A05BB6" w:rsidRPr="007C4566" w:rsidRDefault="00A05BB6" w:rsidP="00A05BB6">
      <w:pPr>
        <w:jc w:val="center"/>
        <w:rPr>
          <w:rFonts w:ascii="Times New Roman" w:hAnsi="Times New Roman" w:cs="Times New Roman"/>
          <w:kern w:val="0"/>
        </w:rPr>
      </w:pPr>
    </w:p>
    <w:p w14:paraId="3C2DBAF5" w14:textId="77777777" w:rsidR="00273F09" w:rsidRPr="00DF1BE2" w:rsidRDefault="00273F09" w:rsidP="00DF1BE2">
      <w:pPr>
        <w:rPr>
          <w:rFonts w:ascii="Times New Roman" w:hAnsi="Times New Roman" w:cs="Times New Roman"/>
        </w:rPr>
      </w:pPr>
    </w:p>
    <w:p w14:paraId="1CCAEC8B" w14:textId="77777777" w:rsidR="00273F09" w:rsidRDefault="00273F09" w:rsidP="00273F09">
      <w:pPr>
        <w:pStyle w:val="ListParagraph"/>
        <w:rPr>
          <w:rFonts w:ascii="Times New Roman" w:hAnsi="Times New Roman" w:cs="Times New Roman"/>
        </w:rPr>
      </w:pPr>
    </w:p>
    <w:p w14:paraId="0F44B8DE" w14:textId="77777777" w:rsidR="004A74C5" w:rsidRPr="007C4566" w:rsidRDefault="004A74C5" w:rsidP="00273F09">
      <w:pPr>
        <w:pStyle w:val="ListParagraph"/>
        <w:rPr>
          <w:rFonts w:ascii="Times New Roman" w:hAnsi="Times New Roman" w:cs="Times New Roman"/>
        </w:rPr>
      </w:pPr>
    </w:p>
    <w:p w14:paraId="4E4EB7F8" w14:textId="78A793A7" w:rsidR="006C528C" w:rsidRPr="007C4566" w:rsidRDefault="00A05BB6" w:rsidP="00DF1BE2">
      <w:pPr>
        <w:pStyle w:val="ListParagraph"/>
        <w:numPr>
          <w:ilvl w:val="0"/>
          <w:numId w:val="3"/>
        </w:numPr>
        <w:spacing w:line="480" w:lineRule="auto"/>
        <w:rPr>
          <w:rFonts w:ascii="Times New Roman" w:hAnsi="Times New Roman" w:cs="Times New Roman"/>
        </w:rPr>
      </w:pPr>
      <w:r w:rsidRPr="007C4566">
        <w:rPr>
          <w:rFonts w:ascii="Times New Roman" w:hAnsi="Times New Roman" w:cs="Times New Roman"/>
          <w:kern w:val="0"/>
        </w:rPr>
        <w:lastRenderedPageBreak/>
        <w:t xml:space="preserve">Identify two specific cybersecurity threat intelligence sources you should monitor and explain why they are valuable to the </w:t>
      </w:r>
      <w:proofErr w:type="gramStart"/>
      <w:r w:rsidRPr="007C4566">
        <w:rPr>
          <w:rFonts w:ascii="Times New Roman" w:hAnsi="Times New Roman" w:cs="Times New Roman"/>
          <w:kern w:val="0"/>
        </w:rPr>
        <w:t>industry as a whole</w:t>
      </w:r>
      <w:proofErr w:type="gramEnd"/>
      <w:r w:rsidRPr="007C4566">
        <w:rPr>
          <w:rFonts w:ascii="Times New Roman" w:hAnsi="Times New Roman" w:cs="Times New Roman"/>
          <w:kern w:val="0"/>
        </w:rPr>
        <w:t>.</w:t>
      </w:r>
    </w:p>
    <w:p w14:paraId="0ACD6777" w14:textId="77777777" w:rsidR="006C528C" w:rsidRPr="007C4566" w:rsidRDefault="006C528C" w:rsidP="00DF1BE2">
      <w:pPr>
        <w:spacing w:line="480" w:lineRule="auto"/>
        <w:rPr>
          <w:rFonts w:ascii="Times New Roman" w:hAnsi="Times New Roman" w:cs="Times New Roman"/>
        </w:rPr>
      </w:pPr>
    </w:p>
    <w:p w14:paraId="777DEFE3" w14:textId="59754A55" w:rsidR="006C528C" w:rsidRPr="004A74C5" w:rsidRDefault="006C528C" w:rsidP="00DF1BE2">
      <w:pPr>
        <w:spacing w:line="480" w:lineRule="auto"/>
        <w:rPr>
          <w:rFonts w:ascii="Times New Roman" w:hAnsi="Times New Roman" w:cs="Times New Roman"/>
          <w:kern w:val="0"/>
        </w:rPr>
      </w:pPr>
      <w:r w:rsidRPr="007C4566">
        <w:rPr>
          <w:rFonts w:ascii="Times New Roman" w:hAnsi="Times New Roman" w:cs="Times New Roman"/>
          <w:kern w:val="0"/>
        </w:rPr>
        <w:t xml:space="preserve">Nowadays, companies have more help in staying safe from online threats. There are both fancy tools for big businesses and some free ones for everyone. Two </w:t>
      </w:r>
      <w:proofErr w:type="gramStart"/>
      <w:r w:rsidRPr="007C4566">
        <w:rPr>
          <w:rFonts w:ascii="Times New Roman" w:hAnsi="Times New Roman" w:cs="Times New Roman"/>
          <w:kern w:val="0"/>
        </w:rPr>
        <w:t>really good</w:t>
      </w:r>
      <w:proofErr w:type="gramEnd"/>
      <w:r w:rsidRPr="007C4566">
        <w:rPr>
          <w:rFonts w:ascii="Times New Roman" w:hAnsi="Times New Roman" w:cs="Times New Roman"/>
          <w:kern w:val="0"/>
        </w:rPr>
        <w:t xml:space="preserve"> free tools I've found are the MITRE ATT&amp;CK Framework and the Abuse.ch project.</w:t>
      </w:r>
      <w:r w:rsidR="004A74C5">
        <w:rPr>
          <w:rFonts w:ascii="Times New Roman" w:hAnsi="Times New Roman" w:cs="Times New Roman"/>
          <w:kern w:val="0"/>
        </w:rPr>
        <w:t xml:space="preserve"> </w:t>
      </w:r>
      <w:r w:rsidRPr="007C4566">
        <w:rPr>
          <w:rFonts w:ascii="Times New Roman" w:hAnsi="Times New Roman" w:cs="Times New Roman"/>
        </w:rPr>
        <w:t xml:space="preserve">The MITRE ATT&amp;CK (Adversarial Tactics, Techniques, and Common Knowledge) framework serves as a comprehensive knowledge base delineating the actions and behavior of threat actors. </w:t>
      </w:r>
      <w:r w:rsidRPr="007C4566">
        <w:rPr>
          <w:rFonts w:ascii="Times New Roman" w:hAnsi="Times New Roman" w:cs="Times New Roman"/>
          <w:kern w:val="0"/>
        </w:rPr>
        <w:t>It has a special part called TTPs</w:t>
      </w:r>
      <w:r w:rsidRPr="007C4566">
        <w:rPr>
          <w:rFonts w:ascii="Times New Roman" w:hAnsi="Times New Roman" w:cs="Times New Roman"/>
        </w:rPr>
        <w:t xml:space="preserve"> (Tactics, Techniques, and Procedures), providing a detailed mapping of the methods threat actors may employ across different stages of the cyber kill chain</w:t>
      </w:r>
      <w:r w:rsidR="001723BF" w:rsidRPr="007C4566">
        <w:rPr>
          <w:rFonts w:ascii="Times New Roman" w:hAnsi="Times New Roman" w:cs="Times New Roman"/>
        </w:rPr>
        <w:t xml:space="preserve"> (</w:t>
      </w:r>
      <w:proofErr w:type="spellStart"/>
      <w:r w:rsidR="001723BF" w:rsidRPr="007C4566">
        <w:rPr>
          <w:rFonts w:ascii="Times New Roman" w:hAnsi="Times New Roman" w:cs="Times New Roman"/>
          <w:color w:val="222222"/>
          <w:shd w:val="clear" w:color="auto" w:fill="FFFFFF"/>
        </w:rPr>
        <w:t>Xiong</w:t>
      </w:r>
      <w:proofErr w:type="spellEnd"/>
      <w:r w:rsidR="001723BF" w:rsidRPr="007C4566">
        <w:rPr>
          <w:rFonts w:ascii="Times New Roman" w:hAnsi="Times New Roman" w:cs="Times New Roman"/>
          <w:color w:val="222222"/>
          <w:shd w:val="clear" w:color="auto" w:fill="FFFFFF"/>
        </w:rPr>
        <w:t xml:space="preserve">, Legrand, </w:t>
      </w:r>
      <w:proofErr w:type="spellStart"/>
      <w:r w:rsidR="001723BF" w:rsidRPr="007C4566">
        <w:rPr>
          <w:rFonts w:ascii="Times New Roman" w:hAnsi="Times New Roman" w:cs="Times New Roman"/>
          <w:color w:val="222222"/>
          <w:shd w:val="clear" w:color="auto" w:fill="FFFFFF"/>
        </w:rPr>
        <w:t>Åberg</w:t>
      </w:r>
      <w:proofErr w:type="spellEnd"/>
      <w:r w:rsidR="003C30C5" w:rsidRPr="007C4566">
        <w:rPr>
          <w:rFonts w:ascii="Times New Roman" w:hAnsi="Times New Roman" w:cs="Times New Roman"/>
          <w:color w:val="222222"/>
          <w:shd w:val="clear" w:color="auto" w:fill="FFFFFF"/>
        </w:rPr>
        <w:t>, et al., 2022)</w:t>
      </w:r>
      <w:r w:rsidRPr="007C4566">
        <w:rPr>
          <w:rFonts w:ascii="Times New Roman" w:hAnsi="Times New Roman" w:cs="Times New Roman"/>
        </w:rPr>
        <w:t xml:space="preserve">. </w:t>
      </w:r>
      <w:r w:rsidRPr="007C4566">
        <w:rPr>
          <w:rFonts w:ascii="Times New Roman" w:hAnsi="Times New Roman" w:cs="Times New Roman"/>
          <w:kern w:val="0"/>
        </w:rPr>
        <w:t xml:space="preserve">This map is super useful for companies because it helps them understand how attackers could try to get into their systems, aiding them in assessing the security of their systems and formulating effective response </w:t>
      </w:r>
      <w:r w:rsidR="00064A6C" w:rsidRPr="007C4566">
        <w:rPr>
          <w:rFonts w:ascii="Times New Roman" w:hAnsi="Times New Roman" w:cs="Times New Roman"/>
          <w:kern w:val="0"/>
        </w:rPr>
        <w:t>strategies.</w:t>
      </w:r>
      <w:r w:rsidRPr="007C4566">
        <w:rPr>
          <w:rFonts w:ascii="Times New Roman" w:hAnsi="Times New Roman" w:cs="Times New Roman"/>
          <w:kern w:val="0"/>
        </w:rPr>
        <w:t xml:space="preserve"> It's like having a guide to check if your systems are safe and what to do if they're not.</w:t>
      </w:r>
      <w:r w:rsidRPr="007C4566">
        <w:rPr>
          <w:rFonts w:ascii="Times New Roman" w:hAnsi="Times New Roman" w:cs="Times New Roman"/>
        </w:rPr>
        <w:t xml:space="preserve"> MITRE ATT&amp;CK is not just a standalone resource</w:t>
      </w:r>
      <w:r w:rsidR="001723BF" w:rsidRPr="007C4566">
        <w:rPr>
          <w:rFonts w:ascii="Times New Roman" w:hAnsi="Times New Roman" w:cs="Times New Roman"/>
        </w:rPr>
        <w:t xml:space="preserve"> but</w:t>
      </w:r>
      <w:r w:rsidRPr="007C4566">
        <w:rPr>
          <w:rFonts w:ascii="Times New Roman" w:hAnsi="Times New Roman" w:cs="Times New Roman"/>
        </w:rPr>
        <w:t xml:space="preserve"> a widely adopted framework within the cybersecurity community, fostering collaboration among organizations. Its broad usage makes it an excellent collaborative tool for sharing insights, mitigating risks, and collectively enhancing incident response capabilities.</w:t>
      </w:r>
      <w:r w:rsidR="00273F09" w:rsidRPr="007C4566">
        <w:rPr>
          <w:rFonts w:ascii="Times New Roman" w:hAnsi="Times New Roman" w:cs="Times New Roman"/>
        </w:rPr>
        <w:t xml:space="preserve"> </w:t>
      </w:r>
      <w:r w:rsidRPr="007C4566">
        <w:rPr>
          <w:rFonts w:ascii="Times New Roman" w:hAnsi="Times New Roman" w:cs="Times New Roman"/>
        </w:rPr>
        <w:t>On the other hand, Abuse.ch is a research project hosted by the Institute for Cybersecurity and Engineering at Bern University, offering diverse platforms tailored to the needs of various companies and organizations</w:t>
      </w:r>
      <w:r w:rsidR="003C30C5" w:rsidRPr="007C4566">
        <w:rPr>
          <w:rFonts w:ascii="Times New Roman" w:hAnsi="Times New Roman" w:cs="Times New Roman"/>
        </w:rPr>
        <w:t xml:space="preserve"> (Abuse.ch, </w:t>
      </w:r>
      <w:proofErr w:type="spellStart"/>
      <w:r w:rsidR="003C30C5" w:rsidRPr="007C4566">
        <w:rPr>
          <w:rFonts w:ascii="Times New Roman" w:hAnsi="Times New Roman" w:cs="Times New Roman"/>
        </w:rPr>
        <w:t>n.d</w:t>
      </w:r>
      <w:proofErr w:type="spellEnd"/>
      <w:r w:rsidR="003C30C5" w:rsidRPr="007C4566">
        <w:rPr>
          <w:rFonts w:ascii="Times New Roman" w:hAnsi="Times New Roman" w:cs="Times New Roman"/>
        </w:rPr>
        <w:t>).</w:t>
      </w:r>
      <w:r w:rsidRPr="007C4566">
        <w:rPr>
          <w:rFonts w:ascii="Times New Roman" w:hAnsi="Times New Roman" w:cs="Times New Roman"/>
        </w:rPr>
        <w:t xml:space="preserve"> Focused primarily on real-time threat feeds related to malicious activities such as malware, phishing, and botnets, Abuse.ch provides invaluable </w:t>
      </w:r>
      <w:r w:rsidR="00064A6C" w:rsidRPr="007C4566">
        <w:rPr>
          <w:rFonts w:ascii="Times New Roman" w:hAnsi="Times New Roman" w:cs="Times New Roman"/>
        </w:rPr>
        <w:t xml:space="preserve">platforms starting with </w:t>
      </w:r>
      <w:r w:rsidRPr="007C4566">
        <w:rPr>
          <w:rFonts w:ascii="Times New Roman" w:hAnsi="Times New Roman" w:cs="Times New Roman"/>
        </w:rPr>
        <w:t xml:space="preserve">1. Malware Bazaar: This platform facilitates the exchange of information about </w:t>
      </w:r>
      <w:r w:rsidR="00064A6C" w:rsidRPr="007C4566">
        <w:rPr>
          <w:rFonts w:ascii="Times New Roman" w:hAnsi="Times New Roman" w:cs="Times New Roman"/>
        </w:rPr>
        <w:t>malwares</w:t>
      </w:r>
      <w:r w:rsidRPr="007C4566">
        <w:rPr>
          <w:rFonts w:ascii="Times New Roman" w:hAnsi="Times New Roman" w:cs="Times New Roman"/>
        </w:rPr>
        <w:t xml:space="preserve"> used by malicious actors, including </w:t>
      </w:r>
      <w:r w:rsidR="00613D7C" w:rsidRPr="007C4566">
        <w:rPr>
          <w:rFonts w:ascii="Times New Roman" w:hAnsi="Times New Roman" w:cs="Times New Roman"/>
        </w:rPr>
        <w:t>malware samples</w:t>
      </w:r>
      <w:r w:rsidRPr="007C4566">
        <w:rPr>
          <w:rFonts w:ascii="Times New Roman" w:hAnsi="Times New Roman" w:cs="Times New Roman"/>
        </w:rPr>
        <w:t xml:space="preserve">. Organizations can </w:t>
      </w:r>
      <w:r w:rsidRPr="007C4566">
        <w:rPr>
          <w:rFonts w:ascii="Times New Roman" w:hAnsi="Times New Roman" w:cs="Times New Roman"/>
        </w:rPr>
        <w:lastRenderedPageBreak/>
        <w:t>leverage this to test the impact of malwares in their environment and enhance their security measures.</w:t>
      </w:r>
      <w:r w:rsidR="00064A6C" w:rsidRPr="007C4566">
        <w:rPr>
          <w:rFonts w:ascii="Times New Roman" w:hAnsi="Times New Roman" w:cs="Times New Roman"/>
        </w:rPr>
        <w:t xml:space="preserve"> </w:t>
      </w:r>
      <w:r w:rsidRPr="007C4566">
        <w:rPr>
          <w:rFonts w:ascii="Times New Roman" w:hAnsi="Times New Roman" w:cs="Times New Roman"/>
        </w:rPr>
        <w:t xml:space="preserve">2. </w:t>
      </w:r>
      <w:proofErr w:type="spellStart"/>
      <w:r w:rsidRPr="007C4566">
        <w:rPr>
          <w:rFonts w:ascii="Times New Roman" w:hAnsi="Times New Roman" w:cs="Times New Roman"/>
        </w:rPr>
        <w:t>Feodo</w:t>
      </w:r>
      <w:proofErr w:type="spellEnd"/>
      <w:r w:rsidRPr="007C4566">
        <w:rPr>
          <w:rFonts w:ascii="Times New Roman" w:hAnsi="Times New Roman" w:cs="Times New Roman"/>
        </w:rPr>
        <w:t xml:space="preserve"> Tracker: A tracker for botnet command and control (C2), this resource assists organizations in monitoring their systems for the presence of threats like </w:t>
      </w:r>
      <w:proofErr w:type="spellStart"/>
      <w:r w:rsidRPr="007C4566">
        <w:rPr>
          <w:rFonts w:ascii="Times New Roman" w:hAnsi="Times New Roman" w:cs="Times New Roman"/>
        </w:rPr>
        <w:t>Emotet</w:t>
      </w:r>
      <w:proofErr w:type="spellEnd"/>
      <w:r w:rsidRPr="007C4566">
        <w:rPr>
          <w:rFonts w:ascii="Times New Roman" w:hAnsi="Times New Roman" w:cs="Times New Roman"/>
        </w:rPr>
        <w:t xml:space="preserve">, </w:t>
      </w:r>
      <w:proofErr w:type="spellStart"/>
      <w:r w:rsidRPr="007C4566">
        <w:rPr>
          <w:rFonts w:ascii="Times New Roman" w:hAnsi="Times New Roman" w:cs="Times New Roman"/>
        </w:rPr>
        <w:t>Dridex</w:t>
      </w:r>
      <w:proofErr w:type="spellEnd"/>
      <w:r w:rsidRPr="007C4566">
        <w:rPr>
          <w:rFonts w:ascii="Times New Roman" w:hAnsi="Times New Roman" w:cs="Times New Roman"/>
        </w:rPr>
        <w:t xml:space="preserve">, and </w:t>
      </w:r>
      <w:proofErr w:type="spellStart"/>
      <w:r w:rsidRPr="007C4566">
        <w:rPr>
          <w:rFonts w:ascii="Times New Roman" w:hAnsi="Times New Roman" w:cs="Times New Roman"/>
        </w:rPr>
        <w:t>TrickBot</w:t>
      </w:r>
      <w:proofErr w:type="spellEnd"/>
      <w:r w:rsidR="00064A6C" w:rsidRPr="007C4566">
        <w:rPr>
          <w:rFonts w:ascii="Times New Roman" w:hAnsi="Times New Roman" w:cs="Times New Roman"/>
        </w:rPr>
        <w:t xml:space="preserve">. </w:t>
      </w:r>
      <w:r w:rsidRPr="007C4566">
        <w:rPr>
          <w:rFonts w:ascii="Times New Roman" w:hAnsi="Times New Roman" w:cs="Times New Roman"/>
        </w:rPr>
        <w:t>Threat Fox</w:t>
      </w:r>
      <w:r w:rsidR="00064A6C" w:rsidRPr="007C4566">
        <w:rPr>
          <w:rFonts w:ascii="Times New Roman" w:hAnsi="Times New Roman" w:cs="Times New Roman"/>
        </w:rPr>
        <w:t xml:space="preserve"> is another great platform they offer, showing </w:t>
      </w:r>
      <w:r w:rsidRPr="007C4566">
        <w:rPr>
          <w:rFonts w:ascii="Times New Roman" w:hAnsi="Times New Roman" w:cs="Times New Roman"/>
        </w:rPr>
        <w:t>a wealth of indicators of compromise (IOCs), Threat Fox helps organizations identify patterns indicative of security incidents</w:t>
      </w:r>
      <w:r w:rsidR="003C30C5" w:rsidRPr="007C4566">
        <w:rPr>
          <w:rFonts w:ascii="Times New Roman" w:hAnsi="Times New Roman" w:cs="Times New Roman"/>
        </w:rPr>
        <w:t xml:space="preserve"> (</w:t>
      </w:r>
      <w:proofErr w:type="spellStart"/>
      <w:r w:rsidR="003C30C5" w:rsidRPr="007C4566">
        <w:rPr>
          <w:rFonts w:ascii="Times New Roman" w:hAnsi="Times New Roman" w:cs="Times New Roman"/>
        </w:rPr>
        <w:t>Haircutfish</w:t>
      </w:r>
      <w:proofErr w:type="spellEnd"/>
      <w:r w:rsidR="003C30C5" w:rsidRPr="007C4566">
        <w:rPr>
          <w:rFonts w:ascii="Times New Roman" w:hAnsi="Times New Roman" w:cs="Times New Roman"/>
        </w:rPr>
        <w:t>, 2022)</w:t>
      </w:r>
      <w:r w:rsidRPr="007C4566">
        <w:rPr>
          <w:rFonts w:ascii="Times New Roman" w:hAnsi="Times New Roman" w:cs="Times New Roman"/>
        </w:rPr>
        <w:t xml:space="preserve">. </w:t>
      </w:r>
      <w:r w:rsidR="00064A6C" w:rsidRPr="007C4566">
        <w:rPr>
          <w:rFonts w:ascii="Times New Roman" w:hAnsi="Times New Roman" w:cs="Times New Roman"/>
        </w:rPr>
        <w:t>An IOC is a piece of evidence or artifact observed on a network or system that indicates a security incident. It reveals a pattern suggesting that a compromise or malicious activity has occurred. Common examples of IOCs include malicious IP addresses or file hashes, which have been used and are now documented for their activity. TTPs refer to methods and tactics that adversaries can use to achieve their objectives. Examples of TTPs would be social engineering tactics malicious actors use to reach their goals</w:t>
      </w:r>
      <w:r w:rsidR="003C30C5" w:rsidRPr="007C4566">
        <w:rPr>
          <w:rFonts w:ascii="Times New Roman" w:hAnsi="Times New Roman" w:cs="Times New Roman"/>
        </w:rPr>
        <w:t xml:space="preserve"> (</w:t>
      </w:r>
      <w:proofErr w:type="spellStart"/>
      <w:r w:rsidR="003C30C5" w:rsidRPr="007C4566">
        <w:rPr>
          <w:rFonts w:ascii="Times New Roman" w:hAnsi="Times New Roman" w:cs="Times New Roman"/>
        </w:rPr>
        <w:t>Cyberseer</w:t>
      </w:r>
      <w:proofErr w:type="spellEnd"/>
      <w:r w:rsidR="003C30C5" w:rsidRPr="007C4566">
        <w:rPr>
          <w:rFonts w:ascii="Times New Roman" w:hAnsi="Times New Roman" w:cs="Times New Roman"/>
        </w:rPr>
        <w:t>, n.d.)</w:t>
      </w:r>
      <w:r w:rsidR="00064A6C" w:rsidRPr="007C4566">
        <w:rPr>
          <w:rFonts w:ascii="Times New Roman" w:hAnsi="Times New Roman" w:cs="Times New Roman"/>
        </w:rPr>
        <w:t xml:space="preserve">. Having </w:t>
      </w:r>
      <w:r w:rsidR="001723BF" w:rsidRPr="007C4566">
        <w:rPr>
          <w:rFonts w:ascii="Times New Roman" w:hAnsi="Times New Roman" w:cs="Times New Roman"/>
        </w:rPr>
        <w:t>information regarding IOCs and TTPs can be an invaluable resource for organizations to stay updated</w:t>
      </w:r>
      <w:r w:rsidR="00064A6C" w:rsidRPr="007C4566">
        <w:rPr>
          <w:rFonts w:ascii="Times New Roman" w:hAnsi="Times New Roman" w:cs="Times New Roman"/>
        </w:rPr>
        <w:t xml:space="preserve"> on security risks. </w:t>
      </w:r>
      <w:r w:rsidRPr="007C4566">
        <w:rPr>
          <w:rFonts w:ascii="Times New Roman" w:hAnsi="Times New Roman" w:cs="Times New Roman"/>
        </w:rPr>
        <w:t xml:space="preserve">In conclusion, these free resources, exemplified by MITRE ATT&amp;CK and Abuse.ch, </w:t>
      </w:r>
      <w:r w:rsidR="00064A6C" w:rsidRPr="007C4566">
        <w:rPr>
          <w:rFonts w:ascii="Times New Roman" w:hAnsi="Times New Roman" w:cs="Times New Roman"/>
        </w:rPr>
        <w:t>are pivotal</w:t>
      </w:r>
      <w:r w:rsidRPr="007C4566">
        <w:rPr>
          <w:rFonts w:ascii="Times New Roman" w:hAnsi="Times New Roman" w:cs="Times New Roman"/>
        </w:rPr>
        <w:t xml:space="preserve"> in empowering organizations to fortify their cybersecurity posture, providing insights, collaborative opportunities, and real-time threat intelligence crucial for effective defense against evolving threats.</w:t>
      </w:r>
    </w:p>
    <w:p w14:paraId="1DA0A650" w14:textId="77777777" w:rsidR="001723BF" w:rsidRPr="007C4566" w:rsidRDefault="001723BF" w:rsidP="00A05BB6">
      <w:pPr>
        <w:rPr>
          <w:rFonts w:ascii="Times New Roman" w:hAnsi="Times New Roman" w:cs="Times New Roman"/>
        </w:rPr>
      </w:pPr>
    </w:p>
    <w:p w14:paraId="5807A72D" w14:textId="77777777" w:rsidR="00613D7C" w:rsidRDefault="00613D7C" w:rsidP="00613D7C">
      <w:pPr>
        <w:shd w:val="clear" w:color="auto" w:fill="FFFFFF"/>
        <w:spacing w:after="100" w:afterAutospacing="1"/>
        <w:outlineLvl w:val="3"/>
        <w:rPr>
          <w:rFonts w:ascii="Times New Roman" w:eastAsia="Times New Roman" w:hAnsi="Times New Roman" w:cs="Times New Roman"/>
          <w:color w:val="37474F"/>
          <w:kern w:val="0"/>
          <w14:ligatures w14:val="none"/>
        </w:rPr>
      </w:pPr>
    </w:p>
    <w:p w14:paraId="6AC5E7A5" w14:textId="77777777" w:rsidR="00DF1BE2" w:rsidRDefault="00DF1BE2" w:rsidP="00613D7C">
      <w:pPr>
        <w:shd w:val="clear" w:color="auto" w:fill="FFFFFF"/>
        <w:spacing w:after="100" w:afterAutospacing="1"/>
        <w:outlineLvl w:val="3"/>
        <w:rPr>
          <w:rFonts w:ascii="Times New Roman" w:eastAsia="Times New Roman" w:hAnsi="Times New Roman" w:cs="Times New Roman"/>
          <w:color w:val="37474F"/>
          <w:kern w:val="0"/>
          <w14:ligatures w14:val="none"/>
        </w:rPr>
      </w:pPr>
    </w:p>
    <w:p w14:paraId="5795F920" w14:textId="77777777" w:rsidR="00DF1BE2" w:rsidRDefault="00DF1BE2" w:rsidP="00613D7C">
      <w:pPr>
        <w:shd w:val="clear" w:color="auto" w:fill="FFFFFF"/>
        <w:spacing w:after="100" w:afterAutospacing="1"/>
        <w:outlineLvl w:val="3"/>
        <w:rPr>
          <w:rFonts w:ascii="Times New Roman" w:eastAsia="Times New Roman" w:hAnsi="Times New Roman" w:cs="Times New Roman"/>
          <w:color w:val="37474F"/>
          <w:kern w:val="0"/>
          <w14:ligatures w14:val="none"/>
        </w:rPr>
      </w:pPr>
    </w:p>
    <w:p w14:paraId="52A6C3E5" w14:textId="77777777" w:rsidR="00DF1BE2" w:rsidRDefault="00DF1BE2" w:rsidP="00613D7C">
      <w:pPr>
        <w:shd w:val="clear" w:color="auto" w:fill="FFFFFF"/>
        <w:spacing w:after="100" w:afterAutospacing="1"/>
        <w:outlineLvl w:val="3"/>
        <w:rPr>
          <w:rFonts w:ascii="Times New Roman" w:eastAsia="Times New Roman" w:hAnsi="Times New Roman" w:cs="Times New Roman"/>
          <w:color w:val="37474F"/>
          <w:kern w:val="0"/>
          <w14:ligatures w14:val="none"/>
        </w:rPr>
      </w:pPr>
    </w:p>
    <w:p w14:paraId="7C2816B0" w14:textId="77777777" w:rsidR="00DF1BE2" w:rsidRPr="007C4566" w:rsidRDefault="00DF1BE2" w:rsidP="00613D7C">
      <w:pPr>
        <w:shd w:val="clear" w:color="auto" w:fill="FFFFFF"/>
        <w:spacing w:after="100" w:afterAutospacing="1"/>
        <w:outlineLvl w:val="3"/>
        <w:rPr>
          <w:rFonts w:ascii="Times New Roman" w:eastAsia="Times New Roman" w:hAnsi="Times New Roman" w:cs="Times New Roman"/>
          <w:color w:val="37474F"/>
          <w:kern w:val="0"/>
          <w14:ligatures w14:val="none"/>
        </w:rPr>
      </w:pPr>
    </w:p>
    <w:p w14:paraId="5C5925F9" w14:textId="7DD5F690" w:rsidR="00613D7C" w:rsidRPr="007C4566" w:rsidRDefault="00613D7C" w:rsidP="00DF1BE2">
      <w:pPr>
        <w:pStyle w:val="ListParagraph"/>
        <w:numPr>
          <w:ilvl w:val="0"/>
          <w:numId w:val="3"/>
        </w:numPr>
        <w:shd w:val="clear" w:color="auto" w:fill="FFFFFF"/>
        <w:spacing w:after="100" w:afterAutospacing="1" w:line="480" w:lineRule="auto"/>
        <w:outlineLvl w:val="3"/>
        <w:rPr>
          <w:rFonts w:ascii="Times New Roman" w:eastAsia="Times New Roman" w:hAnsi="Times New Roman" w:cs="Times New Roman"/>
          <w:kern w:val="0"/>
          <w14:ligatures w14:val="none"/>
        </w:rPr>
      </w:pPr>
      <w:r w:rsidRPr="007C4566">
        <w:rPr>
          <w:rFonts w:ascii="Times New Roman" w:eastAsia="Times New Roman" w:hAnsi="Times New Roman" w:cs="Times New Roman"/>
          <w:kern w:val="0"/>
          <w14:ligatures w14:val="none"/>
        </w:rPr>
        <w:lastRenderedPageBreak/>
        <w:t>Describe some of the regulatory or compliance standards for your sector that would impact the types of information you would share with your intelligence community in the future.</w:t>
      </w:r>
    </w:p>
    <w:p w14:paraId="0CEC3440" w14:textId="5E83DB70" w:rsidR="00A05BB6" w:rsidRDefault="00737F09" w:rsidP="00DF1BE2">
      <w:pPr>
        <w:spacing w:line="480" w:lineRule="auto"/>
        <w:rPr>
          <w:rFonts w:ascii="Times New Roman" w:hAnsi="Times New Roman" w:cs="Times New Roman"/>
        </w:rPr>
      </w:pPr>
      <w:r w:rsidRPr="007C4566">
        <w:rPr>
          <w:rFonts w:ascii="Times New Roman" w:hAnsi="Times New Roman" w:cs="Times New Roman"/>
        </w:rPr>
        <w:t>In the health sector, numerous compliance standards significantly impact the types of information that can be shared with the intelligence community. To begin with, the Health Insurance Portability and Accountability Act (HIPAA) serves as a guardian of patient privacy, placing strict restrictions on information sharing without patient consent (</w:t>
      </w:r>
      <w:r w:rsidRPr="007C4566">
        <w:rPr>
          <w:rFonts w:ascii="Times New Roman" w:hAnsi="Times New Roman" w:cs="Times New Roman"/>
          <w:color w:val="222222"/>
          <w:shd w:val="clear" w:color="auto" w:fill="FFFFFF"/>
        </w:rPr>
        <w:t>Bodie, 2022 p.118)</w:t>
      </w:r>
      <w:r w:rsidRPr="007C4566">
        <w:rPr>
          <w:rFonts w:ascii="Times New Roman" w:hAnsi="Times New Roman" w:cs="Times New Roman"/>
        </w:rPr>
        <w:t>. Even in the context of sharing threat data, where user medical and personal information might not be immediately relevant, the health sector must exercise the utmost caution to ensure that shared intelligence data remains void of patient data. Additionally, the General Data Protection Regulation (GDPR), a European regulation with global influence, extends its rigorous requirements regarding the processing and transferring of personal data to organizations worldwide</w:t>
      </w:r>
      <w:r w:rsidR="007C4566" w:rsidRPr="007C4566">
        <w:rPr>
          <w:rFonts w:ascii="Times New Roman" w:hAnsi="Times New Roman" w:cs="Times New Roman"/>
        </w:rPr>
        <w:t xml:space="preserve"> (</w:t>
      </w:r>
      <w:r w:rsidR="007C4566" w:rsidRPr="007C4566">
        <w:rPr>
          <w:rFonts w:ascii="Times New Roman" w:hAnsi="Times New Roman" w:cs="Times New Roman"/>
          <w:color w:val="222222"/>
          <w:shd w:val="clear" w:color="auto" w:fill="FFFFFF"/>
        </w:rPr>
        <w:t>Regulation, G. D. P., 2018)</w:t>
      </w:r>
      <w:r w:rsidRPr="007C4566">
        <w:rPr>
          <w:rFonts w:ascii="Times New Roman" w:hAnsi="Times New Roman" w:cs="Times New Roman"/>
        </w:rPr>
        <w:t>. While GDPR primarily applies to European citizens, compliance with GDPR is crucial for those in the health sector due to the potential presence of personal data belonging to European citizens. Similarly, the Federal Information Security Management Act (FISMA), which primarily deals with government data, emphasizes the need for prudence when sharing threat intelligence data to maintain regulatory compliance and uphold the security and integrity of government information</w:t>
      </w:r>
      <w:r w:rsidR="007C4566" w:rsidRPr="007C4566">
        <w:rPr>
          <w:rFonts w:ascii="Times New Roman" w:hAnsi="Times New Roman" w:cs="Times New Roman"/>
        </w:rPr>
        <w:t xml:space="preserve"> (</w:t>
      </w:r>
      <w:r w:rsidR="007C4566" w:rsidRPr="007C4566">
        <w:rPr>
          <w:rFonts w:ascii="Times New Roman" w:hAnsi="Times New Roman" w:cs="Times New Roman"/>
          <w:color w:val="222222"/>
          <w:shd w:val="clear" w:color="auto" w:fill="FFFFFF"/>
        </w:rPr>
        <w:t>Taylor, 2013)</w:t>
      </w:r>
      <w:r w:rsidRPr="007C4566">
        <w:rPr>
          <w:rFonts w:ascii="Times New Roman" w:hAnsi="Times New Roman" w:cs="Times New Roman"/>
        </w:rPr>
        <w:t>. The Drug Enforcement Administration (DEA) regulations, governing controlled substances in the healthcare sector stress the prohibition of unauthorized access, compelling organizations to exercise extreme care in sharing information to prevent any compromise in the handling of controlled substances</w:t>
      </w:r>
      <w:r w:rsidR="007C4566" w:rsidRPr="007C4566">
        <w:rPr>
          <w:rFonts w:ascii="Times New Roman" w:hAnsi="Times New Roman" w:cs="Times New Roman"/>
        </w:rPr>
        <w:t xml:space="preserve"> (</w:t>
      </w:r>
      <w:r w:rsidR="007C4566" w:rsidRPr="007C4566">
        <w:rPr>
          <w:rFonts w:ascii="Times New Roman" w:hAnsi="Times New Roman" w:cs="Times New Roman"/>
          <w:color w:val="222222"/>
          <w:shd w:val="clear" w:color="auto" w:fill="FFFFFF"/>
        </w:rPr>
        <w:t>Sacco, 2014)</w:t>
      </w:r>
      <w:r w:rsidRPr="007C4566">
        <w:rPr>
          <w:rFonts w:ascii="Times New Roman" w:hAnsi="Times New Roman" w:cs="Times New Roman"/>
        </w:rPr>
        <w:t xml:space="preserve">. Lastly, the adoption of the National Institute of Standards and Technology (NIST) Cybersecurity Framework by the health sector, while not healthcare-specific regulation, reflects a </w:t>
      </w:r>
      <w:r w:rsidRPr="007C4566">
        <w:rPr>
          <w:rFonts w:ascii="Times New Roman" w:hAnsi="Times New Roman" w:cs="Times New Roman"/>
        </w:rPr>
        <w:lastRenderedPageBreak/>
        <w:t>commitment to robust cybersecurity practices, aligning with a widely recognized standard that enhances overall cybersecurity resilience</w:t>
      </w:r>
      <w:r w:rsidR="007C4566" w:rsidRPr="007C4566">
        <w:rPr>
          <w:rFonts w:ascii="Times New Roman" w:hAnsi="Times New Roman" w:cs="Times New Roman"/>
        </w:rPr>
        <w:t xml:space="preserve"> (</w:t>
      </w:r>
      <w:r w:rsidR="007C4566" w:rsidRPr="007C4566">
        <w:rPr>
          <w:rFonts w:ascii="Times New Roman" w:hAnsi="Times New Roman" w:cs="Times New Roman"/>
          <w:color w:val="222222"/>
          <w:shd w:val="clear" w:color="auto" w:fill="FFFFFF"/>
        </w:rPr>
        <w:t xml:space="preserve">Plan, N. P. A, </w:t>
      </w:r>
      <w:proofErr w:type="spellStart"/>
      <w:r w:rsidR="007C4566" w:rsidRPr="007C4566">
        <w:rPr>
          <w:rFonts w:ascii="Times New Roman" w:hAnsi="Times New Roman" w:cs="Times New Roman"/>
          <w:color w:val="222222"/>
          <w:shd w:val="clear" w:color="auto" w:fill="FFFFFF"/>
        </w:rPr>
        <w:t>n.d</w:t>
      </w:r>
      <w:proofErr w:type="spellEnd"/>
      <w:r w:rsidR="007C4566" w:rsidRPr="007C4566">
        <w:rPr>
          <w:rFonts w:ascii="Times New Roman" w:hAnsi="Times New Roman" w:cs="Times New Roman"/>
          <w:color w:val="222222"/>
          <w:shd w:val="clear" w:color="auto" w:fill="FFFFFF"/>
        </w:rPr>
        <w:t>)</w:t>
      </w:r>
      <w:r w:rsidRPr="007C4566">
        <w:rPr>
          <w:rFonts w:ascii="Times New Roman" w:hAnsi="Times New Roman" w:cs="Times New Roman"/>
        </w:rPr>
        <w:t>. These compliance standards are integral components of the health sector's unwavering commitment to patient privacy, data security, and ethical information handling in the face of evolving cyber threats.</w:t>
      </w:r>
    </w:p>
    <w:p w14:paraId="537C5F57" w14:textId="77777777" w:rsidR="007C4566" w:rsidRDefault="007C4566" w:rsidP="00A05BB6">
      <w:pPr>
        <w:rPr>
          <w:rFonts w:ascii="Times New Roman" w:hAnsi="Times New Roman" w:cs="Times New Roman"/>
        </w:rPr>
      </w:pPr>
    </w:p>
    <w:p w14:paraId="09AAE47B" w14:textId="77777777" w:rsidR="007C4566" w:rsidRDefault="007C4566" w:rsidP="00A05BB6">
      <w:pPr>
        <w:rPr>
          <w:rFonts w:ascii="Times New Roman" w:hAnsi="Times New Roman" w:cs="Times New Roman"/>
        </w:rPr>
      </w:pPr>
    </w:p>
    <w:p w14:paraId="709F03B2" w14:textId="77777777" w:rsidR="007C4566" w:rsidRDefault="007C4566" w:rsidP="00A05BB6">
      <w:pPr>
        <w:rPr>
          <w:rFonts w:ascii="Times New Roman" w:hAnsi="Times New Roman" w:cs="Times New Roman"/>
        </w:rPr>
      </w:pPr>
    </w:p>
    <w:p w14:paraId="68A64A9F" w14:textId="77777777" w:rsidR="007C4566" w:rsidRDefault="007C4566" w:rsidP="00A05BB6">
      <w:pPr>
        <w:rPr>
          <w:rFonts w:ascii="Times New Roman" w:hAnsi="Times New Roman" w:cs="Times New Roman"/>
        </w:rPr>
      </w:pPr>
    </w:p>
    <w:p w14:paraId="10E91B01" w14:textId="77777777" w:rsidR="007C4566" w:rsidRDefault="007C4566" w:rsidP="00A05BB6">
      <w:pPr>
        <w:rPr>
          <w:rFonts w:ascii="Times New Roman" w:hAnsi="Times New Roman" w:cs="Times New Roman"/>
        </w:rPr>
      </w:pPr>
    </w:p>
    <w:p w14:paraId="5E3F180A" w14:textId="77777777" w:rsidR="007C4566" w:rsidRDefault="007C4566" w:rsidP="00A05BB6">
      <w:pPr>
        <w:rPr>
          <w:rFonts w:ascii="Times New Roman" w:hAnsi="Times New Roman" w:cs="Times New Roman"/>
        </w:rPr>
      </w:pPr>
    </w:p>
    <w:p w14:paraId="1050D827" w14:textId="77777777" w:rsidR="007C4566" w:rsidRDefault="007C4566" w:rsidP="00A05BB6">
      <w:pPr>
        <w:rPr>
          <w:rFonts w:ascii="Times New Roman" w:hAnsi="Times New Roman" w:cs="Times New Roman"/>
        </w:rPr>
      </w:pPr>
    </w:p>
    <w:p w14:paraId="5A8F2A6E" w14:textId="77777777" w:rsidR="007C4566" w:rsidRDefault="007C4566" w:rsidP="00A05BB6">
      <w:pPr>
        <w:rPr>
          <w:rFonts w:ascii="Times New Roman" w:hAnsi="Times New Roman" w:cs="Times New Roman"/>
        </w:rPr>
      </w:pPr>
    </w:p>
    <w:p w14:paraId="7148CBBD" w14:textId="77777777" w:rsidR="007C4566" w:rsidRDefault="007C4566" w:rsidP="00A05BB6">
      <w:pPr>
        <w:rPr>
          <w:rFonts w:ascii="Times New Roman" w:hAnsi="Times New Roman" w:cs="Times New Roman"/>
        </w:rPr>
      </w:pPr>
    </w:p>
    <w:p w14:paraId="3D526043" w14:textId="77777777" w:rsidR="007C4566" w:rsidRDefault="007C4566" w:rsidP="00A05BB6">
      <w:pPr>
        <w:rPr>
          <w:rFonts w:ascii="Times New Roman" w:hAnsi="Times New Roman" w:cs="Times New Roman"/>
        </w:rPr>
      </w:pPr>
    </w:p>
    <w:p w14:paraId="7098B58F" w14:textId="77777777" w:rsidR="007C4566" w:rsidRDefault="007C4566" w:rsidP="00A05BB6">
      <w:pPr>
        <w:rPr>
          <w:rFonts w:ascii="Times New Roman" w:hAnsi="Times New Roman" w:cs="Times New Roman"/>
        </w:rPr>
      </w:pPr>
    </w:p>
    <w:p w14:paraId="41AC7125" w14:textId="77777777" w:rsidR="007C4566" w:rsidRDefault="007C4566" w:rsidP="00A05BB6">
      <w:pPr>
        <w:rPr>
          <w:rFonts w:ascii="Times New Roman" w:hAnsi="Times New Roman" w:cs="Times New Roman"/>
        </w:rPr>
      </w:pPr>
    </w:p>
    <w:p w14:paraId="59BE6F87" w14:textId="77777777" w:rsidR="007C4566" w:rsidRDefault="007C4566" w:rsidP="00A05BB6">
      <w:pPr>
        <w:rPr>
          <w:rFonts w:ascii="Times New Roman" w:hAnsi="Times New Roman" w:cs="Times New Roman"/>
        </w:rPr>
      </w:pPr>
    </w:p>
    <w:p w14:paraId="3EE537CD" w14:textId="77777777" w:rsidR="007C4566" w:rsidRDefault="007C4566" w:rsidP="00A05BB6">
      <w:pPr>
        <w:rPr>
          <w:rFonts w:ascii="Times New Roman" w:hAnsi="Times New Roman" w:cs="Times New Roman"/>
        </w:rPr>
      </w:pPr>
    </w:p>
    <w:p w14:paraId="1368E78D" w14:textId="77777777" w:rsidR="007C4566" w:rsidRDefault="007C4566" w:rsidP="00A05BB6">
      <w:pPr>
        <w:rPr>
          <w:rFonts w:ascii="Times New Roman" w:hAnsi="Times New Roman" w:cs="Times New Roman"/>
        </w:rPr>
      </w:pPr>
    </w:p>
    <w:p w14:paraId="07336C49" w14:textId="77777777" w:rsidR="007C4566" w:rsidRDefault="007C4566" w:rsidP="00A05BB6">
      <w:pPr>
        <w:rPr>
          <w:rFonts w:ascii="Times New Roman" w:hAnsi="Times New Roman" w:cs="Times New Roman"/>
        </w:rPr>
      </w:pPr>
    </w:p>
    <w:p w14:paraId="28533D16" w14:textId="77777777" w:rsidR="007C4566" w:rsidRDefault="007C4566" w:rsidP="00A05BB6">
      <w:pPr>
        <w:rPr>
          <w:rFonts w:ascii="Times New Roman" w:hAnsi="Times New Roman" w:cs="Times New Roman"/>
        </w:rPr>
      </w:pPr>
    </w:p>
    <w:p w14:paraId="712949E2" w14:textId="77777777" w:rsidR="007C4566" w:rsidRDefault="007C4566" w:rsidP="00A05BB6">
      <w:pPr>
        <w:rPr>
          <w:rFonts w:ascii="Times New Roman" w:hAnsi="Times New Roman" w:cs="Times New Roman"/>
        </w:rPr>
      </w:pPr>
    </w:p>
    <w:p w14:paraId="71B47269" w14:textId="77777777" w:rsidR="00DF1BE2" w:rsidRDefault="00DF1BE2" w:rsidP="007C4566">
      <w:pPr>
        <w:jc w:val="center"/>
        <w:rPr>
          <w:rFonts w:ascii="Times New Roman" w:hAnsi="Times New Roman" w:cs="Times New Roman"/>
        </w:rPr>
      </w:pPr>
    </w:p>
    <w:p w14:paraId="4635AB79" w14:textId="77777777" w:rsidR="00DF1BE2" w:rsidRDefault="00DF1BE2" w:rsidP="007C4566">
      <w:pPr>
        <w:jc w:val="center"/>
        <w:rPr>
          <w:rFonts w:ascii="Times New Roman" w:hAnsi="Times New Roman" w:cs="Times New Roman"/>
        </w:rPr>
      </w:pPr>
    </w:p>
    <w:p w14:paraId="65249DDB" w14:textId="77777777" w:rsidR="00DF1BE2" w:rsidRDefault="00DF1BE2" w:rsidP="007C4566">
      <w:pPr>
        <w:jc w:val="center"/>
        <w:rPr>
          <w:rFonts w:ascii="Times New Roman" w:hAnsi="Times New Roman" w:cs="Times New Roman"/>
        </w:rPr>
      </w:pPr>
    </w:p>
    <w:p w14:paraId="57671718" w14:textId="77777777" w:rsidR="00DF1BE2" w:rsidRDefault="00DF1BE2" w:rsidP="007C4566">
      <w:pPr>
        <w:jc w:val="center"/>
        <w:rPr>
          <w:rFonts w:ascii="Times New Roman" w:hAnsi="Times New Roman" w:cs="Times New Roman"/>
        </w:rPr>
      </w:pPr>
    </w:p>
    <w:p w14:paraId="49B0ED8E" w14:textId="77777777" w:rsidR="00DF1BE2" w:rsidRDefault="00DF1BE2" w:rsidP="007C4566">
      <w:pPr>
        <w:jc w:val="center"/>
        <w:rPr>
          <w:rFonts w:ascii="Times New Roman" w:hAnsi="Times New Roman" w:cs="Times New Roman"/>
        </w:rPr>
      </w:pPr>
    </w:p>
    <w:p w14:paraId="568B4AEA" w14:textId="77777777" w:rsidR="00DF1BE2" w:rsidRDefault="00DF1BE2" w:rsidP="007C4566">
      <w:pPr>
        <w:jc w:val="center"/>
        <w:rPr>
          <w:rFonts w:ascii="Times New Roman" w:hAnsi="Times New Roman" w:cs="Times New Roman"/>
        </w:rPr>
      </w:pPr>
    </w:p>
    <w:p w14:paraId="17AF4E3D" w14:textId="77777777" w:rsidR="00DF1BE2" w:rsidRDefault="00DF1BE2" w:rsidP="007C4566">
      <w:pPr>
        <w:jc w:val="center"/>
        <w:rPr>
          <w:rFonts w:ascii="Times New Roman" w:hAnsi="Times New Roman" w:cs="Times New Roman"/>
        </w:rPr>
      </w:pPr>
    </w:p>
    <w:p w14:paraId="69C51A87" w14:textId="77777777" w:rsidR="00DF1BE2" w:rsidRDefault="00DF1BE2" w:rsidP="007C4566">
      <w:pPr>
        <w:jc w:val="center"/>
        <w:rPr>
          <w:rFonts w:ascii="Times New Roman" w:hAnsi="Times New Roman" w:cs="Times New Roman"/>
        </w:rPr>
      </w:pPr>
    </w:p>
    <w:p w14:paraId="589695CF" w14:textId="77777777" w:rsidR="00DF1BE2" w:rsidRDefault="00DF1BE2" w:rsidP="007C4566">
      <w:pPr>
        <w:jc w:val="center"/>
        <w:rPr>
          <w:rFonts w:ascii="Times New Roman" w:hAnsi="Times New Roman" w:cs="Times New Roman"/>
        </w:rPr>
      </w:pPr>
    </w:p>
    <w:p w14:paraId="66E63CAB" w14:textId="77777777" w:rsidR="00DF1BE2" w:rsidRDefault="00DF1BE2" w:rsidP="007C4566">
      <w:pPr>
        <w:jc w:val="center"/>
        <w:rPr>
          <w:rFonts w:ascii="Times New Roman" w:hAnsi="Times New Roman" w:cs="Times New Roman"/>
        </w:rPr>
      </w:pPr>
    </w:p>
    <w:p w14:paraId="38BC8E52" w14:textId="77777777" w:rsidR="00DF1BE2" w:rsidRDefault="00DF1BE2" w:rsidP="007C4566">
      <w:pPr>
        <w:jc w:val="center"/>
        <w:rPr>
          <w:rFonts w:ascii="Times New Roman" w:hAnsi="Times New Roman" w:cs="Times New Roman"/>
        </w:rPr>
      </w:pPr>
    </w:p>
    <w:p w14:paraId="62E9B52F" w14:textId="77777777" w:rsidR="00DF1BE2" w:rsidRDefault="00DF1BE2" w:rsidP="007C4566">
      <w:pPr>
        <w:jc w:val="center"/>
        <w:rPr>
          <w:rFonts w:ascii="Times New Roman" w:hAnsi="Times New Roman" w:cs="Times New Roman"/>
        </w:rPr>
      </w:pPr>
    </w:p>
    <w:p w14:paraId="24B52FEE" w14:textId="77777777" w:rsidR="00DF1BE2" w:rsidRDefault="00DF1BE2" w:rsidP="007C4566">
      <w:pPr>
        <w:jc w:val="center"/>
        <w:rPr>
          <w:rFonts w:ascii="Times New Roman" w:hAnsi="Times New Roman" w:cs="Times New Roman"/>
        </w:rPr>
      </w:pPr>
    </w:p>
    <w:p w14:paraId="558A5F0D" w14:textId="77777777" w:rsidR="00DF1BE2" w:rsidRDefault="00DF1BE2" w:rsidP="007C4566">
      <w:pPr>
        <w:jc w:val="center"/>
        <w:rPr>
          <w:rFonts w:ascii="Times New Roman" w:hAnsi="Times New Roman" w:cs="Times New Roman"/>
        </w:rPr>
      </w:pPr>
    </w:p>
    <w:p w14:paraId="5466FAEC" w14:textId="77777777" w:rsidR="00DF1BE2" w:rsidRDefault="00DF1BE2" w:rsidP="007C4566">
      <w:pPr>
        <w:jc w:val="center"/>
        <w:rPr>
          <w:rFonts w:ascii="Times New Roman" w:hAnsi="Times New Roman" w:cs="Times New Roman"/>
        </w:rPr>
      </w:pPr>
    </w:p>
    <w:p w14:paraId="78AF965E" w14:textId="77777777" w:rsidR="00DF1BE2" w:rsidRDefault="00DF1BE2" w:rsidP="007C4566">
      <w:pPr>
        <w:jc w:val="center"/>
        <w:rPr>
          <w:rFonts w:ascii="Times New Roman" w:hAnsi="Times New Roman" w:cs="Times New Roman"/>
        </w:rPr>
      </w:pPr>
    </w:p>
    <w:p w14:paraId="46DE71B8" w14:textId="77777777" w:rsidR="00DF1BE2" w:rsidRDefault="00DF1BE2" w:rsidP="007C4566">
      <w:pPr>
        <w:jc w:val="center"/>
        <w:rPr>
          <w:rFonts w:ascii="Times New Roman" w:hAnsi="Times New Roman" w:cs="Times New Roman"/>
        </w:rPr>
      </w:pPr>
    </w:p>
    <w:p w14:paraId="288A1960" w14:textId="77777777" w:rsidR="00DF1BE2" w:rsidRDefault="00DF1BE2" w:rsidP="007C4566">
      <w:pPr>
        <w:jc w:val="center"/>
        <w:rPr>
          <w:rFonts w:ascii="Times New Roman" w:hAnsi="Times New Roman" w:cs="Times New Roman"/>
        </w:rPr>
      </w:pPr>
    </w:p>
    <w:p w14:paraId="6E7BAF4A" w14:textId="77777777" w:rsidR="00DF1BE2" w:rsidRDefault="00DF1BE2" w:rsidP="007C4566">
      <w:pPr>
        <w:jc w:val="center"/>
        <w:rPr>
          <w:rFonts w:ascii="Times New Roman" w:hAnsi="Times New Roman" w:cs="Times New Roman"/>
        </w:rPr>
      </w:pPr>
    </w:p>
    <w:p w14:paraId="61E09675" w14:textId="77777777" w:rsidR="004A74C5" w:rsidRDefault="004A74C5" w:rsidP="004A74C5">
      <w:pPr>
        <w:spacing w:line="480" w:lineRule="auto"/>
        <w:rPr>
          <w:rFonts w:ascii="Times New Roman" w:hAnsi="Times New Roman" w:cs="Times New Roman"/>
        </w:rPr>
      </w:pPr>
    </w:p>
    <w:p w14:paraId="38B657DD" w14:textId="1226498E" w:rsidR="007C4566" w:rsidRDefault="007C4566" w:rsidP="00DF1BE2">
      <w:pPr>
        <w:spacing w:line="480" w:lineRule="auto"/>
        <w:jc w:val="center"/>
        <w:rPr>
          <w:rFonts w:ascii="Times New Roman" w:hAnsi="Times New Roman" w:cs="Times New Roman"/>
        </w:rPr>
      </w:pPr>
      <w:r>
        <w:rPr>
          <w:rFonts w:ascii="Times New Roman" w:hAnsi="Times New Roman" w:cs="Times New Roman"/>
        </w:rPr>
        <w:lastRenderedPageBreak/>
        <w:t>References</w:t>
      </w:r>
    </w:p>
    <w:p w14:paraId="1A93249B" w14:textId="6EE2AD6C" w:rsidR="004A74C5" w:rsidRPr="004A74C5" w:rsidRDefault="004A74C5" w:rsidP="004A74C5">
      <w:pPr>
        <w:spacing w:line="480" w:lineRule="auto"/>
        <w:rPr>
          <w:rFonts w:ascii="Times New Roman" w:hAnsi="Times New Roman" w:cs="Times New Roman"/>
          <w:kern w:val="0"/>
        </w:rPr>
      </w:pPr>
      <w:r w:rsidRPr="004A74C5">
        <w:rPr>
          <w:rFonts w:ascii="Times New Roman" w:hAnsi="Times New Roman" w:cs="Times New Roman"/>
          <w:kern w:val="0"/>
        </w:rPr>
        <w:t xml:space="preserve">Abuse.ch. BFH. (n.d.). </w:t>
      </w:r>
      <w:hyperlink r:id="rId7" w:history="1">
        <w:r w:rsidRPr="004A74C5">
          <w:rPr>
            <w:rStyle w:val="Hyperlink"/>
            <w:rFonts w:ascii="Times New Roman" w:hAnsi="Times New Roman" w:cs="Times New Roman"/>
            <w:kern w:val="0"/>
          </w:rPr>
          <w:t>https://www.bfh.ch/en/research/reference-projects/abuse-ch/</w:t>
        </w:r>
      </w:hyperlink>
    </w:p>
    <w:p w14:paraId="193682FE" w14:textId="405211A2" w:rsidR="004A74C5" w:rsidRPr="004A74C5" w:rsidRDefault="004A74C5" w:rsidP="004A74C5">
      <w:pPr>
        <w:spacing w:line="480" w:lineRule="auto"/>
        <w:rPr>
          <w:rFonts w:ascii="Times New Roman" w:hAnsi="Times New Roman" w:cs="Times New Roman"/>
          <w:kern w:val="0"/>
        </w:rPr>
      </w:pPr>
      <w:r w:rsidRPr="004A74C5">
        <w:rPr>
          <w:rFonts w:ascii="Times New Roman" w:hAnsi="Times New Roman" w:cs="Times New Roman"/>
          <w:kern w:val="0"/>
        </w:rPr>
        <w:t>Bodie, M. T. (2022). HIPPA. </w:t>
      </w:r>
      <w:r w:rsidRPr="004A74C5">
        <w:rPr>
          <w:rFonts w:ascii="Times New Roman" w:hAnsi="Times New Roman" w:cs="Times New Roman"/>
          <w:i/>
          <w:iCs/>
          <w:kern w:val="0"/>
        </w:rPr>
        <w:t>Cardozo L. Rev. De-Novo</w:t>
      </w:r>
      <w:r w:rsidRPr="004A74C5">
        <w:rPr>
          <w:rFonts w:ascii="Times New Roman" w:hAnsi="Times New Roman" w:cs="Times New Roman"/>
          <w:kern w:val="0"/>
        </w:rPr>
        <w:t>, 118.</w:t>
      </w:r>
    </w:p>
    <w:p w14:paraId="4AF65506" w14:textId="1F622FB6" w:rsidR="004A74C5" w:rsidRPr="004A74C5" w:rsidRDefault="004A74C5" w:rsidP="004A74C5">
      <w:pPr>
        <w:spacing w:line="480" w:lineRule="auto"/>
        <w:rPr>
          <w:rFonts w:ascii="Times New Roman" w:hAnsi="Times New Roman" w:cs="Times New Roman"/>
          <w:kern w:val="0"/>
        </w:rPr>
      </w:pPr>
      <w:r w:rsidRPr="004A74C5">
        <w:rPr>
          <w:rFonts w:ascii="Times New Roman" w:hAnsi="Times New Roman" w:cs="Times New Roman"/>
          <w:kern w:val="0"/>
        </w:rPr>
        <w:t xml:space="preserve">From IOC to TTP - </w:t>
      </w:r>
      <w:proofErr w:type="spellStart"/>
      <w:r w:rsidRPr="004A74C5">
        <w:rPr>
          <w:rFonts w:ascii="Times New Roman" w:hAnsi="Times New Roman" w:cs="Times New Roman"/>
          <w:kern w:val="0"/>
        </w:rPr>
        <w:t>Cyberseer</w:t>
      </w:r>
      <w:proofErr w:type="spellEnd"/>
      <w:r w:rsidRPr="004A74C5">
        <w:rPr>
          <w:rFonts w:ascii="Times New Roman" w:hAnsi="Times New Roman" w:cs="Times New Roman"/>
          <w:kern w:val="0"/>
        </w:rPr>
        <w:t>. (n.d.).</w:t>
      </w:r>
    </w:p>
    <w:p w14:paraId="53E3D032" w14:textId="670E055B" w:rsidR="004A74C5" w:rsidRPr="004A74C5" w:rsidRDefault="004A74C5" w:rsidP="004A74C5">
      <w:pPr>
        <w:spacing w:line="480" w:lineRule="auto"/>
        <w:rPr>
          <w:rFonts w:ascii="Times New Roman" w:hAnsi="Times New Roman" w:cs="Times New Roman"/>
          <w:kern w:val="0"/>
        </w:rPr>
      </w:pPr>
      <w:proofErr w:type="spellStart"/>
      <w:r w:rsidRPr="004A74C5">
        <w:rPr>
          <w:rFonts w:ascii="Times New Roman" w:hAnsi="Times New Roman" w:cs="Times New Roman"/>
          <w:kern w:val="0"/>
        </w:rPr>
        <w:t>Haircutfish</w:t>
      </w:r>
      <w:proofErr w:type="spellEnd"/>
      <w:r w:rsidRPr="004A74C5">
        <w:rPr>
          <w:rFonts w:ascii="Times New Roman" w:hAnsi="Times New Roman" w:cs="Times New Roman"/>
          <w:kern w:val="0"/>
        </w:rPr>
        <w:t xml:space="preserve">. (2022, December 6). </w:t>
      </w:r>
      <w:proofErr w:type="spellStart"/>
      <w:r w:rsidRPr="004A74C5">
        <w:rPr>
          <w:rFonts w:ascii="Times New Roman" w:hAnsi="Times New Roman" w:cs="Times New Roman"/>
          <w:kern w:val="0"/>
        </w:rPr>
        <w:t>TryHackMe</w:t>
      </w:r>
      <w:proofErr w:type="spellEnd"/>
      <w:r w:rsidRPr="004A74C5">
        <w:rPr>
          <w:rFonts w:ascii="Times New Roman" w:hAnsi="Times New Roman" w:cs="Times New Roman"/>
          <w:kern w:val="0"/>
        </w:rPr>
        <w:t xml:space="preserve"> threat intelligence tools - task 4</w:t>
      </w:r>
    </w:p>
    <w:p w14:paraId="617BDBA1" w14:textId="57806B6F" w:rsidR="004A74C5" w:rsidRPr="004A74C5" w:rsidRDefault="004A74C5" w:rsidP="004A74C5">
      <w:pPr>
        <w:spacing w:line="480" w:lineRule="auto"/>
        <w:rPr>
          <w:rFonts w:ascii="Times New Roman" w:hAnsi="Times New Roman" w:cs="Times New Roman"/>
          <w:kern w:val="0"/>
        </w:rPr>
      </w:pPr>
      <w:r w:rsidRPr="004A74C5">
        <w:rPr>
          <w:rFonts w:ascii="Times New Roman" w:hAnsi="Times New Roman" w:cs="Times New Roman"/>
          <w:kern w:val="0"/>
        </w:rPr>
        <w:tab/>
      </w:r>
      <w:proofErr w:type="gramStart"/>
      <w:r w:rsidRPr="004A74C5">
        <w:rPr>
          <w:rFonts w:ascii="Times New Roman" w:hAnsi="Times New Roman" w:cs="Times New Roman"/>
          <w:kern w:val="0"/>
        </w:rPr>
        <w:t>abuse.</w:t>
      </w:r>
      <w:proofErr w:type="spellStart"/>
      <w:r w:rsidRPr="004A74C5">
        <w:rPr>
          <w:rFonts w:ascii="Times New Roman" w:hAnsi="Times New Roman" w:cs="Times New Roman"/>
          <w:kern w:val="0"/>
        </w:rPr>
        <w:t>ch</w:t>
      </w:r>
      <w:proofErr w:type="spellEnd"/>
      <w:r w:rsidRPr="004A74C5">
        <w:rPr>
          <w:rFonts w:ascii="Times New Roman" w:hAnsi="Times New Roman" w:cs="Times New Roman"/>
          <w:kern w:val="0"/>
        </w:rPr>
        <w:t>,.</w:t>
      </w:r>
      <w:proofErr w:type="gramEnd"/>
      <w:r w:rsidRPr="004A74C5">
        <w:rPr>
          <w:rFonts w:ascii="Times New Roman" w:hAnsi="Times New Roman" w:cs="Times New Roman"/>
          <w:kern w:val="0"/>
        </w:rPr>
        <w:t>Medium.</w:t>
      </w:r>
    </w:p>
    <w:p w14:paraId="2CBC4F2A" w14:textId="5DD2DE38" w:rsidR="004A74C5" w:rsidRPr="004A74C5" w:rsidRDefault="004A74C5" w:rsidP="004A74C5">
      <w:pPr>
        <w:spacing w:line="480" w:lineRule="auto"/>
        <w:rPr>
          <w:rFonts w:ascii="Times New Roman" w:hAnsi="Times New Roman" w:cs="Times New Roman"/>
          <w:kern w:val="0"/>
        </w:rPr>
      </w:pPr>
      <w:r w:rsidRPr="004A74C5">
        <w:rPr>
          <w:rFonts w:ascii="Times New Roman" w:hAnsi="Times New Roman" w:cs="Times New Roman"/>
          <w:kern w:val="0"/>
        </w:rPr>
        <w:t>Plan, N. P. A. National Institute of Standards and Technology (NIST). Retrieved from.</w:t>
      </w:r>
    </w:p>
    <w:p w14:paraId="3D307439" w14:textId="555A5909" w:rsidR="005B4F3E" w:rsidRPr="004A74C5" w:rsidRDefault="007C4566" w:rsidP="004A74C5">
      <w:pPr>
        <w:spacing w:line="480" w:lineRule="auto"/>
        <w:rPr>
          <w:rFonts w:ascii="Times New Roman" w:hAnsi="Times New Roman" w:cs="Times New Roman"/>
          <w:color w:val="222222"/>
          <w:shd w:val="clear" w:color="auto" w:fill="FFFFFF"/>
        </w:rPr>
      </w:pPr>
      <w:r w:rsidRPr="004A74C5">
        <w:rPr>
          <w:rFonts w:ascii="Times New Roman" w:hAnsi="Times New Roman" w:cs="Times New Roman"/>
          <w:color w:val="222222"/>
          <w:shd w:val="clear" w:color="auto" w:fill="FFFFFF"/>
        </w:rPr>
        <w:t>Regulation, G. D. P. (2018). General data protection regulation (GDPR). </w:t>
      </w:r>
      <w:proofErr w:type="spellStart"/>
      <w:r w:rsidRPr="004A74C5">
        <w:rPr>
          <w:rFonts w:ascii="Times New Roman" w:hAnsi="Times New Roman" w:cs="Times New Roman"/>
          <w:color w:val="222222"/>
          <w:shd w:val="clear" w:color="auto" w:fill="FFFFFF"/>
        </w:rPr>
        <w:t>Intersoft</w:t>
      </w:r>
      <w:proofErr w:type="spellEnd"/>
      <w:r w:rsidRPr="004A74C5">
        <w:rPr>
          <w:rFonts w:ascii="Times New Roman" w:hAnsi="Times New Roman" w:cs="Times New Roman"/>
          <w:color w:val="222222"/>
          <w:shd w:val="clear" w:color="auto" w:fill="FFFFFF"/>
        </w:rPr>
        <w:t xml:space="preserve"> Consulting,</w:t>
      </w:r>
    </w:p>
    <w:p w14:paraId="28A734E6" w14:textId="2729D5F5" w:rsidR="004A74C5" w:rsidRPr="004A74C5" w:rsidRDefault="004A74C5" w:rsidP="004A74C5">
      <w:pPr>
        <w:spacing w:line="480" w:lineRule="auto"/>
        <w:rPr>
          <w:rFonts w:ascii="Times New Roman" w:hAnsi="Times New Roman" w:cs="Times New Roman"/>
          <w:color w:val="222222"/>
          <w:shd w:val="clear" w:color="auto" w:fill="FFFFFF"/>
        </w:rPr>
      </w:pPr>
      <w:r w:rsidRPr="004A74C5">
        <w:rPr>
          <w:rFonts w:ascii="Times New Roman" w:hAnsi="Times New Roman" w:cs="Times New Roman"/>
          <w:color w:val="222222"/>
          <w:shd w:val="clear" w:color="auto" w:fill="FFFFFF"/>
        </w:rPr>
        <w:tab/>
      </w:r>
      <w:r w:rsidRPr="004A74C5">
        <w:rPr>
          <w:rFonts w:ascii="Times New Roman" w:hAnsi="Times New Roman" w:cs="Times New Roman"/>
          <w:color w:val="222222"/>
          <w:shd w:val="clear" w:color="auto" w:fill="FFFFFF"/>
        </w:rPr>
        <w:t>Accessed in October, 24(1).</w:t>
      </w:r>
    </w:p>
    <w:p w14:paraId="5A37012D" w14:textId="0AC14ECF" w:rsidR="007C4566" w:rsidRPr="004A74C5" w:rsidRDefault="007C4566" w:rsidP="004A74C5">
      <w:pPr>
        <w:spacing w:line="480" w:lineRule="auto"/>
        <w:rPr>
          <w:rFonts w:ascii="Times New Roman" w:hAnsi="Times New Roman" w:cs="Times New Roman"/>
          <w:color w:val="222222"/>
          <w:shd w:val="clear" w:color="auto" w:fill="FFFFFF"/>
        </w:rPr>
      </w:pPr>
      <w:r w:rsidRPr="004A74C5">
        <w:rPr>
          <w:rFonts w:ascii="Times New Roman" w:hAnsi="Times New Roman" w:cs="Times New Roman"/>
          <w:color w:val="222222"/>
          <w:shd w:val="clear" w:color="auto" w:fill="FFFFFF"/>
        </w:rPr>
        <w:t>Sacco, L. N. (2014). Drug enforcement in the United States: History, policy, and trends (Vol. 7).</w:t>
      </w:r>
    </w:p>
    <w:p w14:paraId="6E54F756" w14:textId="0D269DF7" w:rsidR="007C4566" w:rsidRPr="004A74C5" w:rsidRDefault="007C4566" w:rsidP="004A74C5">
      <w:pPr>
        <w:spacing w:line="480" w:lineRule="auto"/>
        <w:ind w:firstLine="720"/>
        <w:rPr>
          <w:rFonts w:ascii="Times New Roman" w:hAnsi="Times New Roman" w:cs="Times New Roman"/>
          <w:color w:val="222222"/>
          <w:shd w:val="clear" w:color="auto" w:fill="FFFFFF"/>
        </w:rPr>
      </w:pPr>
      <w:r w:rsidRPr="004A74C5">
        <w:rPr>
          <w:rFonts w:ascii="Times New Roman" w:hAnsi="Times New Roman" w:cs="Times New Roman"/>
          <w:color w:val="222222"/>
          <w:shd w:val="clear" w:color="auto" w:fill="FFFFFF"/>
        </w:rPr>
        <w:t>Washington, DC: Congressional Research Service.</w:t>
      </w:r>
    </w:p>
    <w:p w14:paraId="43060D3F" w14:textId="064AB4FF" w:rsidR="007C4566" w:rsidRPr="004A74C5" w:rsidRDefault="007C4566" w:rsidP="004A74C5">
      <w:pPr>
        <w:spacing w:line="480" w:lineRule="auto"/>
        <w:rPr>
          <w:rFonts w:ascii="Times New Roman" w:hAnsi="Times New Roman" w:cs="Times New Roman"/>
          <w:color w:val="222222"/>
          <w:shd w:val="clear" w:color="auto" w:fill="FFFFFF"/>
        </w:rPr>
      </w:pPr>
      <w:r w:rsidRPr="004A74C5">
        <w:rPr>
          <w:rFonts w:ascii="Times New Roman" w:hAnsi="Times New Roman" w:cs="Times New Roman"/>
          <w:color w:val="222222"/>
          <w:shd w:val="clear" w:color="auto" w:fill="FFFFFF"/>
        </w:rPr>
        <w:t xml:space="preserve">Taylor, L. P. (2013). FISMA compliance handbook. </w:t>
      </w:r>
      <w:proofErr w:type="spellStart"/>
      <w:r w:rsidRPr="004A74C5">
        <w:rPr>
          <w:rFonts w:ascii="Times New Roman" w:hAnsi="Times New Roman" w:cs="Times New Roman"/>
          <w:color w:val="222222"/>
          <w:shd w:val="clear" w:color="auto" w:fill="FFFFFF"/>
        </w:rPr>
        <w:t>Newnes</w:t>
      </w:r>
      <w:proofErr w:type="spellEnd"/>
      <w:r w:rsidRPr="004A74C5">
        <w:rPr>
          <w:rFonts w:ascii="Times New Roman" w:hAnsi="Times New Roman" w:cs="Times New Roman"/>
          <w:color w:val="222222"/>
          <w:shd w:val="clear" w:color="auto" w:fill="FFFFFF"/>
        </w:rPr>
        <w:t>.</w:t>
      </w:r>
    </w:p>
    <w:p w14:paraId="3BD1E9B5" w14:textId="517F5888" w:rsidR="007C4566" w:rsidRPr="004A74C5" w:rsidRDefault="007C4566" w:rsidP="004A74C5">
      <w:pPr>
        <w:spacing w:line="480" w:lineRule="auto"/>
        <w:rPr>
          <w:rFonts w:ascii="Times New Roman" w:hAnsi="Times New Roman" w:cs="Times New Roman"/>
          <w:color w:val="222222"/>
          <w:shd w:val="clear" w:color="auto" w:fill="FFFFFF"/>
        </w:rPr>
      </w:pPr>
      <w:proofErr w:type="spellStart"/>
      <w:r w:rsidRPr="004A74C5">
        <w:rPr>
          <w:rFonts w:ascii="Times New Roman" w:hAnsi="Times New Roman" w:cs="Times New Roman"/>
          <w:color w:val="222222"/>
          <w:shd w:val="clear" w:color="auto" w:fill="FFFFFF"/>
        </w:rPr>
        <w:t>Xiong</w:t>
      </w:r>
      <w:proofErr w:type="spellEnd"/>
      <w:r w:rsidRPr="004A74C5">
        <w:rPr>
          <w:rFonts w:ascii="Times New Roman" w:hAnsi="Times New Roman" w:cs="Times New Roman"/>
          <w:color w:val="222222"/>
          <w:shd w:val="clear" w:color="auto" w:fill="FFFFFF"/>
        </w:rPr>
        <w:t xml:space="preserve">, W., Legrand, E., </w:t>
      </w:r>
      <w:proofErr w:type="spellStart"/>
      <w:r w:rsidRPr="004A74C5">
        <w:rPr>
          <w:rFonts w:ascii="Times New Roman" w:hAnsi="Times New Roman" w:cs="Times New Roman"/>
          <w:color w:val="222222"/>
          <w:shd w:val="clear" w:color="auto" w:fill="FFFFFF"/>
        </w:rPr>
        <w:t>Åberg</w:t>
      </w:r>
      <w:proofErr w:type="spellEnd"/>
      <w:r w:rsidRPr="004A74C5">
        <w:rPr>
          <w:rFonts w:ascii="Times New Roman" w:hAnsi="Times New Roman" w:cs="Times New Roman"/>
          <w:color w:val="222222"/>
          <w:shd w:val="clear" w:color="auto" w:fill="FFFFFF"/>
        </w:rPr>
        <w:t xml:space="preserve">, O., &amp; </w:t>
      </w:r>
      <w:proofErr w:type="spellStart"/>
      <w:r w:rsidRPr="004A74C5">
        <w:rPr>
          <w:rFonts w:ascii="Times New Roman" w:hAnsi="Times New Roman" w:cs="Times New Roman"/>
          <w:color w:val="222222"/>
          <w:shd w:val="clear" w:color="auto" w:fill="FFFFFF"/>
        </w:rPr>
        <w:t>Lagerström</w:t>
      </w:r>
      <w:proofErr w:type="spellEnd"/>
      <w:r w:rsidRPr="004A74C5">
        <w:rPr>
          <w:rFonts w:ascii="Times New Roman" w:hAnsi="Times New Roman" w:cs="Times New Roman"/>
          <w:color w:val="222222"/>
          <w:shd w:val="clear" w:color="auto" w:fill="FFFFFF"/>
        </w:rPr>
        <w:t>, R. (2022). Cyber security threat modeling</w:t>
      </w:r>
    </w:p>
    <w:p w14:paraId="7EFFA1AA" w14:textId="77777777" w:rsidR="007C4566" w:rsidRPr="004A74C5" w:rsidRDefault="007C4566" w:rsidP="004A74C5">
      <w:pPr>
        <w:spacing w:line="480" w:lineRule="auto"/>
        <w:ind w:left="567"/>
        <w:rPr>
          <w:rFonts w:ascii="Times New Roman" w:hAnsi="Times New Roman" w:cs="Times New Roman"/>
          <w:color w:val="222222"/>
          <w:shd w:val="clear" w:color="auto" w:fill="FFFFFF"/>
        </w:rPr>
      </w:pPr>
      <w:r w:rsidRPr="004A74C5">
        <w:rPr>
          <w:rFonts w:ascii="Times New Roman" w:hAnsi="Times New Roman" w:cs="Times New Roman"/>
          <w:color w:val="222222"/>
          <w:shd w:val="clear" w:color="auto" w:fill="FFFFFF"/>
        </w:rPr>
        <w:t>based on the MITRE Enterprise ATT&amp;CK Matrix. </w:t>
      </w:r>
      <w:r w:rsidRPr="004A74C5">
        <w:rPr>
          <w:rFonts w:ascii="Times New Roman" w:hAnsi="Times New Roman" w:cs="Times New Roman"/>
          <w:i/>
          <w:iCs/>
          <w:color w:val="222222"/>
          <w:shd w:val="clear" w:color="auto" w:fill="FFFFFF"/>
        </w:rPr>
        <w:t>Software and Systems Modeling</w:t>
      </w:r>
      <w:r w:rsidRPr="004A74C5">
        <w:rPr>
          <w:rFonts w:ascii="Times New Roman" w:hAnsi="Times New Roman" w:cs="Times New Roman"/>
          <w:color w:val="222222"/>
          <w:shd w:val="clear" w:color="auto" w:fill="FFFFFF"/>
        </w:rPr>
        <w:t>, </w:t>
      </w:r>
      <w:r w:rsidRPr="004A74C5">
        <w:rPr>
          <w:rFonts w:ascii="Times New Roman" w:hAnsi="Times New Roman" w:cs="Times New Roman"/>
          <w:i/>
          <w:iCs/>
          <w:color w:val="222222"/>
          <w:shd w:val="clear" w:color="auto" w:fill="FFFFFF"/>
        </w:rPr>
        <w:t>21</w:t>
      </w:r>
      <w:r w:rsidRPr="004A74C5">
        <w:rPr>
          <w:rFonts w:ascii="Times New Roman" w:hAnsi="Times New Roman" w:cs="Times New Roman"/>
          <w:color w:val="222222"/>
          <w:shd w:val="clear" w:color="auto" w:fill="FFFFFF"/>
        </w:rPr>
        <w:t>(1), 157-177.</w:t>
      </w:r>
    </w:p>
    <w:p w14:paraId="7A64D349" w14:textId="77777777" w:rsidR="007C4566" w:rsidRPr="007C4566" w:rsidRDefault="007C4566" w:rsidP="004A74C5">
      <w:pPr>
        <w:spacing w:line="480" w:lineRule="auto"/>
        <w:rPr>
          <w:rFonts w:ascii="Times New Roman" w:hAnsi="Times New Roman" w:cs="Times New Roman"/>
        </w:rPr>
      </w:pPr>
    </w:p>
    <w:p w14:paraId="71D0B7E1" w14:textId="6D7E7E4D" w:rsidR="007C4566" w:rsidRPr="007C4566" w:rsidRDefault="007C4566" w:rsidP="004A74C5">
      <w:pPr>
        <w:spacing w:line="480" w:lineRule="auto"/>
        <w:rPr>
          <w:rFonts w:ascii="Times New Roman" w:hAnsi="Times New Roman" w:cs="Times New Roman"/>
        </w:rPr>
      </w:pPr>
    </w:p>
    <w:sectPr w:rsidR="007C4566" w:rsidRPr="007C4566">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E84C4" w14:textId="77777777" w:rsidR="00ED18BD" w:rsidRDefault="00ED18BD" w:rsidP="00A05BB6">
      <w:r>
        <w:separator/>
      </w:r>
    </w:p>
  </w:endnote>
  <w:endnote w:type="continuationSeparator" w:id="0">
    <w:p w14:paraId="579BF4FE" w14:textId="77777777" w:rsidR="00ED18BD" w:rsidRDefault="00ED18BD" w:rsidP="00A0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CD007" w14:textId="77777777" w:rsidR="00ED18BD" w:rsidRDefault="00ED18BD" w:rsidP="00A05BB6">
      <w:r>
        <w:separator/>
      </w:r>
    </w:p>
  </w:footnote>
  <w:footnote w:type="continuationSeparator" w:id="0">
    <w:p w14:paraId="67134230" w14:textId="77777777" w:rsidR="00ED18BD" w:rsidRDefault="00ED18BD" w:rsidP="00A05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53798"/>
      <w:docPartObj>
        <w:docPartGallery w:val="Page Numbers (Top of Page)"/>
        <w:docPartUnique/>
      </w:docPartObj>
    </w:sdtPr>
    <w:sdtContent>
      <w:p w14:paraId="526A5FF4" w14:textId="6F73A4FE" w:rsidR="00A05BB6" w:rsidRDefault="00A05BB6" w:rsidP="004D43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D486E2" w14:textId="77777777" w:rsidR="00A05BB6" w:rsidRDefault="00A05BB6" w:rsidP="00A05B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4851000"/>
      <w:docPartObj>
        <w:docPartGallery w:val="Page Numbers (Top of Page)"/>
        <w:docPartUnique/>
      </w:docPartObj>
    </w:sdtPr>
    <w:sdtContent>
      <w:p w14:paraId="3E1AFCB0" w14:textId="4379006B" w:rsidR="00A05BB6" w:rsidRDefault="00A05BB6" w:rsidP="004D43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5EE271" w14:textId="1A75B284" w:rsidR="00A05BB6" w:rsidRPr="00A05BB6" w:rsidRDefault="00A05BB6" w:rsidP="00A05BB6">
    <w:pPr>
      <w:pStyle w:val="Header"/>
      <w:ind w:right="360"/>
      <w:rPr>
        <w:rFonts w:ascii="Times New Roman" w:hAnsi="Times New Roman" w:cs="Times New Roman"/>
      </w:rPr>
    </w:pPr>
    <w:r w:rsidRPr="00A05BB6">
      <w:rPr>
        <w:rFonts w:ascii="Times New Roman" w:hAnsi="Times New Roman" w:cs="Times New Roman"/>
        <w:kern w:val="0"/>
      </w:rPr>
      <w:t>Threat Intelligence and Intelligence Sharing</w:t>
    </w:r>
    <w:r>
      <w:rPr>
        <w:rFonts w:ascii="Times New Roman" w:hAnsi="Times New Roman" w:cs="Times New Roman"/>
        <w:kern w:val="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B9F"/>
    <w:multiLevelType w:val="hybridMultilevel"/>
    <w:tmpl w:val="E208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74769"/>
    <w:multiLevelType w:val="hybridMultilevel"/>
    <w:tmpl w:val="B4F0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F7554"/>
    <w:multiLevelType w:val="hybridMultilevel"/>
    <w:tmpl w:val="9D683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125241">
    <w:abstractNumId w:val="1"/>
  </w:num>
  <w:num w:numId="2" w16cid:durableId="1046680977">
    <w:abstractNumId w:val="0"/>
  </w:num>
  <w:num w:numId="3" w16cid:durableId="2067146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F0"/>
    <w:rsid w:val="00064A6C"/>
    <w:rsid w:val="001723BF"/>
    <w:rsid w:val="002722CF"/>
    <w:rsid w:val="00273F09"/>
    <w:rsid w:val="003C30C5"/>
    <w:rsid w:val="004A5396"/>
    <w:rsid w:val="004A74C5"/>
    <w:rsid w:val="005058D5"/>
    <w:rsid w:val="005A2021"/>
    <w:rsid w:val="005B4F3E"/>
    <w:rsid w:val="005D01FD"/>
    <w:rsid w:val="00613D7C"/>
    <w:rsid w:val="006C528C"/>
    <w:rsid w:val="00737F09"/>
    <w:rsid w:val="00783FA0"/>
    <w:rsid w:val="007C4566"/>
    <w:rsid w:val="008A2CB1"/>
    <w:rsid w:val="0093112A"/>
    <w:rsid w:val="00A05BB6"/>
    <w:rsid w:val="00AC44F0"/>
    <w:rsid w:val="00AC545B"/>
    <w:rsid w:val="00B81622"/>
    <w:rsid w:val="00DF1BE2"/>
    <w:rsid w:val="00E61D67"/>
    <w:rsid w:val="00ED18BD"/>
    <w:rsid w:val="00F1324D"/>
    <w:rsid w:val="00FE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40F1E"/>
  <w15:chartTrackingRefBased/>
  <w15:docId w15:val="{AD8B1F42-7C5D-8646-AC52-6B803005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13D7C"/>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BB6"/>
    <w:pPr>
      <w:tabs>
        <w:tab w:val="center" w:pos="4680"/>
        <w:tab w:val="right" w:pos="9360"/>
      </w:tabs>
    </w:pPr>
  </w:style>
  <w:style w:type="character" w:customStyle="1" w:styleId="HeaderChar">
    <w:name w:val="Header Char"/>
    <w:basedOn w:val="DefaultParagraphFont"/>
    <w:link w:val="Header"/>
    <w:uiPriority w:val="99"/>
    <w:rsid w:val="00A05BB6"/>
  </w:style>
  <w:style w:type="paragraph" w:styleId="Footer">
    <w:name w:val="footer"/>
    <w:basedOn w:val="Normal"/>
    <w:link w:val="FooterChar"/>
    <w:uiPriority w:val="99"/>
    <w:unhideWhenUsed/>
    <w:rsid w:val="00A05BB6"/>
    <w:pPr>
      <w:tabs>
        <w:tab w:val="center" w:pos="4680"/>
        <w:tab w:val="right" w:pos="9360"/>
      </w:tabs>
    </w:pPr>
  </w:style>
  <w:style w:type="character" w:customStyle="1" w:styleId="FooterChar">
    <w:name w:val="Footer Char"/>
    <w:basedOn w:val="DefaultParagraphFont"/>
    <w:link w:val="Footer"/>
    <w:uiPriority w:val="99"/>
    <w:rsid w:val="00A05BB6"/>
  </w:style>
  <w:style w:type="character" w:styleId="PageNumber">
    <w:name w:val="page number"/>
    <w:basedOn w:val="DefaultParagraphFont"/>
    <w:uiPriority w:val="99"/>
    <w:semiHidden/>
    <w:unhideWhenUsed/>
    <w:rsid w:val="00A05BB6"/>
  </w:style>
  <w:style w:type="paragraph" w:styleId="ListParagraph">
    <w:name w:val="List Paragraph"/>
    <w:basedOn w:val="Normal"/>
    <w:uiPriority w:val="34"/>
    <w:qFormat/>
    <w:rsid w:val="00A05BB6"/>
    <w:pPr>
      <w:ind w:left="720"/>
      <w:contextualSpacing/>
    </w:pPr>
  </w:style>
  <w:style w:type="paragraph" w:styleId="NormalWeb">
    <w:name w:val="Normal (Web)"/>
    <w:basedOn w:val="Normal"/>
    <w:uiPriority w:val="99"/>
    <w:unhideWhenUsed/>
    <w:rsid w:val="001723B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613D7C"/>
    <w:rPr>
      <w:rFonts w:ascii="Times New Roman" w:eastAsia="Times New Roman" w:hAnsi="Times New Roman" w:cs="Times New Roman"/>
      <w:b/>
      <w:bCs/>
      <w:kern w:val="0"/>
      <w14:ligatures w14:val="none"/>
    </w:rPr>
  </w:style>
  <w:style w:type="character" w:styleId="Hyperlink">
    <w:name w:val="Hyperlink"/>
    <w:basedOn w:val="DefaultParagraphFont"/>
    <w:uiPriority w:val="99"/>
    <w:unhideWhenUsed/>
    <w:rsid w:val="004A74C5"/>
    <w:rPr>
      <w:color w:val="0563C1" w:themeColor="hyperlink"/>
      <w:u w:val="single"/>
    </w:rPr>
  </w:style>
  <w:style w:type="character" w:styleId="UnresolvedMention">
    <w:name w:val="Unresolved Mention"/>
    <w:basedOn w:val="DefaultParagraphFont"/>
    <w:uiPriority w:val="99"/>
    <w:semiHidden/>
    <w:unhideWhenUsed/>
    <w:rsid w:val="004A7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0433">
      <w:bodyDiv w:val="1"/>
      <w:marLeft w:val="0"/>
      <w:marRight w:val="0"/>
      <w:marTop w:val="0"/>
      <w:marBottom w:val="0"/>
      <w:divBdr>
        <w:top w:val="none" w:sz="0" w:space="0" w:color="auto"/>
        <w:left w:val="none" w:sz="0" w:space="0" w:color="auto"/>
        <w:bottom w:val="none" w:sz="0" w:space="0" w:color="auto"/>
        <w:right w:val="none" w:sz="0" w:space="0" w:color="auto"/>
      </w:divBdr>
    </w:div>
    <w:div w:id="457336664">
      <w:bodyDiv w:val="1"/>
      <w:marLeft w:val="0"/>
      <w:marRight w:val="0"/>
      <w:marTop w:val="0"/>
      <w:marBottom w:val="0"/>
      <w:divBdr>
        <w:top w:val="none" w:sz="0" w:space="0" w:color="auto"/>
        <w:left w:val="none" w:sz="0" w:space="0" w:color="auto"/>
        <w:bottom w:val="none" w:sz="0" w:space="0" w:color="auto"/>
        <w:right w:val="none" w:sz="0" w:space="0" w:color="auto"/>
      </w:divBdr>
    </w:div>
    <w:div w:id="752972125">
      <w:bodyDiv w:val="1"/>
      <w:marLeft w:val="0"/>
      <w:marRight w:val="0"/>
      <w:marTop w:val="0"/>
      <w:marBottom w:val="0"/>
      <w:divBdr>
        <w:top w:val="none" w:sz="0" w:space="0" w:color="auto"/>
        <w:left w:val="none" w:sz="0" w:space="0" w:color="auto"/>
        <w:bottom w:val="none" w:sz="0" w:space="0" w:color="auto"/>
        <w:right w:val="none" w:sz="0" w:space="0" w:color="auto"/>
      </w:divBdr>
    </w:div>
    <w:div w:id="111768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fh.ch/en/research/reference-projects/abus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2023-11-10T15:09:00Z</cp:lastPrinted>
  <dcterms:created xsi:type="dcterms:W3CDTF">2023-11-10T15:09:00Z</dcterms:created>
  <dcterms:modified xsi:type="dcterms:W3CDTF">2023-11-10T19:25:00Z</dcterms:modified>
</cp:coreProperties>
</file>