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Exportações por Estados</w:t>
      </w:r>
    </w:p>
    <w:p>
      <w:r>
        <w:t>Produtos com os seguintes parâmetros:</w:t>
      </w:r>
    </w:p>
    <w:p>
      <w:pPr>
        <w:pStyle w:val="ListBullet"/>
      </w:pPr>
      <w:r>
        <w:t>Participação americana nas exportações totais do estado acima de 20.00%;</w:t>
      </w:r>
    </w:p>
    <w:p>
      <w:pPr>
        <w:pStyle w:val="ListBullet"/>
      </w:pPr>
      <w:r>
        <w:t>Valor fob total exportado para os Estados Unidos acima de $ 0,00; e</w:t>
      </w:r>
    </w:p>
    <w:p>
      <w:pPr>
        <w:pStyle w:val="ListBullet"/>
      </w:pPr>
      <w:r>
        <w:t>Participação entre o total exportado para os Estados Unidos entre os 99.90%, em valor FOB.</w:t>
      </w:r>
    </w:p>
    <w:p>
      <w:pPr>
        <w:pStyle w:val="Heading1"/>
      </w:pPr>
      <w:r>
        <w:t>Estado: Acre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080122</w:t>
            </w:r>
          </w:p>
        </w:tc>
        <w:tc>
          <w:tcPr>
            <w:tcW w:type="dxa" w:w="1440"/>
          </w:tcPr>
          <w:p>
            <w:r>
              <w:t>Castanha-do-pará, fresca ou seca, sem casca</w:t>
            </w:r>
          </w:p>
        </w:tc>
        <w:tc>
          <w:tcPr>
            <w:tcW w:type="dxa" w:w="1440"/>
          </w:tcPr>
          <w:p>
            <w:r>
              <w:t>$ 2.739.264,00</w:t>
            </w:r>
          </w:p>
        </w:tc>
        <w:tc>
          <w:tcPr>
            <w:tcW w:type="dxa" w:w="1440"/>
          </w:tcPr>
          <w:p>
            <w:r>
              <w:t>56.86%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Amapá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210500</w:t>
            </w:r>
          </w:p>
        </w:tc>
        <w:tc>
          <w:tcPr>
            <w:tcW w:type="dxa" w:w="1440"/>
          </w:tcPr>
          <w:p>
            <w:r>
              <w:t>Sorvetes, mesmo contendo cacau</w:t>
            </w:r>
          </w:p>
        </w:tc>
        <w:tc>
          <w:tcPr>
            <w:tcW w:type="dxa" w:w="1440"/>
          </w:tcPr>
          <w:p>
            <w:r>
              <w:t>$ 10.650.222,00</w:t>
            </w:r>
          </w:p>
        </w:tc>
        <w:tc>
          <w:tcPr>
            <w:tcW w:type="dxa" w:w="1440"/>
          </w:tcPr>
          <w:p>
            <w:r>
              <w:t>60.40%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Amazonas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871120</w:t>
            </w:r>
          </w:p>
        </w:tc>
        <w:tc>
          <w:tcPr>
            <w:tcW w:type="dxa" w:w="1440"/>
          </w:tcPr>
          <w:p>
            <w:r>
              <w:t>Motocicletas e outros ciclos com motor de pistão alternativo, de cilindrada &gt; 50 cm3 e &lt;= 250 cm3</w:t>
            </w:r>
          </w:p>
        </w:tc>
        <w:tc>
          <w:tcPr>
            <w:tcW w:type="dxa" w:w="1440"/>
          </w:tcPr>
          <w:p>
            <w:r>
              <w:t>$ 27.464.320,00</w:t>
            </w:r>
          </w:p>
        </w:tc>
        <w:tc>
          <w:tcPr>
            <w:tcW w:type="dxa" w:w="1440"/>
          </w:tcPr>
          <w:p>
            <w:r>
              <w:t>29.10%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Bahia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470200</w:t>
            </w:r>
          </w:p>
        </w:tc>
        <w:tc>
          <w:tcPr>
            <w:tcW w:type="dxa" w:w="1440"/>
          </w:tcPr>
          <w:p>
            <w:r>
              <w:t>Pasta química de madeira, para dissolução</w:t>
            </w:r>
          </w:p>
        </w:tc>
        <w:tc>
          <w:tcPr>
            <w:tcW w:type="dxa" w:w="1440"/>
          </w:tcPr>
          <w:p>
            <w:r>
              <w:t>$ 120.589.330,00</w:t>
            </w:r>
          </w:p>
        </w:tc>
        <w:tc>
          <w:tcPr>
            <w:tcW w:type="dxa" w:w="1440"/>
          </w:tcPr>
          <w:p>
            <w:r>
              <w:t>37.79%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Ceará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$ 284.049.613,00</w:t>
            </w:r>
          </w:p>
        </w:tc>
        <w:tc>
          <w:tcPr>
            <w:tcW w:type="dxa" w:w="1440"/>
          </w:tcPr>
          <w:p>
            <w:r>
              <w:t>72.75%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Espírito Santo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$ 880.036.408,00</w:t>
            </w:r>
          </w:p>
        </w:tc>
        <w:tc>
          <w:tcPr>
            <w:tcW w:type="dxa" w:w="1440"/>
          </w:tcPr>
          <w:p>
            <w:r>
              <w:t>62.74%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Goiás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720260</w:t>
            </w:r>
          </w:p>
        </w:tc>
        <w:tc>
          <w:tcPr>
            <w:tcW w:type="dxa" w:w="1440"/>
          </w:tcPr>
          <w:p>
            <w:r>
              <w:t>Ferroníquel</w:t>
            </w:r>
          </w:p>
        </w:tc>
        <w:tc>
          <w:tcPr>
            <w:tcW w:type="dxa" w:w="1440"/>
          </w:tcPr>
          <w:p>
            <w:r>
              <w:t>$ 87.280.837,00</w:t>
            </w:r>
          </w:p>
        </w:tc>
        <w:tc>
          <w:tcPr>
            <w:tcW w:type="dxa" w:w="1440"/>
          </w:tcPr>
          <w:p>
            <w:r>
              <w:t>21.33%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Maranhão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470329</w:t>
            </w:r>
          </w:p>
        </w:tc>
        <w:tc>
          <w:tcPr>
            <w:tcW w:type="dxa" w:w="1440"/>
          </w:tcPr>
          <w:p>
            <w:r>
              <w:t>Pasta química de madeira de não conífera, à soda ou sulfato, semibranqueada ou branqueada</w:t>
            </w:r>
          </w:p>
        </w:tc>
        <w:tc>
          <w:tcPr>
            <w:tcW w:type="dxa" w:w="1440"/>
          </w:tcPr>
          <w:p>
            <w:r>
              <w:t>$ 393.775.222,00</w:t>
            </w:r>
          </w:p>
        </w:tc>
        <w:tc>
          <w:tcPr>
            <w:tcW w:type="dxa" w:w="1440"/>
          </w:tcPr>
          <w:p>
            <w:r>
              <w:t>41.90%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Mato Grosso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710812</w:t>
            </w:r>
          </w:p>
        </w:tc>
        <w:tc>
          <w:tcPr>
            <w:tcW w:type="dxa" w:w="1440"/>
          </w:tcPr>
          <w:p>
            <w:r>
              <w:t>Ouro (incluído o ouro platinado) em outras formas brutas, para usos não monetários</w:t>
            </w:r>
          </w:p>
        </w:tc>
        <w:tc>
          <w:tcPr>
            <w:tcW w:type="dxa" w:w="1440"/>
          </w:tcPr>
          <w:p>
            <w:r>
              <w:t>$ 144.271.973,00</w:t>
            </w:r>
          </w:p>
        </w:tc>
        <w:tc>
          <w:tcPr>
            <w:tcW w:type="dxa" w:w="1440"/>
          </w:tcPr>
          <w:p>
            <w:r>
              <w:t>41.78%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Mato Grosso do Sul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020230</w:t>
            </w:r>
          </w:p>
        </w:tc>
        <w:tc>
          <w:tcPr>
            <w:tcW w:type="dxa" w:w="1440"/>
          </w:tcPr>
          <w:p>
            <w:r>
              <w:t>Carnes de bovino, desossadas, congeladas</w:t>
            </w:r>
          </w:p>
        </w:tc>
        <w:tc>
          <w:tcPr>
            <w:tcW w:type="dxa" w:w="1440"/>
          </w:tcPr>
          <w:p>
            <w:r>
              <w:t>$ 215.886.837,00</w:t>
            </w:r>
          </w:p>
        </w:tc>
        <w:tc>
          <w:tcPr>
            <w:tcW w:type="dxa" w:w="1440"/>
          </w:tcPr>
          <w:p>
            <w:r>
              <w:t>25.97%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Não Declarada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270900</w:t>
            </w:r>
          </w:p>
        </w:tc>
        <w:tc>
          <w:tcPr>
            <w:tcW w:type="dxa" w:w="1440"/>
          </w:tcPr>
          <w:p>
            <w:r>
              <w:t>Óleos brutos de petróleo ou de minerais betuminosos</w:t>
            </w:r>
          </w:p>
        </w:tc>
        <w:tc>
          <w:tcPr>
            <w:tcW w:type="dxa" w:w="1440"/>
          </w:tcPr>
          <w:p>
            <w:r>
              <w:t>$ 963.834.538,00</w:t>
            </w:r>
          </w:p>
        </w:tc>
        <w:tc>
          <w:tcPr>
            <w:tcW w:type="dxa" w:w="1440"/>
          </w:tcPr>
          <w:p>
            <w:r>
              <w:t>23.47%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Paraná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440910</w:t>
            </w:r>
          </w:p>
        </w:tc>
        <w:tc>
          <w:tcPr>
            <w:tcW w:type="dxa" w:w="1440"/>
          </w:tcPr>
          <w:p>
            <w:r>
              <w:t>Madeira de coníferas, perfilada</w:t>
            </w:r>
          </w:p>
        </w:tc>
        <w:tc>
          <w:tcPr>
            <w:tcW w:type="dxa" w:w="1440"/>
          </w:tcPr>
          <w:p>
            <w:r>
              <w:t>$ 237.893.806,00</w:t>
            </w:r>
          </w:p>
        </w:tc>
        <w:tc>
          <w:tcPr>
            <w:tcW w:type="dxa" w:w="1440"/>
          </w:tcPr>
          <w:p>
            <w:r>
              <w:t>98.63%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441239</w:t>
            </w:r>
          </w:p>
        </w:tc>
        <w:tc>
          <w:tcPr>
            <w:tcW w:type="dxa" w:w="1440"/>
          </w:tcPr>
          <w:p>
            <w:r>
              <w:t>Outras madeiras compensadas constituídas por folhas de madeira, cada uma das quais de espessura não superior a 6 mm</w:t>
            </w:r>
          </w:p>
        </w:tc>
        <w:tc>
          <w:tcPr>
            <w:tcW w:type="dxa" w:w="1440"/>
          </w:tcPr>
          <w:p>
            <w:r>
              <w:t>$ 181.172.670,00</w:t>
            </w:r>
          </w:p>
        </w:tc>
        <w:tc>
          <w:tcPr>
            <w:tcW w:type="dxa" w:w="1440"/>
          </w:tcPr>
          <w:p>
            <w:r>
              <w:t>33.05%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2</w:t>
      </w:r>
    </w:p>
    <w:p>
      <w:pPr>
        <w:pStyle w:val="Heading1"/>
      </w:pPr>
      <w:r>
        <w:t>Estado: Paraíba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170114</w:t>
            </w:r>
          </w:p>
        </w:tc>
        <w:tc>
          <w:tcPr>
            <w:tcW w:type="dxa" w:w="1440"/>
          </w:tcPr>
          <w:p>
            <w:r>
              <w:t>Outros açúcares de cana</w:t>
            </w:r>
          </w:p>
        </w:tc>
        <w:tc>
          <w:tcPr>
            <w:tcW w:type="dxa" w:w="1440"/>
          </w:tcPr>
          <w:p>
            <w:r>
              <w:t>$ 20.063.231,00</w:t>
            </w:r>
          </w:p>
        </w:tc>
        <w:tc>
          <w:tcPr>
            <w:tcW w:type="dxa" w:w="1440"/>
          </w:tcPr>
          <w:p>
            <w:r>
              <w:t>24.78%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Pernambuco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080610</w:t>
            </w:r>
          </w:p>
        </w:tc>
        <w:tc>
          <w:tcPr>
            <w:tcW w:type="dxa" w:w="1440"/>
          </w:tcPr>
          <w:p>
            <w:r>
              <w:t>Uvas frescas</w:t>
            </w:r>
          </w:p>
        </w:tc>
        <w:tc>
          <w:tcPr>
            <w:tcW w:type="dxa" w:w="1440"/>
          </w:tcPr>
          <w:p>
            <w:r>
              <w:t>$ 30.838.363,00</w:t>
            </w:r>
          </w:p>
        </w:tc>
        <w:tc>
          <w:tcPr>
            <w:tcW w:type="dxa" w:w="1440"/>
          </w:tcPr>
          <w:p>
            <w:r>
              <w:t>28.07%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170114</w:t>
            </w:r>
          </w:p>
        </w:tc>
        <w:tc>
          <w:tcPr>
            <w:tcW w:type="dxa" w:w="1440"/>
          </w:tcPr>
          <w:p>
            <w:r>
              <w:t>Outros açúcares de cana</w:t>
            </w:r>
          </w:p>
        </w:tc>
        <w:tc>
          <w:tcPr>
            <w:tcW w:type="dxa" w:w="1440"/>
          </w:tcPr>
          <w:p>
            <w:r>
              <w:t>$ 52.925.660,00</w:t>
            </w:r>
          </w:p>
        </w:tc>
        <w:tc>
          <w:tcPr>
            <w:tcW w:type="dxa" w:w="1440"/>
          </w:tcPr>
          <w:p>
            <w:r>
              <w:t>26.47%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2</w:t>
      </w:r>
    </w:p>
    <w:p>
      <w:pPr>
        <w:pStyle w:val="Heading1"/>
      </w:pPr>
      <w:r>
        <w:t>Estado: Piauí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040900</w:t>
            </w:r>
          </w:p>
        </w:tc>
        <w:tc>
          <w:tcPr>
            <w:tcW w:type="dxa" w:w="1440"/>
          </w:tcPr>
          <w:p>
            <w:r>
              <w:t>Mel natural</w:t>
            </w:r>
          </w:p>
        </w:tc>
        <w:tc>
          <w:tcPr>
            <w:tcW w:type="dxa" w:w="1440"/>
          </w:tcPr>
          <w:p>
            <w:r>
              <w:t>$ 22.460.326,00</w:t>
            </w:r>
          </w:p>
        </w:tc>
        <w:tc>
          <w:tcPr>
            <w:tcW w:type="dxa" w:w="1440"/>
          </w:tcPr>
          <w:p>
            <w:r>
              <w:t>87.91%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Rio Grande do Norte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051199</w:t>
            </w:r>
          </w:p>
        </w:tc>
        <w:tc>
          <w:tcPr>
            <w:tcW w:type="dxa" w:w="1440"/>
          </w:tcPr>
          <w:p>
            <w:r>
              <w:t>Outros produtos de origem animal, impróprios para alimentação humana; animais mortos</w:t>
            </w:r>
          </w:p>
        </w:tc>
        <w:tc>
          <w:tcPr>
            <w:tcW w:type="dxa" w:w="1440"/>
          </w:tcPr>
          <w:p>
            <w:r>
              <w:t>$ 9.895.023,00</w:t>
            </w:r>
          </w:p>
        </w:tc>
        <w:tc>
          <w:tcPr>
            <w:tcW w:type="dxa" w:w="1440"/>
          </w:tcPr>
          <w:p>
            <w:r>
              <w:t>79.41%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Roraima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870195</w:t>
            </w:r>
          </w:p>
        </w:tc>
        <w:tc>
          <w:tcPr>
            <w:tcW w:type="dxa" w:w="1440"/>
          </w:tcPr>
          <w:p>
            <w:r>
              <w:t>Outros tratores, com uma potência de motor superior a 130 Kw</w:t>
            </w:r>
          </w:p>
        </w:tc>
        <w:tc>
          <w:tcPr>
            <w:tcW w:type="dxa" w:w="1440"/>
          </w:tcPr>
          <w:p>
            <w:r>
              <w:t>$ 623.107,00</w:t>
            </w:r>
          </w:p>
        </w:tc>
        <w:tc>
          <w:tcPr>
            <w:tcW w:type="dxa" w:w="1440"/>
          </w:tcPr>
          <w:p>
            <w:r>
              <w:t>29.52%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1</w:t>
      </w:r>
    </w:p>
    <w:p>
      <w:pPr>
        <w:pStyle w:val="Heading1"/>
      </w:pPr>
      <w:r>
        <w:t>Estado: Santa Catarina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441829</w:t>
            </w:r>
          </w:p>
        </w:tc>
        <w:tc>
          <w:tcPr>
            <w:tcW w:type="dxa" w:w="1440"/>
          </w:tcPr>
          <w:p>
            <w:r>
              <w:t>Outras portas e seus caixilhos e soleiras, não classificados nos códigos anteriores</w:t>
            </w:r>
          </w:p>
        </w:tc>
        <w:tc>
          <w:tcPr>
            <w:tcW w:type="dxa" w:w="1440"/>
          </w:tcPr>
          <w:p>
            <w:r>
              <w:t>$ 256.207.597,00</w:t>
            </w:r>
          </w:p>
        </w:tc>
        <w:tc>
          <w:tcPr>
            <w:tcW w:type="dxa" w:w="1440"/>
          </w:tcPr>
          <w:p>
            <w:r>
              <w:t>88.76%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840999</w:t>
            </w:r>
          </w:p>
        </w:tc>
        <w:tc>
          <w:tcPr>
            <w:tcW w:type="dxa" w:w="1440"/>
          </w:tcPr>
          <w:p>
            <w:r>
              <w:t>Outras partes para motores diesel ou semidiesel</w:t>
            </w:r>
          </w:p>
        </w:tc>
        <w:tc>
          <w:tcPr>
            <w:tcW w:type="dxa" w:w="1440"/>
          </w:tcPr>
          <w:p>
            <w:r>
              <w:t>$ 180.436.120,00</w:t>
            </w:r>
          </w:p>
        </w:tc>
        <w:tc>
          <w:tcPr>
            <w:tcW w:type="dxa" w:w="1440"/>
          </w:tcPr>
          <w:p>
            <w:r>
              <w:t>36.95%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20.00%: 2</w:t>
      </w:r>
    </w:p>
    <w:p>
      <w:pPr>
        <w:pStyle w:val="Heading1"/>
      </w:pPr>
      <w:r>
        <w:t>Estado: São Paulo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880240</w:t>
            </w:r>
          </w:p>
        </w:tc>
        <w:tc>
          <w:tcPr>
            <w:tcW w:type="dxa" w:w="1440"/>
          </w:tcPr>
          <w:p>
            <w:r>
              <w:t>Aviões e outros veículos aéreos, de peso &gt; 15.000 kg, vazios</w:t>
            </w:r>
          </w:p>
        </w:tc>
        <w:tc>
          <w:tcPr>
            <w:tcW w:type="dxa" w:w="1440"/>
          </w:tcPr>
          <w:p>
            <w:r>
              <w:t>$ 1.277.230.481,00</w:t>
            </w:r>
          </w:p>
        </w:tc>
        <w:tc>
          <w:tcPr>
            <w:tcW w:type="dxa" w:w="1440"/>
          </w:tcPr>
          <w:p>
            <w:r>
              <w:t>49.47%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</w:tbl>
    <w:p>
      <w:r>
        <w:t>Total de produtos com participação americana acima de 20.00%: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