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color w:val="2E74B5"/>
          <w:sz w:val="32"/>
        </w:rPr>
        <w:t>Chat Operation and Scope Capabilities</w:t>
      </w:r>
    </w:p>
    <w:p>
      <w:pPr>
        <w:spacing w:after="200"/>
      </w:pPr>
      <w:r>
        <w:rPr>
          <w:rFonts w:ascii="Calibri" w:hAnsi="Calibri"/>
          <w:color w:val="5B6573"/>
          <w:sz w:val="20"/>
        </w:rPr>
        <w:t>Access Profile reference | 3 September 2026</w:t>
      </w:r>
    </w:p>
    <w:p>
      <w:pPr>
        <w:spacing w:after="180"/>
      </w:pPr>
      <w:r>
        <w:rPr>
          <w:rFonts w:ascii="Calibri" w:hAnsi="Calibri"/>
          <w:color w:val="1F4D78"/>
          <w:sz w:val="20"/>
        </w:rPr>
        <w:t>This matrix describes the effective Chat behavior after central access approval. Every action is rechecked against the target conversation, current active memberships, and current package-role assignments.</w:t>
      </w:r>
    </w:p>
    <w:tbl>
      <w:tblPr>
        <w:tblStyle w:val="TableGrid"/>
        <w:tblW w:type="dxa" w:w="9360"/>
        <w:tblLayout w:type="fixed"/>
        <w:tblLook w:firstColumn="1" w:firstRow="1" w:lastColumn="0" w:lastRow="0" w:noHBand="0" w:noVBand="1" w:val="04A0"/>
        <w:tblInd w:w="120" w:type="dxa"/>
      </w:tblPr>
      <w:tblGrid>
        <w:gridCol w:w="1440"/>
        <w:gridCol w:w="1656"/>
        <w:gridCol w:w="6264"/>
      </w:tblGrid>
      <w:tr>
        <w:trPr>
          <w:tblHeader/>
        </w:trPr>
        <w:tc>
          <w:tcPr>
            <w:tcW w:type="dxa" w:w="1440"/>
            <w:shd w:fill="E8EEF5"/>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Operation</w:t>
            </w:r>
          </w:p>
        </w:tc>
        <w:tc>
          <w:tcPr>
            <w:tcW w:type="dxa" w:w="1656"/>
            <w:shd w:fill="E8EEF5"/>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Scope</w:t>
            </w:r>
          </w:p>
        </w:tc>
        <w:tc>
          <w:tcPr>
            <w:tcW w:type="dxa" w:w="6264"/>
            <w:shd w:fill="E8EEF5"/>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What user can do and see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Chat inbox and full message history only for conversations where the user is a participant. Can see message text, reply previews, and active attachments in those conversations. This operation alone does not allow contact search, sending, downloading, deletion, or non-participant review.</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READ_ALL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the global conversation-management list and history, including conversations where the user is not a participant. This is an audit/history permission; it does not by itself allow sending, downloading, deleting, or broadcast. The current implementation does not narrow READ_ALL by its displayed scope.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search and see eligible contacts under the standard contact policy: active users in the same organization who share a recognized package domain, or two plain members. Can start a direct chat. Cannot start a chat with self or see unrelated users.</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Same practical result as USER before a conversation exists. Can search standard eligible contacts and start a direct chat. Owner does not create a special contact audience for direct Chat.</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search and see active contacts in the same organization with at least one shared recognized package domain, such as School. Can start a direct chat only with those contacts. Plain-member fallback and unrelated package domains are excluded.</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search and see active contacts in the same organization with one exact shared recognized package-role key, such as school_teacher. Can start a direct chat only with that exact-role audience.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search and see active users with at least one active membership role, including member, in the active organization. Can start a direct chat inside that organization. Inactive users, Persons, or memberships are excluded.</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search and see active users inside the resolved administrative organization boundary and start a direct chat with them. ADMIN does not bypass active membership checks or make contact search global.</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CREATE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Does not make ordinary contact search global. The user still sees only standard eligible contacts and may start only permitted direct chats. Only the virtual Root account bypasses the contact boundary.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 existing conversation where the user is a participant and can send text, attachments, and replies only while the standard contact relationship remains eligible. Cannot send to a non-participant or continue after a revoked relationship.</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Same practical result as USER for direct Chat. Can send text, attachments, and replies only as a current participant with an eligible contact relationship.</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send text, attachments, and replies only as a current participant when every other participant shares a recognized package domain with the user. Can no longer send when that live package relationship is revoked.</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send text, attachments, and replies only as a current participant when every other participant shares an exact recognized package-role key with the user. A shared domain without the exact role is not enough.</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send text, attachments, and replies only as a current participant when every other participant has active membership with a role in the same organization. Member qualifies as a role.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send text, attachments, and replies only as a current participant inside the administrative organization boundary. ADMIN is not a moderator-send bypass.</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UPDATE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send text, attachments, and replies only as a current participant under normal contact checks. Global scope alone does not permit sending into another user's conversation.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DOWNLOAD_FILE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view inline images or download files only when DOWNLOAD_FILE is granted and the user can read the conversation. The message must be active and still reference the file. A deleted message's file cannot be downloaded, even through a saved URL. This scope does not independently broaden conversation visibility.</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select and soft-delete only messages sent by the user. Can use single-message deletion or bulk deletion when every selected message is their own. Cannot delete another participant's message or the whole conversation. Deleted messages remain visible as Message deleted.</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select and soft-delete only messages authored by the user. Can use single or bulk deletion only when every selected message is their own. Cannot delete another participant's message or the whole conversation.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delete either participant's messages, including mixed multi-select, only when every conversation participant shares at least one recognized package domain with the user. Can delete the whole conversation under the same all-participants rule.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delete either participant's messages, including mixed multi-select, only when every conversation participant shares one exact recognized package role with the user. Can delete the whole conversation under the same all-participants rule.</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delete either participant's messages, including mixed multi-select, when every participant has active role-bearing membership in the active organization. Can delete the whole conversation inside that organization.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delete either participant's messages and whole conversations within the resolved administrative boundary, provided every participant remains within that boundary. ADMIN does not give global deletion outside it.</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delete any authorized message or whole conversation across boundaries. Single and bulk message deletion remain soft deletes; a whole-conversation deletion follows the existing conversation cleanup path.</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USER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OWNER</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DEPARTMENT</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DIVISION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ORGANIZATION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ADMIN</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r>
        <w:tc>
          <w:tcPr>
            <w:tcW w:type="dxa" w:w="1440"/>
            <w:tcMar>
              <w:top w:w="80" w:type="dxa"/>
              <w:start w:w="120" w:type="dxa"/>
              <w:bottom w:w="80" w:type="dxa"/>
              <w:end w:w="120" w:type="dxa"/>
            </w:tcMar>
            <w:vAlign w:val="center"/>
          </w:tcPr>
          <w:p>
            <w:pPr>
              <w:spacing w:before="0" w:after="0" w:line="269" w:lineRule="auto"/>
              <w:jc w:val="left"/>
            </w:pPr>
            <w:r>
              <w:rPr>
                <w:rFonts w:ascii="Calibri" w:hAnsi="Calibri"/>
                <w:b/>
                <w:color w:val="1F4D78"/>
                <w:sz w:val="20"/>
              </w:rPr>
              <w:t>DELETE_ALL</w:t>
            </w:r>
          </w:p>
        </w:tc>
        <w:tc>
          <w:tcPr>
            <w:tcW w:type="dxa" w:w="1656"/>
            <w:tcMar>
              <w:top w:w="80" w:type="dxa"/>
              <w:start w:w="120" w:type="dxa"/>
              <w:bottom w:w="80" w:type="dxa"/>
              <w:end w:w="120" w:type="dxa"/>
            </w:tcMar>
            <w:vAlign w:val="center"/>
          </w:tcPr>
          <w:p>
            <w:pPr>
              <w:spacing w:before="0" w:after="0" w:line="269" w:lineRule="auto"/>
              <w:jc w:val="left"/>
            </w:pPr>
            <w:r>
              <w:rPr>
                <w:rFonts w:ascii="Calibri" w:hAnsi="Calibri"/>
                <w:b/>
                <w:sz w:val="20"/>
              </w:rPr>
              <w:t>GLOBAL</w:t>
            </w:r>
          </w:p>
        </w:tc>
        <w:tc>
          <w:tcPr>
            <w:tcW w:type="dxa" w:w="6264"/>
            <w:tcMar>
              <w:top w:w="80" w:type="dxa"/>
              <w:start w:w="120" w:type="dxa"/>
              <w:bottom w:w="80" w:type="dxa"/>
              <w:end w:w="120" w:type="dxa"/>
            </w:tcMar>
            <w:vAlign w:val="center"/>
          </w:tcPr>
          <w:p>
            <w:pPr>
              <w:spacing w:before="0" w:after="0" w:line="269" w:lineRule="auto"/>
              <w:jc w:val="left"/>
            </w:pPr>
            <w:r>
              <w:rPr>
                <w:rFonts w:ascii="Calibri" w:hAnsi="Calibri"/>
                <w:b w:val="0"/>
                <w:sz w:val="20"/>
              </w:rPr>
              <w:t>Can see and manage the global deletion/broadcast surface. Can delete any message or whole conversation across boundaries, and can search broadcast recipients and send broadcast direct-message fan-out. This is global destructive authority; the displayed scope does not narrow it in the current implementation.</w:t>
            </w:r>
          </w:p>
        </w:tc>
      </w:tr>
    </w:tbl>
    <w:p>
      <w:pPr>
        <w:spacing w:before="160" w:after="0"/>
      </w:pPr>
      <w:r>
        <w:rPr>
          <w:rFonts w:ascii="Calibri" w:hAnsi="Calibri"/>
          <w:color w:val="5B6573"/>
          <w:sz w:val="18"/>
        </w:rPr>
        <w:t>Important: READ remains participant-only. READ_ALL is the separate global audit/history operation. DELETE_ALL remains global and also governs broadcast until a dedicated broadcast operation is introduced.</w:t>
      </w:r>
    </w:p>
    <w:sectPr w:rsidR="00FC693F" w:rsidRPr="0006063C" w:rsidSect="00034616">
      <w:headerReference w:type="default" r:id="rId9"/>
      <w:footerReference w:type="default" r:id="rId10"/>
      <w:pgSz w:w="12240" w:h="15840"/>
      <w:pgMar w:top="1037" w:right="1440" w:bottom="936"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CHAT ACCESS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Operation and Scope Capabilities</dc:title>
  <dc:subject>Chat access operation and scope matrix</dc:subject>
  <dc:creator>Website Core Package</dc:creator>
  <cp:keywords/>
  <dc:description>generated by python-docx</dc:description>
  <cp:lastModifiedBy/>
  <cp:revision>1</cp:revision>
  <dcterms:created xsi:type="dcterms:W3CDTF">2013-12-23T23:15:00Z</dcterms:created>
  <dcterms:modified xsi:type="dcterms:W3CDTF">2013-12-23T23:15:00Z</dcterms:modified>
  <cp:category/>
</cp:coreProperties>
</file>