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t xml:space="preserve">Prompt Policy Delta Matrix: Standard vs Strict</w:t>
      </w:r>
    </w:p>
    <w:p>
      <w:pPr>
        <w:pStyle w:val="Heading2"/>
      </w:pPr>
      <w:r>
        <w:t xml:space="preserve">1. Purpose of the Policy Split</w:t>
      </w:r>
    </w:p>
    <w:p>
      <w:r>
        <w:t xml:space="preserve">To improve reproducibility and transparency, two prompt policies are defined for AI-mediated steps (Step 3 extraction and Step 4 scoring): standard and strict. The architecture remains identical; the controlled variable is policy-conditioned prompt instruction and gate thresholds.</w:t>
      </w:r>
    </w:p>
    <w:p>
      <w:pPr>
        <w:pStyle w:val="Heading2"/>
      </w:pPr>
      <w:r>
        <w:t xml:space="preserve">2. Prompt Policy Delta Matrix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Dimension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Standard Policy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Strict Policy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Expected Effect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Methodological Rationale</w:t>
            </w:r>
          </w:p>
        </w:tc>
      </w:tr>
      <w:tr>
        <w:tc>
          <w:tcPr>
            <w:tcW w:w="2400" w:type="dxa"/>
          </w:tcPr>
          <w:p>
            <w:r>
              <w:t xml:space="preserve">Evidence grounding rule</w:t>
            </w:r>
          </w:p>
        </w:tc>
        <w:tc>
          <w:tcPr>
            <w:tcW w:w="2400" w:type="dxa"/>
          </w:tcPr>
          <w:p>
            <w:r>
              <w:t xml:space="preserve">Direct textual grounding with reasonable examiner interpretation.</w:t>
            </w:r>
          </w:p>
        </w:tc>
        <w:tc>
          <w:tcPr>
            <w:tcW w:w="2400" w:type="dxa"/>
          </w:tcPr>
          <w:p>
            <w:r>
              <w:t xml:space="preserve">Explicit textual grounding only; avoid inference-heavy interpretation.</w:t>
            </w:r>
          </w:p>
        </w:tc>
        <w:tc>
          <w:tcPr>
            <w:tcW w:w="2400" w:type="dxa"/>
          </w:tcPr>
          <w:p>
            <w:r>
              <w:t xml:space="preserve">Strict reduces interpretive drift across runs.</w:t>
            </w:r>
          </w:p>
        </w:tc>
        <w:tc>
          <w:tcPr>
            <w:tcW w:w="2400" w:type="dxa"/>
          </w:tcPr>
          <w:p>
            <w:r>
              <w:t xml:space="preserve">Isolates stochasticity from interpretive subjectivity.</w:t>
            </w:r>
          </w:p>
        </w:tc>
      </w:tr>
      <w:tr>
        <w:tc>
          <w:tcPr>
            <w:tcW w:w="2400" w:type="dxa"/>
          </w:tcPr>
          <w:p>
            <w:r>
              <w:t xml:space="preserve">Precision vs recall target</w:t>
            </w:r>
          </w:p>
        </w:tc>
        <w:tc>
          <w:tcPr>
            <w:tcW w:w="2400" w:type="dxa"/>
          </w:tcPr>
          <w:p>
            <w:r>
              <w:t xml:space="preserve">Balanced precision and recall for evidence coverage.</w:t>
            </w:r>
          </w:p>
        </w:tc>
        <w:tc>
          <w:tcPr>
            <w:tcW w:w="2400" w:type="dxa"/>
          </w:tcPr>
          <w:p>
            <w:r>
              <w:t xml:space="preserve">Precision-first; include only high-confidence references.</w:t>
            </w:r>
          </w:p>
        </w:tc>
        <w:tc>
          <w:tcPr>
            <w:tcW w:w="2400" w:type="dxa"/>
          </w:tcPr>
          <w:p>
            <w:r>
              <w:t xml:space="preserve">Strict yields fewer but more stable indices.</w:t>
            </w:r>
          </w:p>
        </w:tc>
        <w:tc>
          <w:tcPr>
            <w:tcW w:w="2400" w:type="dxa"/>
          </w:tcPr>
          <w:p>
            <w:r>
              <w:t xml:space="preserve">Supports reproducibility-oriented protocol.</w:t>
            </w:r>
          </w:p>
        </w:tc>
      </w:tr>
      <w:tr>
        <w:tc>
          <w:tcPr>
            <w:tcW w:w="2400" w:type="dxa"/>
          </w:tcPr>
          <w:p>
            <w:r>
              <w:t xml:space="preserve">Ambiguity handling (stance)</w:t>
            </w:r>
          </w:p>
        </w:tc>
        <w:tc>
          <w:tcPr>
            <w:tcW w:w="2400" w:type="dxa"/>
          </w:tcPr>
          <w:p>
            <w:r>
              <w:t xml:space="preserve">Conservative contextual judgment when likely supported.</w:t>
            </w:r>
          </w:p>
        </w:tc>
        <w:tc>
          <w:tcPr>
            <w:tcW w:w="2400" w:type="dxa"/>
          </w:tcPr>
          <w:p>
            <w:r>
              <w:t xml:space="preserve">If ambiguous/mixed, prefer unclear + null index.</w:t>
            </w:r>
          </w:p>
        </w:tc>
        <w:tc>
          <w:tcPr>
            <w:tcW w:w="2400" w:type="dxa"/>
          </w:tcPr>
          <w:p>
            <w:r>
              <w:t xml:space="preserve">Strict lowers false-positive stance assignment.</w:t>
            </w:r>
          </w:p>
        </w:tc>
        <w:tc>
          <w:tcPr>
            <w:tcW w:w="2400" w:type="dxa"/>
          </w:tcPr>
          <w:p>
            <w:r>
              <w:t xml:space="preserve">Avoids over-claiming latent author position.</w:t>
            </w:r>
          </w:p>
        </w:tc>
      </w:tr>
      <w:tr>
        <w:tc>
          <w:tcPr>
            <w:tcW w:w="2400" w:type="dxa"/>
          </w:tcPr>
          <w:p>
            <w:r>
              <w:t xml:space="preserve">Sub-question inclusion</w:t>
            </w:r>
          </w:p>
        </w:tc>
        <w:tc>
          <w:tcPr>
            <w:tcW w:w="2400" w:type="dxa"/>
          </w:tcPr>
          <w:p>
            <w:r>
              <w:t xml:space="preserve">Include likely relevant refs conservatively.</w:t>
            </w:r>
          </w:p>
        </w:tc>
        <w:tc>
          <w:tcPr>
            <w:tcW w:w="2400" w:type="dxa"/>
          </w:tcPr>
          <w:p>
            <w:r>
              <w:t xml:space="preserve">Exclude borderline refs unless directly supported.</w:t>
            </w:r>
          </w:p>
        </w:tc>
        <w:tc>
          <w:tcPr>
            <w:tcW w:w="2400" w:type="dxa"/>
          </w:tcPr>
          <w:p>
            <w:r>
              <w:t xml:space="preserve">Strict reduces weak evidence links.</w:t>
            </w:r>
          </w:p>
        </w:tc>
        <w:tc>
          <w:tcPr>
            <w:tcW w:w="2400" w:type="dxa"/>
          </w:tcPr>
          <w:p>
            <w:r>
              <w:t xml:space="preserve">Improves auditability of mapping.</w:t>
            </w:r>
          </w:p>
        </w:tc>
      </w:tr>
      <w:tr>
        <w:tc>
          <w:tcPr>
            <w:tcW w:w="2400" w:type="dxa"/>
          </w:tcPr>
          <w:p>
            <w:r>
              <w:t xml:space="preserve">Step 4 uncertainty handling</w:t>
            </w:r>
          </w:p>
        </w:tc>
        <w:tc>
          <w:tcPr>
            <w:tcW w:w="2400" w:type="dxa"/>
          </w:tcPr>
          <w:p>
            <w:r>
              <w:t xml:space="preserve">Fair examiner interpretation with conservative guardrails.</w:t>
            </w:r>
          </w:p>
        </w:tc>
        <w:tc>
          <w:tcPr>
            <w:tcW w:w="2400" w:type="dxa"/>
          </w:tcPr>
          <w:p>
            <w:r>
              <w:t xml:space="preserve">Under borderline uncertainty, prefer No.</w:t>
            </w:r>
          </w:p>
        </w:tc>
        <w:tc>
          <w:tcPr>
            <w:tcW w:w="2400" w:type="dxa"/>
          </w:tcPr>
          <w:p>
            <w:r>
              <w:t xml:space="preserve">Strict lowers optimistic variance in micro-item decisions.</w:t>
            </w:r>
          </w:p>
        </w:tc>
        <w:tc>
          <w:tcPr>
            <w:tcW w:w="2400" w:type="dxa"/>
          </w:tcPr>
          <w:p>
            <w:r>
              <w:t xml:space="preserve">Stabilizes repeated-run behavior.</w:t>
            </w:r>
          </w:p>
        </w:tc>
      </w:tr>
      <w:tr>
        <w:tc>
          <w:tcPr>
            <w:tcW w:w="2400" w:type="dxa"/>
          </w:tcPr>
          <w:p>
            <w:r>
              <w:t xml:space="preserve">Evidence verbosity</w:t>
            </w:r>
          </w:p>
        </w:tc>
        <w:tc>
          <w:tcPr>
            <w:tcW w:w="2400" w:type="dxa"/>
          </w:tcPr>
          <w:p>
            <w:r>
              <w:t xml:space="preserve">Moderate evidence breadth.</w:t>
            </w:r>
          </w:p>
        </w:tc>
        <w:tc>
          <w:tcPr>
            <w:tcW w:w="2400" w:type="dxa"/>
          </w:tcPr>
          <w:p>
            <w:r>
              <w:t xml:space="preserve">Sparse, strongest references only.</w:t>
            </w:r>
          </w:p>
        </w:tc>
        <w:tc>
          <w:tcPr>
            <w:tcW w:w="2400" w:type="dxa"/>
          </w:tcPr>
          <w:p>
            <w:r>
              <w:t xml:space="preserve">Strict narrows response entropy.</w:t>
            </w:r>
          </w:p>
        </w:tc>
        <w:tc>
          <w:tcPr>
            <w:tcW w:w="2400" w:type="dxa"/>
          </w:tcPr>
          <w:p>
            <w:r>
              <w:t xml:space="preserve">Strengthens output-space control.</w:t>
            </w:r>
          </w:p>
        </w:tc>
      </w:tr>
    </w:tbl>
    <w:p>
      <w:pPr>
        <w:pStyle w:val="Heading2"/>
      </w:pPr>
      <w:r>
        <w:t xml:space="preserve">3. Implemented Prompt Content Changes</w:t>
      </w:r>
    </w:p>
    <w:p>
      <w:r>
        <w:rPr>
          <w:b/>
        </w:rPr>
        <w:t xml:space="preserve">Step 3 standard profile prompt block:</w:t>
      </w:r>
    </w:p>
    <w:p>
      <w:r>
        <w:t xml:space="preserve">STABILITY PROFILE: STANDARD</w:t>
      </w:r>
      <w:r>
        <w:br/>
      </w:r>
      <w:r>
        <w:t xml:space="preserve">- Use direct textual grounding and reasonable examiner inference.</w:t>
      </w:r>
      <w:r>
        <w:br/>
      </w:r>
      <w:r>
        <w:t xml:space="preserve">- Balance precision and recall for evidence coverage.</w:t>
      </w:r>
      <w:r>
        <w:br/>
      </w:r>
      <w:r>
        <w:t xml:space="preserve">- If evidence is likely relevant, include it conservatively.</w:t>
      </w:r>
    </w:p>
    <w:p>
      <w:r>
        <w:rPr>
          <w:b/>
        </w:rPr>
        <w:t xml:space="preserve">Step 3 strict profile prompt block:</w:t>
      </w:r>
    </w:p>
    <w:p>
      <w:r>
        <w:t xml:space="preserve">STABILITY PROFILE: STRICT</w:t>
      </w:r>
      <w:r>
        <w:br/>
      </w:r>
      <w:r>
        <w:t xml:space="preserve">- Use explicit textual grounding only; avoid inferential leaps.</w:t>
      </w:r>
      <w:r>
        <w:br/>
      </w:r>
      <w:r>
        <w:t xml:space="preserve">- Prefer precision over recall; include indices only when directly supported.</w:t>
      </w:r>
      <w:r>
        <w:br/>
      </w:r>
      <w:r>
        <w:t xml:space="preserve">- If stance is implicit or mixed, prefer unclear + null index.</w:t>
      </w:r>
      <w:r>
        <w:br/>
      </w:r>
      <w:r>
        <w:t xml:space="preserve">- Exclude borderline indices; keep output minimal and reproducible.</w:t>
      </w:r>
    </w:p>
    <w:p>
      <w:r>
        <w:rPr>
          <w:b/>
        </w:rPr>
        <w:t xml:space="preserve">Step 4 standard profile prompt block:</w:t>
      </w:r>
    </w:p>
    <w:p>
      <w:r>
        <w:t xml:space="preserve">STABILITY PROFILE: STANDARD</w:t>
      </w:r>
      <w:r>
        <w:br/>
      </w:r>
      <w:r>
        <w:t xml:space="preserve">- Use explicit evidence and reasonable examiner interpretation.</w:t>
      </w:r>
      <w:r>
        <w:br/>
      </w:r>
      <w:r>
        <w:t xml:space="preserve">- Balance fairness and coverage while remaining conservative.</w:t>
      </w:r>
      <w:r>
        <w:br/>
      </w:r>
      <w:r>
        <w:t xml:space="preserve">- Include relevant evidence without over-expanding weak support.</w:t>
      </w:r>
    </w:p>
    <w:p>
      <w:r>
        <w:rPr>
          <w:b/>
        </w:rPr>
        <w:t xml:space="preserve">Step 4 strict profile prompt block:</w:t>
      </w:r>
    </w:p>
    <w:p>
      <w:r>
        <w:t xml:space="preserve">STABILITY PROFILE: STRICT</w:t>
      </w:r>
      <w:r>
        <w:br/>
      </w:r>
      <w:r>
        <w:t xml:space="preserve">- Use only explicit textual evidence; avoid inference-heavy interpretation.</w:t>
      </w:r>
      <w:r>
        <w:br/>
      </w:r>
      <w:r>
        <w:t xml:space="preserve">- If uncertain or borderline, prefer No for reproducibility.</w:t>
      </w:r>
      <w:r>
        <w:br/>
      </w:r>
      <w:r>
        <w:t xml:space="preserve">- Keep evidence minimal and high-confidence; avoid over-crediting weak support.</w:t>
      </w:r>
    </w:p>
    <w:p>
      <w:pPr>
        <w:pStyle w:val="Heading2"/>
      </w:pPr>
      <w:r>
        <w:t xml:space="preserve">4. Reason for Step 3 Stability + Consensus (3x)</w:t>
      </w:r>
    </w:p>
    <w:p>
      <w:r>
        <w:t xml:space="preserve">Step 3 is the first non-deterministic stage. Steps 1 and 2 are deterministic transformations, while Step 3 relies on model-generated evidence references. Variance at Step 3 propagates into Step 4 and final feedback.</w:t>
      </w:r>
    </w:p>
    <w:p>
      <w:r>
        <w:t xml:space="preserve">The 3-run protocol is used because it is the smallest odd-size sample enabling majority consensus, allows quantitative reliability diagnostics (agreement, flip rate, unstable share), and reduces downstream sensitivity to single-run stochasticity.</w:t>
      </w:r>
    </w:p>
    <w:p>
      <w:pPr>
        <w:pStyle w:val="Heading2"/>
      </w:pPr>
      <w:r>
        <w:t xml:space="preserve">5. Suggested Methods Sentence</w:t>
      </w:r>
    </w:p>
    <w:p>
      <w:r>
        <w:t xml:space="preserve">To control model-induced stochasticity, we used policy-conditioned prompting (standard vs strict) and a three-run Step 3 stability-consensus protocol, with agreement, flip-rate, and unstable-share diagnostics as explicit reliability gates before downstream scoring.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qFormat/>
    <w:rPr>
      <w:b/>
      <w:sz w:val="32"/>
    </w:rPr>
  </w:style>
  <w:style w:type="paragraph" w:styleId="Heading2">
    <w:name w:val="heading 2"/>
    <w:basedOn w:val="Normal"/>
    <w:qFormat/>
    <w:rPr>
      <w:b/>
      <w:sz w:val="26"/>
    </w:rPr>
  </w:style>
</w:styles>
</file>

<file path=word/_rels/document.xml.rels><?xml version="1.0" encoding="UTF-8" standalone="yes"?>
<Relationships xmlns="http://schemas.openxmlformats.org/package/2006/relationships"/>
</file>