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Тема: Исследование зависимости заработной платы от различных факторов на российском рынке труда.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04">
      <w:pPr>
        <w:pStyle w:val="Heading1"/>
        <w:rPr>
          <w:b w:val="0"/>
        </w:rPr>
      </w:pPr>
      <w:bookmarkStart w:colFirst="0" w:colLast="0" w:name="_nzo41d89uop2" w:id="0"/>
      <w:bookmarkEnd w:id="0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688jd9his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2xzrt8ue0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Данные и переменные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o9fp9pd2f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Предварительный анализ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yxum229h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Исследовательский вопрос и гипотезы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njpqu4sok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Проблема мультиколлинеарности</w:t>
            </w:r>
          </w:hyperlink>
          <w:hyperlink w:anchor="_ianjpqu4sok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sgyai0hvd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Проблема эндогенности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256u5c57w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Линейная модель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2hhg4jp5a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Интерпретация результатов линейной регрессии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3jfj1ih5e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Probit и Logit модели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i57tecruy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7fpthgdbc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rPr>
          <w:b w:val="0"/>
        </w:rPr>
      </w:pPr>
      <w:bookmarkStart w:colFirst="0" w:colLast="0" w:name="_sg2r3bct6y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8688jd9his8h" w:id="2"/>
      <w:bookmarkEnd w:id="2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В настоящее время динамика заработной платы играет ключевую роль в формировании социально-экономических отношений и обеспечении жизненного уровня населения. 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231f2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В научных исследованиях значительная дифференциация в заработной плате между возрастными группами объясняется как обесцениванием человеческого капитала работника в конце его трудовой карьеры, так и влиянием возрастной дискриминации. Так, в работе Е.В. Васильевой и А.Н. Тырсина [1] 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28"/>
          <w:szCs w:val="28"/>
          <w:highlight w:val="white"/>
          <w:rtl w:val="0"/>
        </w:rPr>
        <w:t xml:space="preserve">авторы исследуют причины значительной возрастной дифференциации в заработной плате, сложившейся на российском рынке труда и проверяют следующие гипотезы: 1) заработная плата пожилых работников определяется дискриминацией по возрасту; 2) заработная плата пожилых работников зависит от качества человеческого капитала (образования, навыков и здоровья). Методология включает многомерный статистический анализ данных: построение регрессионных моделей, выполнение дискриминантного анализа и проверки статистических гипотез однородности данных. Информационным массивом исследования являлись данные Российского мониторинга экономического положения и здоровья населения НИУ ВШЭ за 2000–2019 гг. Данные мониторинга рассмотрены не только по возрастным группам, но и полу. Результаты исследования подтвердили первую гипотезу в отношении мужчин предпенсионного и пенсионного возрастов, а также женщин пенсионного возраста. Вторая гипотеза о том, что обесценивающийся с возрастом человеческий капитал отражается на оплате труда пожилых работников, частично подтвердилась. Для пенсионеров обоих полов значимым фактором заработной платы является их самочувствие. 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Исследуя факторы, влияющие на трудовой доход, нельзя не упомянуть гендерную дискриминацию. Данная тема не теряет своей актуальности многие годы, а в 2023 году профессору Гарвардского университета Клаудии Голдин присудили Нобелевскую премию по экономике за исследования о положении женщин на рынке труда. Для написания своей работы мы изучили другую работу автора, в которой исследуется увеличивающийся разрыв в доходах мужчин и женщин [3]. В модели множественной линейной регрессии автор использует переменные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d0d0d"/>
          <w:sz w:val="28"/>
          <w:szCs w:val="28"/>
          <w:highlight w:val="white"/>
          <w:rtl w:val="0"/>
        </w:rPr>
        <w:t xml:space="preserve">уровень образования, семейное положение, сфера занятости индивида и др.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Результаты анализа показывают, что гендерный разрыв действительно существует, и одной из причин диспропорций в доходе является наличие у женщин больше семейных обязанностей, например, обязанности заботиться о детях, также наблюдается дискриминация в оплате женщин на руководящих должностях.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В современных исследованиях достаточно популярна тема исследования влияния наличия детей на заработную плату, например, в статье О.Н. Кадревой [2] анализируется влияние количества и возраста детей на заработные платы работающих женщин. В качестве основного метода исследования выбран подход, основанный на двухшаговой процедуре Хекмана, модифицированной для использования в модели с индивидуальными эффектами. В результате исследования выяснилось, что показатели числа детей значимо отрицательно влияют на вероятность наличия у женщины работы; наличие двух и более детей отрицательно влияет на вероятность участия женщины в рабочей силе, но на заработную плату существенного воздействия не оказывают. Похожее исследование проводилось J. Waldfogel [3] - автор изучала дискриминацию по доходу молодых матерей в США, оценивала сквозные регрессии с помощью пространственных эффектов и пришла к выводу, что дискриминация действительно имеет место быть.</w:t>
      </w:r>
    </w:p>
    <w:p w:rsidR="00000000" w:rsidDel="00000000" w:rsidP="00000000" w:rsidRDefault="00000000" w:rsidRPr="00000000" w14:paraId="00000026">
      <w:pPr>
        <w:pStyle w:val="Heading1"/>
        <w:spacing w:line="360" w:lineRule="auto"/>
        <w:jc w:val="center"/>
        <w:rPr/>
      </w:pPr>
      <w:bookmarkStart w:colFirst="0" w:colLast="0" w:name="_lq2xzrt8ue05" w:id="3"/>
      <w:bookmarkEnd w:id="3"/>
      <w:r w:rsidDel="00000000" w:rsidR="00000000" w:rsidRPr="00000000">
        <w:rPr>
          <w:rtl w:val="0"/>
        </w:rPr>
        <w:t xml:space="preserve">Данные и переменные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основного источника данных для исследования факторов, влияющих на формирование заработной платы на российском рынке труда, мы использовали базу данных «Российского мониторинга экономического положения и здоровья населения НИУ ВШЭ» (RLMS-HSE) за 2022 г. Это уникальная репрезентативная база микроданных, позволяющая учесть набор факторов, влияющих на уровень заработной платы, в этом ее основное преимущество перед агрегированными статистическими данными. При формировании выборки из общего количества респондентов были выделены занятые индивиды в трудоспособном возрасте: мужчины от 18 до 65 лет и женщины от 18 до 60 лет, получающие ненулевой трудовой доход. Также для определения инструментальных переменных была задействована база данных Росстат.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зависимой переменной мы использовали данные по заработной плате после вычета налогов. Как уже упоминалось, база РМЭЗ НИУ ВШЭ известна наличием в себе огромного числа различных переменных, и чтобы составить как можно более содержательную регрессионную модель, мы обратились к авторам, использовавшим в своих исследованиях данные РМЭЗ НИУ ВШЭ. Например, О.Н. Кадрева в своей работе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 следующие независимые переменные: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количество детей меньше 18 лет, уровень образования, квадрат возраста, семейное положение.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результате исследования подтвердилась гипотеза об отрицательном влиянии количества детей на заработную плату женщин, также, как и в работе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Jane Waldfogel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того, чтобы построить более содержательную модель, мы добавили следующие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состояние здоровья респондента; занятость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индивида в определенной отрасли экономики; тип населенного пункта, в котором проживает респондент.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показатели использовал В.Н. Рудаков в своей работе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Динамика заработной платы молодежи на российском рынке труда»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 Автор пришел к следующим выводам: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ак для молодежи, так и для взрослых работников высшее образование приносит существенную экономическую отдачу; влияние здоровья на заработную плату молодежи и взрослых работников оказалось незначимым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Будет интересно проверить совпадут ли результаты нашего исследования с данными выводами. 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jc w:val="center"/>
        <w:rPr/>
      </w:pPr>
      <w:bookmarkStart w:colFirst="0" w:colLast="0" w:name="_tzo9fp9pd2ft" w:id="4"/>
      <w:bookmarkEnd w:id="4"/>
      <w:r w:rsidDel="00000000" w:rsidR="00000000" w:rsidRPr="00000000">
        <w:rPr>
          <w:rtl w:val="0"/>
        </w:rPr>
        <w:t xml:space="preserve">Предварительный анализ данных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улучшения качества данных, избавления от заведомо нереалистичных или нестандартных значений предложения труда (изначально занятость респондентов варьировала от 0 до 160 часов в неделю)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удалили по 5% наблюдений на концах распределения по показателю часов  работы в неделю [5]. В результате, из выборки были удалены индивиды, работающие менее 28 и более 72 часов в неделю, а также респонденты нетрудоспособного возраста (моложе 18 или старше 65 лет).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того, как мы избавились от выбросов, распределение по возрасту стало похоже на нормальное, можем сделать вывод, что выборка сбалансирована по возрасту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(см. рис.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гистограмме распределения отработанных часов видно,  что большинство опрошенных работает по стандартному рабочему графику - 40 часов в неделю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(см. рис. 2)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Также мы избавились от выбросов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5% наблюдений на концах распределения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показателю ежемесячный доход, так как данные выбросы сильно искажали выборку. Все переменные были извлечены из данных индивидуальных  опросов индивидов РМЭЗ НИУ ВШЭ. </w:t>
      </w:r>
    </w:p>
    <w:p w:rsidR="00000000" w:rsidDel="00000000" w:rsidP="00000000" w:rsidRDefault="00000000" w:rsidRPr="00000000" w14:paraId="0000002D">
      <w:pPr>
        <w:spacing w:line="360" w:lineRule="auto"/>
        <w:ind w:firstLine="566.9291338582675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Рисунок 1. Распределение индивидов по возрасту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Рисунок 2. Распределение отработанных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2925357" cy="229849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357" cy="229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047138" cy="236204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7138" cy="236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рассматриваемой выборке средний возраст респондента составляет примерно 41 год, а продолжительность средней рабочей недели около 42 часов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Ежемесячный доход индивидов в среднем составляет 38 514 руб. в месяц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(Таблица 1)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Доля респондентов, проживающих в городе или областном центре превышает 70%, а в ПГТ или селе составляет около 30%. Около трети респондентов окончили среднее специальное образование, 27% имеют высшее образование, 13% - незаконченное среднее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(см. рис. 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566.9291338582675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Рисунок 3. Распределение индивидов по уровню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392450" cy="253786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450" cy="253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1. Количественные объясняющие переменные и их дескриптивные статистики.</w:t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115"/>
        <w:gridCol w:w="1305"/>
        <w:gridCol w:w="1335"/>
        <w:gridCol w:w="1260"/>
        <w:gridCol w:w="1230"/>
        <w:tblGridChange w:id="0">
          <w:tblGrid>
            <w:gridCol w:w="2130"/>
            <w:gridCol w:w="2115"/>
            <w:gridCol w:w="1305"/>
            <w:gridCol w:w="1335"/>
            <w:gridCol w:w="1260"/>
            <w:gridCol w:w="1230"/>
          </w:tblGrid>
        </w:tblGridChange>
      </w:tblGrid>
      <w:tr>
        <w:trPr>
          <w:cantSplit w:val="0"/>
          <w:trHeight w:val="773.9648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Переменная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Std. Dev.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Max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Возраст респондента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41.21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10.52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</w:p>
        </w:tc>
      </w:tr>
      <w:tr>
        <w:trPr>
          <w:cantSplit w:val="0"/>
          <w:trHeight w:val="1081.700787401574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детей до 18 лет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1247.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Wage - зависимая переменная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Заработная плата после налогов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38286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15617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13000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80000</w:t>
            </w:r>
          </w:p>
        </w:tc>
      </w:tr>
      <w:tr>
        <w:trPr>
          <w:cantSplit w:val="0"/>
          <w:trHeight w:val="1463.9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Work_hours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Средняя продолжительность рабочей недели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Таблица 2. Используемые категориальные переменные.</w:t>
      </w:r>
    </w:p>
    <w:tbl>
      <w:tblPr>
        <w:tblStyle w:val="Table2"/>
        <w:tblW w:w="964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5.904761904762"/>
        <w:gridCol w:w="2540.514435695538"/>
        <w:gridCol w:w="4676.5808023997"/>
        <w:tblGridChange w:id="0">
          <w:tblGrid>
            <w:gridCol w:w="2425.904761904762"/>
            <w:gridCol w:w="2540.514435695538"/>
            <w:gridCol w:w="4676.5808023997"/>
          </w:tblGrid>
        </w:tblGridChange>
      </w:tblGrid>
      <w:tr>
        <w:trPr>
          <w:cantSplit w:val="0"/>
          <w:trHeight w:val="743.9648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Переменная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Значения</w:t>
            </w:r>
          </w:p>
        </w:tc>
      </w:tr>
      <w:tr>
        <w:trPr>
          <w:cantSplit w:val="0"/>
          <w:trHeight w:val="2204.94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Уровень оценки респондентом своего здоровья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Очень хорошее; </w:t>
            </w:r>
          </w:p>
          <w:p w:rsidR="00000000" w:rsidDel="00000000" w:rsidP="00000000" w:rsidRDefault="00000000" w:rsidRPr="00000000" w14:paraId="0000005A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2 - Хорошее; </w:t>
            </w:r>
          </w:p>
          <w:p w:rsidR="00000000" w:rsidDel="00000000" w:rsidP="00000000" w:rsidRDefault="00000000" w:rsidRPr="00000000" w14:paraId="0000005B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3 - Среднее; </w:t>
            </w:r>
          </w:p>
          <w:p w:rsidR="00000000" w:rsidDel="00000000" w:rsidP="00000000" w:rsidRDefault="00000000" w:rsidRPr="00000000" w14:paraId="0000005C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4 - Плохое;</w:t>
            </w:r>
          </w:p>
          <w:p w:rsidR="00000000" w:rsidDel="00000000" w:rsidP="00000000" w:rsidRDefault="00000000" w:rsidRPr="00000000" w14:paraId="0000005D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5 - Совсем плохое </w:t>
            </w:r>
          </w:p>
        </w:tc>
      </w:tr>
      <w:tr>
        <w:trPr>
          <w:cantSplit w:val="0"/>
          <w:trHeight w:val="516.4724409448819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населенного пункта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Областной центр; 2 - Город; </w:t>
            </w:r>
          </w:p>
          <w:p w:rsidR="00000000" w:rsidDel="00000000" w:rsidP="00000000" w:rsidRDefault="00000000" w:rsidRPr="00000000" w14:paraId="00000061">
            <w:pPr>
              <w:spacing w:after="240" w:before="240" w:lin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3 - ПГТ; 4 - Село</w:t>
            </w:r>
          </w:p>
        </w:tc>
      </w:tr>
      <w:tr>
        <w:trPr>
          <w:cantSplit w:val="0"/>
          <w:trHeight w:val="2898.141732283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Достигнутый респондентом уровень образования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незаконченное среднее; </w:t>
            </w:r>
          </w:p>
          <w:p w:rsidR="00000000" w:rsidDel="00000000" w:rsidP="00000000" w:rsidRDefault="00000000" w:rsidRPr="00000000" w14:paraId="00000065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– 9-10 классов и пту/техникум; </w:t>
            </w:r>
          </w:p>
          <w:p w:rsidR="00000000" w:rsidDel="00000000" w:rsidP="00000000" w:rsidRDefault="00000000" w:rsidRPr="00000000" w14:paraId="00000066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– законченное среднее; </w:t>
            </w:r>
          </w:p>
          <w:p w:rsidR="00000000" w:rsidDel="00000000" w:rsidP="00000000" w:rsidRDefault="00000000" w:rsidRPr="00000000" w14:paraId="00000067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– законченное среднее специальное; </w:t>
            </w:r>
          </w:p>
          <w:p w:rsidR="00000000" w:rsidDel="00000000" w:rsidP="00000000" w:rsidRDefault="00000000" w:rsidRPr="00000000" w14:paraId="00000068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– незаконченное высшее; </w:t>
            </w:r>
          </w:p>
          <w:p w:rsidR="00000000" w:rsidDel="00000000" w:rsidP="00000000" w:rsidRDefault="00000000" w:rsidRPr="00000000" w14:paraId="00000069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– законченное высшее и выше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 респондента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мужской;  2 - женский</w:t>
            </w:r>
          </w:p>
        </w:tc>
      </w:tr>
      <w:tr>
        <w:trPr>
          <w:cantSplit w:val="0"/>
          <w:trHeight w:val="2444.598425196850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Marst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Семейное положение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1 - Никогда в браке не состояли; </w:t>
            </w:r>
          </w:p>
          <w:p w:rsidR="00000000" w:rsidDel="00000000" w:rsidP="00000000" w:rsidRDefault="00000000" w:rsidRPr="00000000" w14:paraId="00000070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2 - Состоит в браке; </w:t>
            </w:r>
          </w:p>
          <w:p w:rsidR="00000000" w:rsidDel="00000000" w:rsidP="00000000" w:rsidRDefault="00000000" w:rsidRPr="00000000" w14:paraId="00000071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3 - Живете вместе, но не в браке; </w:t>
            </w:r>
          </w:p>
          <w:p w:rsidR="00000000" w:rsidDel="00000000" w:rsidP="00000000" w:rsidRDefault="00000000" w:rsidRPr="00000000" w14:paraId="00000072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4 - Разведены и в браке не состоите;</w:t>
            </w:r>
          </w:p>
          <w:p w:rsidR="00000000" w:rsidDel="00000000" w:rsidP="00000000" w:rsidRDefault="00000000" w:rsidRPr="00000000" w14:paraId="00000073">
            <w:pPr>
              <w:spacing w:after="240" w:before="240" w:line="167.99999999999997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5 - Вдовец (вдова)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line="360" w:lineRule="auto"/>
        <w:ind w:firstLine="720"/>
        <w:rPr/>
      </w:pPr>
      <w:bookmarkStart w:colFirst="0" w:colLast="0" w:name="_wyxum229hjn" w:id="5"/>
      <w:bookmarkEnd w:id="5"/>
      <w:r w:rsidDel="00000000" w:rsidR="00000000" w:rsidRPr="00000000">
        <w:rPr>
          <w:rtl w:val="0"/>
        </w:rPr>
        <w:t xml:space="preserve">Исследовательский вопрос и гипотезы</w:t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Проанализировав используемые литературу и данные, мы поставили следующий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28"/>
          <w:szCs w:val="28"/>
          <w:highlight w:val="white"/>
          <w:rtl w:val="0"/>
        </w:rPr>
        <w:t xml:space="preserve"> исследовательский вопрос: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как различные индивидуальные факторы работников влияют на заработную плату на российском рынке труда, и ли наблюдается ли гендерный разрыв в оплате труда?</w:t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Определение причин дифференциации в уровне заработной платы представляет непростую задачу. В нашем исследовании мы проанализируем, как человеческий капитал влияет на заработную плату, для этого проверим следующую гипотезу: 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Гипотеза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Заработная плата индивидов положительно зависит от качества человеческого капитала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(образования и здоровья).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Также будет интересно попробовать повторить исследование о гендерной дискриминации для российского рынка труда, для этого выдвинем следующуюу гипотезу: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Гипотеза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Трудовой доход женщин значительно ниже трудового дохода мужчина на российском рынке труда, также наблюдается дисбаланс женщин и мужчин на руководящих должностях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В современных исследовани уже доказано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наличие отрицательной корреляция между  уровнем заработной платы женщины и  наличием у нее детей до 18 лет [2][3].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В связи с этим, мы хотим проверить, подтвердится ли следующая гипотеза для российского  рынка труда.</w:t>
      </w:r>
    </w:p>
    <w:p w:rsidR="00000000" w:rsidDel="00000000" w:rsidP="00000000" w:rsidRDefault="00000000" w:rsidRPr="00000000" w14:paraId="0000007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Гипотеза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детей до 18 лет отрицательно влияет на заработную плату женщин, то есть, чем больше детей, тем меньше уровень заработной платы. 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ianjpqu4sokn" w:id="6"/>
      <w:bookmarkEnd w:id="6"/>
      <w:r w:rsidDel="00000000" w:rsidR="00000000" w:rsidRPr="00000000">
        <w:rPr>
          <w:rtl w:val="0"/>
        </w:rPr>
        <w:t xml:space="preserve">Проблема мультиколлинеарности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 исследовании данных на мультиколлинеарность, не было выявлено сильно коррелирующих друг с другом признаков. Наибольшая взаимосвязь была обнаружена между признаками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Children: коэффициент корреляции Пирсона для этих переменных составляет -0.6 (см. рис. 4). </w:t>
      </w:r>
    </w:p>
    <w:p w:rsidR="00000000" w:rsidDel="00000000" w:rsidP="00000000" w:rsidRDefault="00000000" w:rsidRPr="00000000" w14:paraId="0000007F">
      <w:pPr>
        <w:spacing w:line="360" w:lineRule="auto"/>
        <w:ind w:firstLine="566.929133858267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Рисунок 4. Корреляционная матрица </w:t>
      </w:r>
    </w:p>
    <w:p w:rsidR="00000000" w:rsidDel="00000000" w:rsidP="00000000" w:rsidRDefault="00000000" w:rsidRPr="00000000" w14:paraId="00000080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47063" cy="201803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063" cy="2018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Данная корреляция может объясняется тем, что признак Children отвечает за количество несовершеннолетних детей в семье, и соответственно, чем респондент старше, тем меньше у него несовершеннолетних детей. Мы не считаем, что данные признаки приведут к мультиколлинеарности, требующей борьбы с ней, поэтому решили использовать данные признаки в дальнейшем исследовании.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sgsgyai0hvdc" w:id="7"/>
      <w:bookmarkEnd w:id="7"/>
      <w:r w:rsidDel="00000000" w:rsidR="00000000" w:rsidRPr="00000000">
        <w:rPr>
          <w:rtl w:val="0"/>
        </w:rPr>
        <w:t xml:space="preserve">Проблема эндогенности</w:t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эндогенности - проблема гораздо серьезнее, чем проявление мультиколлинеарности. Мы предполагаем возможное наличие эндогенности среди наших данных, так как причиной могут послужить пропущенные переменные в модели или одновременность.  Эндогенной может быть переменная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Health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значение данного показателя определяется большим количеством факторов, и следовательно степень ее влияния на зависимую переменную может быть неверна определена. Решить проблему эндогенности можно, подобрав инструментальные переменные к признаку Health. Для признака Health мы предлагаем инструмент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курит ли респондент (Smoking) по данным РМЭЗ НИУ ВШЭ,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курение отрицательно сказывается на здоровье человека и продолжительность жизни, следовательно, отрицательно сказывается на его работоспособности, особенно в сравнении со здоровым человеком.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 качестве инструмента мы используем показатель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ожидаемая продолжительность жизни в регионе (Life expectancy),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напрямую этот показатель на заработную плату не влияет, а вот на состояние здоровья вполне (подразумеваем выполнение релевантности и валидности инструмента).  Данные были взяты с Росстата за 2022 год, так как в опроснике РМЭЗ НИУ ВШЭ такой или похожей переменной не наблюдается. </w:t>
      </w:r>
    </w:p>
    <w:p w:rsidR="00000000" w:rsidDel="00000000" w:rsidP="00000000" w:rsidRDefault="00000000" w:rsidRPr="00000000" w14:paraId="0000008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Эндогенным может быть и показатель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Educ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(уровень образования),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него мы подобрали инструмент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Education level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доля занятого населения, имеющего высшее образование по регионам в 2022.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Мы предполагаем, что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образования респондентов зависит в том числе и от доступности образования в регионе в целом, данные также были взять с Росстата за 2022 год.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описательным статистикам видно, что в большинстве регионов доля занятого населения с высшим образованием достигает примерно 30% от общего населения региона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(см. таблицу 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Таким образом, мы выделили следующие инструментальные переменные: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360" w:lineRule="auto"/>
        <w:ind w:left="1440" w:hanging="360"/>
        <w:rPr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Life expectancy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ожидаемая продолжительность жизни в регионе (Росстат);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360" w:lineRule="auto"/>
        <w:ind w:left="1440" w:hanging="360"/>
        <w:rPr>
          <w:b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Smoking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курильщик ли респондент;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Education level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доля занятого населения, имеющего высшее образование по регионам в 2022 (Росстат) ;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3. Количественные объясняющие инструментальные переменные и их дескриптивные статистики.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85"/>
        <w:gridCol w:w="1185"/>
        <w:gridCol w:w="1215"/>
        <w:gridCol w:w="1230"/>
        <w:gridCol w:w="1200"/>
        <w:tblGridChange w:id="0">
          <w:tblGrid>
            <w:gridCol w:w="2130"/>
            <w:gridCol w:w="2385"/>
            <w:gridCol w:w="1185"/>
            <w:gridCol w:w="1215"/>
            <w:gridCol w:w="1230"/>
            <w:gridCol w:w="1200"/>
          </w:tblGrid>
        </w:tblGridChange>
      </w:tblGrid>
      <w:tr>
        <w:trPr>
          <w:cantSplit w:val="0"/>
          <w:trHeight w:val="773.96484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Переменная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Std. Dev.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Max</w:t>
            </w:r>
          </w:p>
        </w:tc>
      </w:tr>
      <w:tr>
        <w:trPr>
          <w:cantSplit w:val="0"/>
          <w:trHeight w:val="1067.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expectancy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Ожидаемая продолжительность жизни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73.38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68.25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79.38</w:t>
            </w:r>
          </w:p>
        </w:tc>
      </w:tr>
      <w:tr>
        <w:trPr>
          <w:cantSplit w:val="0"/>
          <w:trHeight w:val="1262.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level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Доля занятого населения, имеющего высшее образования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33.14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7.78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54.9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spacing w:line="360" w:lineRule="auto"/>
        <w:rPr/>
      </w:pPr>
      <w:bookmarkStart w:colFirst="0" w:colLast="0" w:name="_b1lx9nmv5b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line="360" w:lineRule="auto"/>
        <w:rPr/>
      </w:pPr>
      <w:bookmarkStart w:colFirst="0" w:colLast="0" w:name="_lf256u5c57wo" w:id="9"/>
      <w:bookmarkEnd w:id="9"/>
      <w:r w:rsidDel="00000000" w:rsidR="00000000" w:rsidRPr="00000000">
        <w:rPr>
          <w:rtl w:val="0"/>
        </w:rPr>
        <w:t xml:space="preserve">Линейная м</w:t>
      </w:r>
      <w:r w:rsidDel="00000000" w:rsidR="00000000" w:rsidRPr="00000000">
        <w:rPr>
          <w:rtl w:val="0"/>
        </w:rPr>
        <w:t xml:space="preserve">одель</w:t>
      </w:r>
    </w:p>
    <w:p w:rsidR="00000000" w:rsidDel="00000000" w:rsidP="00000000" w:rsidRDefault="00000000" w:rsidRPr="00000000" w14:paraId="0000009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значимости разных факторов, которые формируют заработную плату работников на российском рынке труда, в работе будет использована модель множественной линейной регрессии: проводится оценка методом наименьших квадратов (МНК). Модель оценивается в два этапа: на первом шаге оценивается регрессия эндогенных факторов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Health, Educ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инструменты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Life exp, Smoking, Education level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экзогенные переменные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Регрессии первого шага адекватны на 5% уровне значимости. На втором шаге оценивается множественная линейная регрессия на экзогенные переменные и на переоцененные в первом шаге эндогенные переменные. Для сравнения моделей, оцененной с помощью МНК и двухшагового МНК с инструментальными переменными, мы провели тест Хаусмана. Результат показал, что статистически значимых различий нет, однако оценки, оцененные методом МНК оценки оказались. Следовательно для интерпретации результатов можно использовать оценки переменных, полученных с помощью использования МНК (результаты 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Таблице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9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Функциональная форма: 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ависимая переменная в логарифмической форме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 гистограммам исходных значений и их логарифмов можно увидеть, что распределение заработных плат визуально очень похоже на логнормальное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(см рис. 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кажется целесообразно рассматривать именно логарифм данной переменной. </w:t>
      </w:r>
    </w:p>
    <w:p w:rsidR="00000000" w:rsidDel="00000000" w:rsidP="00000000" w:rsidRDefault="00000000" w:rsidRPr="00000000" w14:paraId="000000A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Рисунок 6. Распределение переменной “wage” и её логарифма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82089" cy="160709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089" cy="1607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55175" cy="161661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175" cy="1616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 большинстве работ, на которые мы опираемся в нашем исследовании, авторы в качестве зависимой переменной использовали натуральный логарифм заработной платы.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highlight w:val="white"/>
          <w:rtl w:val="0"/>
        </w:rPr>
        <w:t xml:space="preserve">Показатели Educ, Health, Sex, Marst, Status вставлялись как дамми-переменные.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уравнение регрессии выглядит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Ln_wage =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Age2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Educ 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Health 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Work_hours 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Sex + </w:t>
      </w:r>
    </w:p>
    <w:p w:rsidR="00000000" w:rsidDel="00000000" w:rsidP="00000000" w:rsidRDefault="00000000" w:rsidRPr="00000000" w14:paraId="000000A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6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Marst 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Status + 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vertAlign w:val="sub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Children + ε.</w:t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line="432" w:lineRule="auto"/>
        <w:rPr/>
      </w:pPr>
      <w:bookmarkStart w:colFirst="0" w:colLast="0" w:name="_vf2hhg4jp5ao" w:id="10"/>
      <w:bookmarkEnd w:id="10"/>
      <w:r w:rsidDel="00000000" w:rsidR="00000000" w:rsidRPr="00000000">
        <w:rPr>
          <w:rtl w:val="0"/>
        </w:rPr>
        <w:t xml:space="preserve">Интерпретация результатов</w:t>
      </w:r>
      <w:r w:rsidDel="00000000" w:rsidR="00000000" w:rsidRPr="00000000">
        <w:rPr>
          <w:rtl w:val="0"/>
        </w:rPr>
        <w:t xml:space="preserve"> линейной регрессии</w:t>
      </w:r>
    </w:p>
    <w:p w:rsidR="00000000" w:rsidDel="00000000" w:rsidP="00000000" w:rsidRDefault="00000000" w:rsidRPr="00000000" w14:paraId="000000A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Анализируя полученные результаты, мы приходим к выводу, что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Гипотеза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подтверждается. Общая модель множественной регрессии показывает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(Таблица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качество человеческого капитала является значимым фактором на 5% уровне значимости и положительно влияет на заработную плату как мужчин, так и женщин. В понятие человеческого капитала мы включаем уровень образования и состояние здоровья респондента. Респондент, который оценивает уровень своего здоровья, как “плохое” получает на 20% меньше респондента, оценивающего здоровье, как “очень хорошее”. Что касается уровня образования, то законченное среднее специальное позволяет повысить уровень получаемой заработной платы практически на 10%, незаконченное высшее - на 18%, а законченное высшее на целых 30%. Мы получили результаты, частично схожие с выводами в статье В.Н. Рудакова [5]: уровень образования действительно оказывает значимое влияние на заработную плату, однако, в отличие от работы [5], в нашем исследовании состояние здоровья также оказалось значимым фактором.</w:t>
      </w:r>
    </w:p>
    <w:p w:rsidR="00000000" w:rsidDel="00000000" w:rsidP="00000000" w:rsidRDefault="00000000" w:rsidRPr="00000000" w14:paraId="000000A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Интересно, что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Гипотеза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подтвердилась, несмотря на то, что мы использовали схожий с О.Н. Кадревой [2] набор переменных. Исходя из модели множественной регрессии, количество детей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оказывает значимого влияния уровень заработной платы. Также на наших данных подтверждается факт наличия на рынке неравной оплаты труда: заработная плата мужчин выше заработной платы женщин практически на 19%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(Таблица 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Таким образом,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Гипотеза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также подтверждается. Данная закономерность не обязательно объясняется дискриминацией женского пола, можно предположить, что мужчины чаще выбирают опасные для здоровья и жизни профессии, которые выше оплачиваются. 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5. Результаты оценки линейной регрессии.</w:t>
      </w: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635"/>
        <w:gridCol w:w="2085"/>
        <w:gridCol w:w="1635"/>
        <w:gridCol w:w="1815"/>
        <w:tblGridChange w:id="0">
          <w:tblGrid>
            <w:gridCol w:w="2460"/>
            <w:gridCol w:w="1635"/>
            <w:gridCol w:w="2085"/>
            <w:gridCol w:w="1635"/>
            <w:gridCol w:w="181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Ln(wage)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Coef.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Std. Err.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t-stat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P&gt;|t|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age2</w:t>
            </w:r>
          </w:p>
          <w:p w:rsidR="00000000" w:rsidDel="00000000" w:rsidP="00000000" w:rsidRDefault="00000000" w:rsidRPr="00000000" w14:paraId="000000B2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9.97e-06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Женский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work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Плохое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0.004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Очень плохое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0.262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-9.56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ПГТ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-5.48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-0.259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-15.23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Состоите в браке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Живете вместе, но не зарегистрированы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Разведены и не в браке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0.449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Вдовец/вдова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9-10 классов и техникум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законченное 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0.172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законченное специальное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0.099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3.57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незаконченное высшее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34343" w:space="0" w:sz="8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законченное высшее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</w:tbl>
    <w:p w:rsidR="00000000" w:rsidDel="00000000" w:rsidP="00000000" w:rsidRDefault="00000000" w:rsidRPr="00000000" w14:paraId="0000012A">
      <w:pPr>
        <w:spacing w:line="432" w:lineRule="auto"/>
        <w:jc w:val="left"/>
        <w:rPr>
          <w:rFonts w:ascii="Times New Roman" w:cs="Times New Roman" w:eastAsia="Times New Roman" w:hAnsi="Times New Roman"/>
          <w:b w:val="1"/>
          <w:color w:val="0d0d0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dv3jfj1ih5e3" w:id="11"/>
      <w:bookmarkEnd w:id="11"/>
      <w:r w:rsidDel="00000000" w:rsidR="00000000" w:rsidRPr="00000000">
        <w:rPr>
          <w:rtl w:val="0"/>
        </w:rPr>
        <w:t xml:space="preserve">Probit и Logit модели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Гендерная дискриминация в оплате труда также связана с тем, что женщин на руководящих должностях значительно меньше, чем мужчин. Для того, чтобы оценить вероятность того, что женщина будет занимать руководящую должность, мы построим модели бинарного выбора. В качестве зависимой переменной используем показатель Boss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является бинарной переменной и хранит ответ на вопрос “Есть ли у Вас подчинённые на работе?”, а набор контрольных переменных будет тем же, что и для линейной модели. Источник: опросник РМЭЗ НИУ ВШЭ, в котором данная переменная обозначается, как  aaj6 (для удобства переименовали переменную в нашем датасете). Одним из способов оценивать параметры модели бинарного выбора является логит-модель, для оценки логит-модели используется метод максимального правдоподобия (ММП). Альтернативным способом оценки параметров бинарного выбора является пробит-модель. Её отличие от логит-модели состоит в том, что вместо логистической функции для описания вероятности наступления события используется функция стандартного нормального распределения. Часто оценки, полученные с использованием пробит и логит моделей схожи.  Так как оценки коэффициентов пробит-модели и логит-модели интерпретировать нельзя, то рассчитаем предельные эффекты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(Таблица 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будем интерпретировать их. </w:t>
      </w:r>
    </w:p>
    <w:p w:rsidR="00000000" w:rsidDel="00000000" w:rsidP="00000000" w:rsidRDefault="00000000" w:rsidRPr="00000000" w14:paraId="0000012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Интерпретация результатов моделей бинарного выбора: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Вероятность занимать руководящую должность у женщин ниже, чем у </w:t>
      </w:r>
    </w:p>
    <w:p w:rsidR="00000000" w:rsidDel="00000000" w:rsidP="00000000" w:rsidRDefault="00000000" w:rsidRPr="00000000" w14:paraId="0000012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мужчин на 3,2 процентных пункта (согласно пробит-модели), и на 3,5 процентных пункта (согласно логит-модели). 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Вероятность занимать руководящую должность увеличивается на 5,3</w:t>
      </w:r>
    </w:p>
    <w:p w:rsidR="00000000" w:rsidDel="00000000" w:rsidP="00000000" w:rsidRDefault="00000000" w:rsidRPr="00000000" w14:paraId="0000013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процентных пункта при наличии среднего специального образования (согласно пробит-модели и логит модели);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Вероятность занимать руководящую должность увеличивается на 23</w:t>
      </w:r>
    </w:p>
    <w:p w:rsidR="00000000" w:rsidDel="00000000" w:rsidP="00000000" w:rsidRDefault="00000000" w:rsidRPr="00000000" w14:paraId="0000013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процентных пункта при наличии законченного высшего образования (согласно пробит-модели и логит-модели). 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Таблица 6. Предельные эффекты для пробит- и логит-  моделей.</w:t>
      </w:r>
      <w:r w:rsidDel="00000000" w:rsidR="00000000" w:rsidRPr="00000000">
        <w:rPr>
          <w:rtl w:val="0"/>
        </w:rPr>
      </w:r>
    </w:p>
    <w:tbl>
      <w:tblPr>
        <w:tblStyle w:val="Table5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3360"/>
        <w:gridCol w:w="3600"/>
        <w:tblGridChange w:id="0">
          <w:tblGrid>
            <w:gridCol w:w="2835"/>
            <w:gridCol w:w="3360"/>
            <w:gridCol w:w="36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Probit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Logit</w:t>
            </w:r>
          </w:p>
        </w:tc>
      </w:tr>
      <w:tr>
        <w:trPr>
          <w:cantSplit w:val="0"/>
          <w:trHeight w:val="701.953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age2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0.000**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0.000**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sex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Женский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-0.032**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-0.035**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work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Хорошее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0.057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Плохое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ПГТ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Состоите в браке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Живете вместе, но не зарегистрированы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Разведены и не в браке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Вдовец/вдова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9-10 классов и техникум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законченное 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законченное специальное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0.053* 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0.053*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незаконченное высшее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34343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законченное высшее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0.229***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4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0.231***</w:t>
            </w:r>
          </w:p>
        </w:tc>
      </w:tr>
    </w:tbl>
    <w:p w:rsidR="00000000" w:rsidDel="00000000" w:rsidP="00000000" w:rsidRDefault="00000000" w:rsidRPr="00000000" w14:paraId="0000018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legend: * p&lt;.1; ** p&lt;.05; *** p&lt;.01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ki57tecruygi" w:id="12"/>
      <w:bookmarkEnd w:id="12"/>
      <w:r w:rsidDel="00000000" w:rsidR="00000000" w:rsidRPr="00000000">
        <w:rPr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Проведя исследование зависимости заработной платы от различных </w:t>
      </w:r>
    </w:p>
    <w:p w:rsidR="00000000" w:rsidDel="00000000" w:rsidP="00000000" w:rsidRDefault="00000000" w:rsidRPr="00000000" w14:paraId="0000018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индивидуальных факторов работника, мы выяснили, что: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человеческого капитала (здоровье и образование) положительно влияет на заработную плату как мужчин, так и женщин;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заработная плата мужчин выше заработной платы женщин практически на 20%;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вероятность занимать руководящую должность у женщин ниже, чем у мужчин на 3,2 - 3,5 процентных пункта.</w:t>
      </w:r>
    </w:p>
    <w:p w:rsidR="00000000" w:rsidDel="00000000" w:rsidP="00000000" w:rsidRDefault="00000000" w:rsidRPr="00000000" w14:paraId="0000018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Таким образом, мы проанализировали как индивидуальные характеристики работника влияют на его заработную плату, и подтвердили, что на российском рынке труда подтверждается наличие гендерного разрыва в оплате труда. </w:t>
      </w:r>
    </w:p>
    <w:p w:rsidR="00000000" w:rsidDel="00000000" w:rsidP="00000000" w:rsidRDefault="00000000" w:rsidRPr="00000000" w14:paraId="0000018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spacing w:line="432" w:lineRule="auto"/>
        <w:jc w:val="center"/>
        <w:rPr/>
      </w:pPr>
      <w:bookmarkStart w:colFirst="0" w:colLast="0" w:name="_577fpthgdbcj" w:id="13"/>
      <w:bookmarkEnd w:id="13"/>
      <w:r w:rsidDel="00000000" w:rsidR="00000000" w:rsidRPr="00000000">
        <w:rPr>
          <w:rtl w:val="0"/>
        </w:rPr>
        <w:t xml:space="preserve">Список литературы 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8"/>
          <w:szCs w:val="28"/>
          <w:rtl w:val="0"/>
        </w:rPr>
        <w:t xml:space="preserve">Васильева Е. В., Тырсин А. Н. Возрастная дифференциация в заработной плате на российском рынке труда: выявление причин //Пространственная эк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ономика. – 2021. – Т. 17. – №. 3. – С. 103-132.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Кадрева О. Н. Влияние количества и возраста детей на заработки работающих женщин //Прикладная эконометрика. – 2016. – №. 1 (41). – С. 62-77.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Waldfogel J. The effect of children on women's wages //American sociological review. – 1997. – С. 209-217.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Goldin, Claudia, Sari Pekkala Kerr, Claudia Olivetti, and Erling Barth. 2017. "The Expanding Gender Earnings Gap: Evidence from the LEHD-2000 Census."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American Economic Review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107 (5): 110-14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Рудаков В. Н. Динамика заработной платы молодежи на российском рынке труда //Вопросы статистики. – 2015. – №. 11. – С. 43-57.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4476750</wp:posOffset>
            </wp:positionH>
            <wp:positionV relativeFrom="page">
              <wp:posOffset>83784717</wp:posOffset>
            </wp:positionV>
            <wp:extent cx="1624013" cy="1624013"/>
            <wp:effectExtent b="0" l="0" r="0" t="0"/>
            <wp:wrapNone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1624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firstLine="72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7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