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Аджигалиева</w:t>
      </w:r>
      <w:r>
        <w:t xml:space="preserve"> </w:t>
      </w:r>
      <w:r>
        <w:t xml:space="preserve">Амина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Скачиваем ассамблер NASM: (рис. 1).</w:t>
      </w:r>
    </w:p>
    <w:p>
      <w:pPr>
        <w:pStyle w:val="CaptionedFigure"/>
      </w:pPr>
      <w:r>
        <w:drawing>
          <wp:inline>
            <wp:extent cx="3733800" cy="3160257"/>
            <wp:effectExtent b="0" l="0" r="0" t="0"/>
            <wp:docPr descr="NASM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NASM</w:t>
      </w:r>
    </w:p>
    <w:p>
      <w:pPr>
        <w:pStyle w:val="BodyText"/>
      </w:pPr>
      <w:r>
        <w:t xml:space="preserve">Создаем каталог для работы с программами на языке ассемблера NASM: (рис. 2).</w:t>
      </w:r>
    </w:p>
    <w:p>
      <w:pPr>
        <w:pStyle w:val="CaptionedFigure"/>
      </w:pPr>
      <w:r>
        <w:drawing>
          <wp:inline>
            <wp:extent cx="3733800" cy="502523"/>
            <wp:effectExtent b="0" l="0" r="0" t="0"/>
            <wp:docPr descr="Каталог для работы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для работы</w:t>
      </w:r>
    </w:p>
    <w:p>
      <w:pPr>
        <w:pStyle w:val="BodyText"/>
      </w:pPr>
      <w:r>
        <w:t xml:space="preserve">Перейдем в созданный каталог. Создадим текстовый файл с именем hello.asm и откроем этот файл.(рис. 3).</w:t>
      </w:r>
    </w:p>
    <w:p>
      <w:pPr>
        <w:pStyle w:val="CaptionedFigure"/>
      </w:pPr>
      <w:r>
        <w:drawing>
          <wp:inline>
            <wp:extent cx="3733800" cy="498168"/>
            <wp:effectExtent b="0" l="0" r="0" t="0"/>
            <wp:docPr descr="Hello.asm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Hello.asm</w:t>
      </w:r>
    </w:p>
    <w:p>
      <w:pPr>
        <w:pStyle w:val="BodyText"/>
      </w:pPr>
      <w:r>
        <w:t xml:space="preserve">Введем текст: (рис. 4).</w:t>
      </w:r>
    </w:p>
    <w:p>
      <w:pPr>
        <w:pStyle w:val="CaptionedFigure"/>
      </w:pPr>
      <w:r>
        <w:drawing>
          <wp:inline>
            <wp:extent cx="3733800" cy="1651169"/>
            <wp:effectExtent b="0" l="0" r="0" t="0"/>
            <wp:docPr descr="Текст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Текст</w:t>
      </w:r>
    </w:p>
    <w:bookmarkEnd w:id="33"/>
    <w:bookmarkStart w:id="37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Преобразуем текст программы в объектный код (рис. 5).</w:t>
      </w:r>
    </w:p>
    <w:p>
      <w:pPr>
        <w:pStyle w:val="CaptionedFigure"/>
      </w:pPr>
      <w:r>
        <w:drawing>
          <wp:inline>
            <wp:extent cx="3733800" cy="498139"/>
            <wp:effectExtent b="0" l="0" r="0" t="0"/>
            <wp:docPr descr="Объектный код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Объектный код</w:t>
      </w:r>
    </w:p>
    <w:bookmarkEnd w:id="37"/>
    <w:bookmarkStart w:id="41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Скомпилируем исходный файл (рис. 6).</w:t>
      </w:r>
    </w:p>
    <w:p>
      <w:pPr>
        <w:pStyle w:val="CaptionedFigure"/>
      </w:pPr>
      <w:r>
        <w:drawing>
          <wp:inline>
            <wp:extent cx="3733800" cy="498738"/>
            <wp:effectExtent b="0" l="0" r="0" t="0"/>
            <wp:docPr descr="Компиляция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</w:t>
      </w:r>
    </w:p>
    <w:bookmarkEnd w:id="41"/>
    <w:bookmarkStart w:id="45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Объектный файл необходимо передать на обработку компоновщику (рис. 7)</w:t>
      </w:r>
    </w:p>
    <w:p>
      <w:pPr>
        <w:pStyle w:val="CaptionedFigure"/>
      </w:pPr>
      <w:r>
        <w:drawing>
          <wp:inline>
            <wp:extent cx="5334000" cy="872226"/>
            <wp:effectExtent b="0" l="0" r="0" t="0"/>
            <wp:docPr descr="Обработка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Обработка</w:t>
      </w:r>
    </w:p>
    <w:bookmarkEnd w:id="45"/>
    <w:bookmarkStart w:id="49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 (рис. 8).</w:t>
      </w:r>
    </w:p>
    <w:p>
      <w:pPr>
        <w:pStyle w:val="CaptionedFigure"/>
      </w:pPr>
      <w:r>
        <w:drawing>
          <wp:inline>
            <wp:extent cx="3733800" cy="559499"/>
            <wp:effectExtent b="0" l="0" r="0" t="0"/>
            <wp:docPr descr="Запуск файла" title="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файла</w:t>
      </w:r>
    </w:p>
    <w:bookmarkEnd w:id="49"/>
    <w:bookmarkEnd w:id="50"/>
    <w:bookmarkStart w:id="6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Cоздаем копию файла hello.asm с именем lab4.asm. Внесем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фамилией и именем. (рис. 9).</w:t>
      </w:r>
    </w:p>
    <w:p>
      <w:pPr>
        <w:pStyle w:val="CaptionedFigure"/>
      </w:pPr>
      <w:r>
        <w:drawing>
          <wp:inline>
            <wp:extent cx="3733800" cy="502023"/>
            <wp:effectExtent b="0" l="0" r="0" t="0"/>
            <wp:docPr descr="lab4.asm" title="" id="52" name="Picture"/>
            <a:graphic>
              <a:graphicData uri="http://schemas.openxmlformats.org/drawingml/2006/picture">
                <pic:pic>
                  <pic:nvPicPr>
                    <pic:cNvPr descr="image/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lab4.asm</w:t>
      </w:r>
    </w:p>
    <w:p>
      <w:pPr>
        <w:pStyle w:val="CaptionedFigure"/>
      </w:pPr>
      <w:r>
        <w:drawing>
          <wp:inline>
            <wp:extent cx="3733800" cy="1642704"/>
            <wp:effectExtent b="0" l="0" r="0" t="0"/>
            <wp:docPr descr="Редактируем файл" title="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Редактируем файл</w:t>
      </w:r>
    </w:p>
    <w:p>
      <w:pPr>
        <w:pStyle w:val="BodyText"/>
      </w:pPr>
      <w:r>
        <w:t xml:space="preserve">Оттранслируем полученный текст программы lab4.asm в объектный файл. Выполним</w:t>
      </w:r>
      <w:r>
        <w:t xml:space="preserve"> </w:t>
      </w:r>
      <w:r>
        <w:t xml:space="preserve">компоновку объектного файла и запустим получившийся исполняемый файл (рис. 11).</w:t>
      </w:r>
    </w:p>
    <w:p>
      <w:pPr>
        <w:pStyle w:val="CaptionedFigure"/>
      </w:pPr>
      <w:r>
        <w:drawing>
          <wp:inline>
            <wp:extent cx="3733800" cy="508389"/>
            <wp:effectExtent b="0" l="0" r="0" t="0"/>
            <wp:docPr descr="Компиляция" title="" id="58" name="Picture"/>
            <a:graphic>
              <a:graphicData uri="http://schemas.openxmlformats.org/drawingml/2006/picture">
                <pic:pic>
                  <pic:nvPicPr>
                    <pic:cNvPr descr="image/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</w:t>
      </w:r>
    </w:p>
    <w:p>
      <w:pPr>
        <w:pStyle w:val="BodyText"/>
      </w:pPr>
      <w:r>
        <w:t xml:space="preserve">Скопируем файлы hello.asm и lab4.asm в наш локальный репозиторий в каталог (рис. 12).</w:t>
      </w:r>
    </w:p>
    <w:p>
      <w:pPr>
        <w:pStyle w:val="CaptionedFigure"/>
      </w:pPr>
      <w:r>
        <w:drawing>
          <wp:inline>
            <wp:extent cx="3733800" cy="497636"/>
            <wp:effectExtent b="0" l="0" r="0" t="0"/>
            <wp:docPr descr="Копия файлов" title="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Копия файлов</w:t>
      </w:r>
    </w:p>
    <w:p>
      <w:pPr>
        <w:pStyle w:val="BodyText"/>
      </w:pPr>
      <w:r>
        <w:t xml:space="preserve">Загрузим файлы на Github (рис. 13).</w:t>
      </w:r>
    </w:p>
    <w:p>
      <w:pPr>
        <w:pStyle w:val="CaptionedFigure"/>
      </w:pPr>
      <w:r>
        <w:drawing>
          <wp:inline>
            <wp:extent cx="3733800" cy="1270104"/>
            <wp:effectExtent b="0" l="0" r="0" t="0"/>
            <wp:docPr descr="Github" title="" id="64" name="Picture"/>
            <a:graphic>
              <a:graphicData uri="http://schemas.openxmlformats.org/drawingml/2006/picture">
                <pic:pic>
                  <pic:nvPicPr>
                    <pic:cNvPr descr="image/1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Github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ассемблера NASM и создали две работающих</w:t>
      </w:r>
      <w:r>
        <w:t xml:space="preserve"> </w:t>
      </w:r>
      <w:r>
        <w:t xml:space="preserve">программы.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Аджигалиева Амина Руслановна</dc:creator>
  <dc:language>ru-RU</dc:language>
  <cp:keywords/>
  <dcterms:created xsi:type="dcterms:W3CDTF">2024-11-06T22:01:20Z</dcterms:created>
  <dcterms:modified xsi:type="dcterms:W3CDTF">2024-11-06T22:01:20Z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Создание и процесс обработки программ на языке ассемблера NASM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