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</w:t>
      </w:r>
      <w:r>
        <w:t xml:space="preserve"> </w:t>
      </w:r>
      <w:r>
        <w:t xml:space="preserve">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1).</w:t>
      </w:r>
    </w:p>
    <w:p>
      <w:pPr>
        <w:pStyle w:val="CaptionedFigure"/>
      </w:pPr>
      <w:r>
        <w:drawing>
          <wp:inline>
            <wp:extent cx="3733800" cy="719132"/>
            <wp:effectExtent b="0" l="0" r="0" t="0"/>
            <wp:docPr descr="Новый каталог и файл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 и файлы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2).</w:t>
      </w:r>
    </w:p>
    <w:p>
      <w:pPr>
        <w:pStyle w:val="CaptionedFigure"/>
      </w:pPr>
      <w:r>
        <w:drawing>
          <wp:inline>
            <wp:extent cx="2133600" cy="2733450"/>
            <wp:effectExtent b="0" l="0" r="0" t="0"/>
            <wp:docPr descr="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Создаем исполняемый файл и запускаем его (рис. 3).</w:t>
      </w:r>
    </w:p>
    <w:p>
      <w:pPr>
        <w:pStyle w:val="CaptionedFigure"/>
      </w:pPr>
      <w:r>
        <w:drawing>
          <wp:inline>
            <wp:extent cx="3733800" cy="730526"/>
            <wp:effectExtent b="0" l="0" r="0" t="0"/>
            <wp:docPr descr="Запуск файл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4).</w:t>
      </w:r>
    </w:p>
    <w:p>
      <w:pPr>
        <w:pStyle w:val="CaptionedFigure"/>
      </w:pPr>
      <w:r>
        <w:drawing>
          <wp:inline>
            <wp:extent cx="3733800" cy="403543"/>
            <wp:effectExtent b="0" l="0" r="0" t="0"/>
            <wp:docPr descr="Права доступа к файлу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Права доступа к файлу</w:t>
      </w:r>
    </w:p>
    <w:p>
      <w:pPr>
        <w:pStyle w:val="BodyText"/>
      </w:pPr>
      <w:r>
        <w:t xml:space="preserve">Отказано в доступе,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5).</w:t>
      </w:r>
    </w:p>
    <w:p>
      <w:pPr>
        <w:pStyle w:val="CaptionedFigure"/>
      </w:pPr>
      <w:r>
        <w:drawing>
          <wp:inline>
            <wp:extent cx="3733800" cy="3692668"/>
            <wp:effectExtent b="0" l="0" r="0" t="0"/>
            <wp:docPr descr="Права доступа к файл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Права доступа к файлу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4.</w:t>
      </w:r>
      <w:r>
        <w:t xml:space="preserve"> </w:t>
      </w:r>
      <w:r>
        <w:t xml:space="preserve">Предоставим права доступа к файлу readme1.txt представленные в символьном виде, а для файла readme-2.txt – в двочном виде и проверяем работу команд (рис. 6).</w:t>
      </w:r>
    </w:p>
    <w:p>
      <w:pPr>
        <w:pStyle w:val="CaptionedFigure"/>
      </w:pPr>
      <w:r>
        <w:drawing>
          <wp:inline>
            <wp:extent cx="3733800" cy="1826578"/>
            <wp:effectExtent b="0" l="0" r="0" t="0"/>
            <wp:docPr descr="Права доступа к файлу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 к файлу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7).</w:t>
      </w:r>
    </w:p>
    <w:p>
      <w:pPr>
        <w:pStyle w:val="CaptionedFigure"/>
      </w:pPr>
      <w:r>
        <w:drawing>
          <wp:inline>
            <wp:extent cx="3733800" cy="224308"/>
            <wp:effectExtent b="0" l="0" r="0" t="0"/>
            <wp:docPr descr="Новый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файл</w:t>
      </w:r>
    </w:p>
    <w:p>
      <w:pPr>
        <w:pStyle w:val="BodyText"/>
      </w:pPr>
      <w:r>
        <w:t xml:space="preserve">Напишим программу работающую по алгоритму (рис. 8).</w:t>
      </w:r>
    </w:p>
    <w:p>
      <w:pPr>
        <w:pStyle w:val="CaptionedFigure"/>
      </w:pPr>
      <w:r>
        <w:drawing>
          <wp:inline>
            <wp:extent cx="2133600" cy="6168512"/>
            <wp:effectExtent b="0" l="0" r="0" t="0"/>
            <wp:docPr descr="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16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Создаем исполняемый файл и проверим его работу. Проверим наличие файла и его содержимое с помощью команд ls и cat. (рис. 9).</w:t>
      </w:r>
    </w:p>
    <w:p>
      <w:pPr>
        <w:pStyle w:val="CaptionedFigure"/>
      </w:pPr>
      <w:r>
        <w:drawing>
          <wp:inline>
            <wp:extent cx="3733800" cy="1216221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Амина Аджигалиева</dc:creator>
  <dc:language>ru-RU</dc:language>
  <cp:keywords/>
  <dcterms:created xsi:type="dcterms:W3CDTF">2024-12-09T14:23:05Z</dcterms:created>
  <dcterms:modified xsi:type="dcterms:W3CDTF">2024-12-09T14:23:05Z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Работа с файлами средствами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