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51.jpg" ContentType="image/jpeg"/>
  <Override PartName="/word/media/rId55.jpg" ContentType="image/jpeg"/>
  <Override PartName="/word/media/rId58.jpg" ContentType="image/jpeg"/>
  <Override PartName="/word/media/rId62.jpg" ContentType="image/jpeg"/>
  <Override PartName="/word/media/rId65.jpg" ContentType="image/jpeg"/>
  <Override PartName="/word/media/rId68.jpg" ContentType="image/jpeg"/>
  <Override PartName="/word/media/rId71.jpg" ContentType="image/jpeg"/>
  <Override PartName="/word/media/rId75.jpg" ContentType="image/jpeg"/>
  <Override PartName="/word/media/rId79.jpg" ContentType="image/jpeg"/>
  <Override PartName="/word/media/rId83.jpg" ContentType="image/jpeg"/>
  <Override PartName="/word/media/rId25.jpg" ContentType="image/jpeg"/>
  <Override PartName="/word/media/rId86.jpg" ContentType="image/jpeg"/>
  <Override PartName="/word/media/rId90.jpg" ContentType="image/jpeg"/>
  <Override PartName="/word/media/rId93.jpg" ContentType="image/jpeg"/>
  <Override PartName="/word/media/rId96.jpg" ContentType="image/jpeg"/>
  <Override PartName="/word/media/rId99.jpg" ContentType="image/jpeg"/>
  <Override PartName="/word/media/rId102.jpg" ContentType="image/jpeg"/>
  <Override PartName="/word/media/rId105.jpg" ContentType="image/jpeg"/>
  <Override PartName="/word/media/rId29.jpg" ContentType="image/jpeg"/>
  <Override PartName="/word/media/rId32.jpg" ContentType="image/jpeg"/>
  <Override PartName="/word/media/rId35.jpg" ContentType="image/jpeg"/>
  <Override PartName="/word/media/rId38.jpg" ContentType="image/jpeg"/>
  <Override PartName="/word/media/rId41.jpg" ContentType="image/jpeg"/>
  <Override PartName="/word/media/rId44.jpg" ContentType="image/jpeg"/>
  <Override PartName="/word/media/rId48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Первоначальная</w:t>
      </w:r>
      <w:r>
        <w:t xml:space="preserve"> </w:t>
      </w:r>
      <w:r>
        <w:t xml:space="preserve">настройка</w:t>
      </w:r>
      <w:r>
        <w:t xml:space="preserve"> </w:t>
      </w:r>
      <w:r>
        <w:t xml:space="preserve">git</w:t>
      </w:r>
    </w:p>
    <w:p>
      <w:pPr>
        <w:pStyle w:val="Author"/>
      </w:pPr>
      <w:r>
        <w:t xml:space="preserve">Аджигалиева</w:t>
      </w:r>
      <w:r>
        <w:t xml:space="preserve"> </w:t>
      </w:r>
      <w:r>
        <w:t xml:space="preserve">Амина</w:t>
      </w:r>
      <w:r>
        <w:t xml:space="preserve"> </w:t>
      </w:r>
      <w:r>
        <w:t xml:space="preserve">Руслановна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идеологию и применение средств контроля версий.</w:t>
      </w:r>
      <w:r>
        <w:t xml:space="preserve"> </w:t>
      </w:r>
      <w:r>
        <w:t xml:space="preserve">Освоить умения по работе с git.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Создать базовую конфигурацию для работы с git.</w:t>
      </w:r>
      <w:r>
        <w:br/>
      </w:r>
      <w:r>
        <w:t xml:space="preserve">Создать ключ SSH.</w:t>
      </w:r>
      <w:r>
        <w:br/>
      </w:r>
      <w:r>
        <w:t xml:space="preserve">Создать ключ PGP.</w:t>
      </w:r>
      <w:r>
        <w:br/>
      </w:r>
      <w:r>
        <w:t xml:space="preserve">Настроить подписи git.</w:t>
      </w:r>
      <w:r>
        <w:br/>
      </w:r>
      <w:r>
        <w:t xml:space="preserve">Зарегистрироваться на Github.</w:t>
      </w:r>
      <w:r>
        <w:br/>
      </w:r>
      <w:r>
        <w:t xml:space="preserve">Создать локальный каталог для выполнения заданий по предмету.</w:t>
      </w:r>
    </w:p>
    <w:bookmarkEnd w:id="21"/>
    <w:bookmarkStart w:id="11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28" w:name="установка-программного-обеспечения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Установка программного обеспечения</w:t>
      </w:r>
    </w:p>
    <w:p>
      <w:pPr>
        <w:pStyle w:val="FirstParagraph"/>
      </w:pPr>
      <w:r>
        <w:t xml:space="preserve">Установим git: (рис. 1).</w:t>
      </w:r>
    </w:p>
    <w:p>
      <w:pPr>
        <w:pStyle w:val="CaptionedFigure"/>
      </w:pPr>
      <w:r>
        <w:drawing>
          <wp:inline>
            <wp:extent cx="3733800" cy="1135697"/>
            <wp:effectExtent b="0" l="0" r="0" t="0"/>
            <wp:docPr descr="Установка git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5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 git</w:t>
      </w:r>
    </w:p>
    <w:p>
      <w:pPr>
        <w:pStyle w:val="BodyText"/>
      </w:pPr>
      <w:r>
        <w:t xml:space="preserve">Установим gh: (рис. 2).</w:t>
      </w:r>
    </w:p>
    <w:p>
      <w:pPr>
        <w:pStyle w:val="CaptionedFigure"/>
      </w:pPr>
      <w:r>
        <w:drawing>
          <wp:inline>
            <wp:extent cx="3733800" cy="3359640"/>
            <wp:effectExtent b="0" l="0" r="0" t="0"/>
            <wp:docPr descr="Установка gh" title="" id="26" name="Picture"/>
            <a:graphic>
              <a:graphicData uri="http://schemas.openxmlformats.org/drawingml/2006/picture">
                <pic:pic>
                  <pic:nvPicPr>
                    <pic:cNvPr descr="image/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59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Установка gh</w:t>
      </w:r>
    </w:p>
    <w:bookmarkEnd w:id="28"/>
    <w:bookmarkStart w:id="47" w:name="базовая-настройка-git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Базовая настройка git</w:t>
      </w:r>
    </w:p>
    <w:p>
      <w:pPr>
        <w:pStyle w:val="FirstParagraph"/>
      </w:pPr>
      <w:r>
        <w:t xml:space="preserve">Зададим имя и email владельца репозитория: (рис. 3), (рис. 3).</w:t>
      </w:r>
    </w:p>
    <w:p>
      <w:pPr>
        <w:pStyle w:val="CaptionedFigure"/>
      </w:pPr>
      <w:r>
        <w:drawing>
          <wp:inline>
            <wp:extent cx="3733800" cy="297451"/>
            <wp:effectExtent b="0" l="0" r="0" t="0"/>
            <wp:docPr descr="Имя" title="" id="30" name="Picture"/>
            <a:graphic>
              <a:graphicData uri="http://schemas.openxmlformats.org/drawingml/2006/picture">
                <pic:pic>
                  <pic:nvPicPr>
                    <pic:cNvPr descr="image/3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Имя</w:t>
      </w:r>
    </w:p>
    <w:p>
      <w:pPr>
        <w:pStyle w:val="CaptionedFigure"/>
      </w:pPr>
      <w:r>
        <w:drawing>
          <wp:inline>
            <wp:extent cx="3733800" cy="277148"/>
            <wp:effectExtent b="0" l="0" r="0" t="0"/>
            <wp:docPr descr="Email" title="" id="33" name="Picture"/>
            <a:graphic>
              <a:graphicData uri="http://schemas.openxmlformats.org/drawingml/2006/picture">
                <pic:pic>
                  <pic:nvPicPr>
                    <pic:cNvPr descr="image/4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Email</w:t>
      </w:r>
    </w:p>
    <w:p>
      <w:pPr>
        <w:pStyle w:val="BodyText"/>
      </w:pPr>
      <w:r>
        <w:t xml:space="preserve">Настроим utf-8 в выводе сообщений git: (рис. 5).</w:t>
      </w:r>
    </w:p>
    <w:p>
      <w:pPr>
        <w:pStyle w:val="CaptionedFigure"/>
      </w:pPr>
      <w:r>
        <w:drawing>
          <wp:inline>
            <wp:extent cx="3733800" cy="284846"/>
            <wp:effectExtent b="0" l="0" r="0" t="0"/>
            <wp:docPr descr="Utf-8" title="" id="36" name="Picture"/>
            <a:graphic>
              <a:graphicData uri="http://schemas.openxmlformats.org/drawingml/2006/picture">
                <pic:pic>
                  <pic:nvPicPr>
                    <pic:cNvPr descr="image/5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Utf-8</w:t>
      </w:r>
    </w:p>
    <w:p>
      <w:pPr>
        <w:pStyle w:val="BodyText"/>
      </w:pPr>
      <w:r>
        <w:t xml:space="preserve">Зададим имя начальной ветки (будем называть её master): (рис. 6).</w:t>
      </w:r>
    </w:p>
    <w:p>
      <w:pPr>
        <w:pStyle w:val="CaptionedFigure"/>
      </w:pPr>
      <w:r>
        <w:drawing>
          <wp:inline>
            <wp:extent cx="3733800" cy="295592"/>
            <wp:effectExtent b="0" l="0" r="0" t="0"/>
            <wp:docPr descr="Имя начальной ветки" title="" id="39" name="Picture"/>
            <a:graphic>
              <a:graphicData uri="http://schemas.openxmlformats.org/drawingml/2006/picture">
                <pic:pic>
                  <pic:nvPicPr>
                    <pic:cNvPr descr="image/6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5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Имя начальной ветки</w:t>
      </w:r>
    </w:p>
    <w:p>
      <w:pPr>
        <w:pStyle w:val="BodyText"/>
      </w:pPr>
      <w:r>
        <w:t xml:space="preserve">Параметр autocrlf: (рис. 7).</w:t>
      </w:r>
    </w:p>
    <w:p>
      <w:pPr>
        <w:pStyle w:val="CaptionedFigure"/>
      </w:pPr>
      <w:r>
        <w:drawing>
          <wp:inline>
            <wp:extent cx="3733800" cy="300864"/>
            <wp:effectExtent b="0" l="0" r="0" t="0"/>
            <wp:docPr descr="autocrlf" title="" id="42" name="Picture"/>
            <a:graphic>
              <a:graphicData uri="http://schemas.openxmlformats.org/drawingml/2006/picture">
                <pic:pic>
                  <pic:nvPicPr>
                    <pic:cNvPr descr="image/7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autocrlf</w:t>
      </w:r>
    </w:p>
    <w:p>
      <w:pPr>
        <w:pStyle w:val="BodyText"/>
      </w:pPr>
      <w:r>
        <w:t xml:space="preserve">Параметр safecrlf: (рис. 8).</w:t>
      </w:r>
    </w:p>
    <w:p>
      <w:pPr>
        <w:pStyle w:val="CaptionedFigure"/>
      </w:pPr>
      <w:r>
        <w:drawing>
          <wp:inline>
            <wp:extent cx="3733800" cy="286026"/>
            <wp:effectExtent b="0" l="0" r="0" t="0"/>
            <wp:docPr descr="safecrlf" title="" id="45" name="Picture"/>
            <a:graphic>
              <a:graphicData uri="http://schemas.openxmlformats.org/drawingml/2006/picture">
                <pic:pic>
                  <pic:nvPicPr>
                    <pic:cNvPr descr="image/8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safecrlf</w:t>
      </w:r>
    </w:p>
    <w:bookmarkEnd w:id="47"/>
    <w:bookmarkStart w:id="54" w:name="создание-ключа-ssh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Создание ключа ssh</w:t>
      </w:r>
    </w:p>
    <w:p>
      <w:pPr>
        <w:pStyle w:val="FirstParagraph"/>
      </w:pPr>
      <w:r>
        <w:t xml:space="preserve">по алгоритму rsa с ключём размером 4096 бит: (рис. 9).</w:t>
      </w:r>
    </w:p>
    <w:p>
      <w:pPr>
        <w:pStyle w:val="CaptionedFigure"/>
      </w:pPr>
      <w:r>
        <w:drawing>
          <wp:inline>
            <wp:extent cx="3733800" cy="3803663"/>
            <wp:effectExtent b="0" l="0" r="0" t="0"/>
            <wp:docPr descr="rsa 4096" title="" id="49" name="Picture"/>
            <a:graphic>
              <a:graphicData uri="http://schemas.openxmlformats.org/drawingml/2006/picture">
                <pic:pic>
                  <pic:nvPicPr>
                    <pic:cNvPr descr="image/9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03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rsa 4096</w:t>
      </w:r>
    </w:p>
    <w:p>
      <w:pPr>
        <w:pStyle w:val="BodyText"/>
      </w:pPr>
      <w:r>
        <w:t xml:space="preserve">по алгоритму ed25519: (рис. 10).</w:t>
      </w:r>
    </w:p>
    <w:p>
      <w:pPr>
        <w:pStyle w:val="CaptionedFigure"/>
      </w:pPr>
      <w:r>
        <w:drawing>
          <wp:inline>
            <wp:extent cx="3733800" cy="3656655"/>
            <wp:effectExtent b="0" l="0" r="0" t="0"/>
            <wp:docPr descr="ed25519" title="" id="52" name="Picture"/>
            <a:graphic>
              <a:graphicData uri="http://schemas.openxmlformats.org/drawingml/2006/picture">
                <pic:pic>
                  <pic:nvPicPr>
                    <pic:cNvPr descr="image/10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56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ed25519</w:t>
      </w:r>
    </w:p>
    <w:bookmarkEnd w:id="54"/>
    <w:bookmarkStart w:id="61" w:name="создание-ключа-pgp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Создание ключа pgp</w:t>
      </w:r>
    </w:p>
    <w:p>
      <w:pPr>
        <w:pStyle w:val="FirstParagraph"/>
      </w:pPr>
      <w:r>
        <w:t xml:space="preserve">Генерируем ключ (рис. 11), (рис. 12)</w:t>
      </w:r>
    </w:p>
    <w:p>
      <w:pPr>
        <w:pStyle w:val="CaptionedFigure"/>
      </w:pPr>
      <w:r>
        <w:drawing>
          <wp:inline>
            <wp:extent cx="3733800" cy="4931433"/>
            <wp:effectExtent b="0" l="0" r="0" t="0"/>
            <wp:docPr descr="Ключ" title="" id="56" name="Picture"/>
            <a:graphic>
              <a:graphicData uri="http://schemas.openxmlformats.org/drawingml/2006/picture">
                <pic:pic>
                  <pic:nvPicPr>
                    <pic:cNvPr descr="image/11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31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Ключ</w:t>
      </w:r>
    </w:p>
    <w:p>
      <w:pPr>
        <w:pStyle w:val="CaptionedFigure"/>
      </w:pPr>
      <w:r>
        <w:drawing>
          <wp:inline>
            <wp:extent cx="3733800" cy="4402196"/>
            <wp:effectExtent b="0" l="0" r="0" t="0"/>
            <wp:docPr descr="Ключ" title="" id="59" name="Picture"/>
            <a:graphic>
              <a:graphicData uri="http://schemas.openxmlformats.org/drawingml/2006/picture">
                <pic:pic>
                  <pic:nvPicPr>
                    <pic:cNvPr descr="image/12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02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Ключ</w:t>
      </w:r>
    </w:p>
    <w:bookmarkEnd w:id="61"/>
    <w:bookmarkStart w:id="74" w:name="добавление-pgp-ключа-в-github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Добавление PGP ключа в GitHub</w:t>
      </w:r>
    </w:p>
    <w:p>
      <w:pPr>
        <w:pStyle w:val="FirstParagraph"/>
      </w:pPr>
      <w:r>
        <w:t xml:space="preserve">Выводим список ключей и копируем отпечаток приватного ключа: (рис. 13).</w:t>
      </w:r>
    </w:p>
    <w:p>
      <w:pPr>
        <w:pStyle w:val="CaptionedFigure"/>
      </w:pPr>
      <w:r>
        <w:drawing>
          <wp:inline>
            <wp:extent cx="3733800" cy="2139156"/>
            <wp:effectExtent b="0" l="0" r="0" t="0"/>
            <wp:docPr descr="Список ключей" title="" id="63" name="Picture"/>
            <a:graphic>
              <a:graphicData uri="http://schemas.openxmlformats.org/drawingml/2006/picture">
                <pic:pic>
                  <pic:nvPicPr>
                    <pic:cNvPr descr="image/13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9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Список ключей</w:t>
      </w:r>
    </w:p>
    <w:p>
      <w:pPr>
        <w:pStyle w:val="BodyText"/>
      </w:pPr>
      <w:r>
        <w:t xml:space="preserve">Cкопируйте ваш сгенерированный PGP ключ в буфер обмена: (рис. 14).</w:t>
      </w:r>
    </w:p>
    <w:p>
      <w:pPr>
        <w:pStyle w:val="CaptionedFigure"/>
      </w:pPr>
      <w:r>
        <w:drawing>
          <wp:inline>
            <wp:extent cx="3733800" cy="290843"/>
            <wp:effectExtent b="0" l="0" r="0" t="0"/>
            <wp:docPr descr="Копирование ключа PGP" title="" id="66" name="Picture"/>
            <a:graphic>
              <a:graphicData uri="http://schemas.openxmlformats.org/drawingml/2006/picture">
                <pic:pic>
                  <pic:nvPicPr>
                    <pic:cNvPr descr="image/14.jp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Копирование ключа PGP</w:t>
      </w:r>
    </w:p>
    <w:p>
      <w:pPr>
        <w:pStyle w:val="BodyText"/>
      </w:pPr>
      <w:r>
        <w:t xml:space="preserve">Вставьте полученный ключ в поле ввода (рис. 15), (рис. 16).</w:t>
      </w:r>
    </w:p>
    <w:p>
      <w:pPr>
        <w:pStyle w:val="CaptionedFigure"/>
      </w:pPr>
      <w:r>
        <w:drawing>
          <wp:inline>
            <wp:extent cx="3733800" cy="3193487"/>
            <wp:effectExtent b="0" l="0" r="0" t="0"/>
            <wp:docPr descr="Вставка ключа" title="" id="69" name="Picture"/>
            <a:graphic>
              <a:graphicData uri="http://schemas.openxmlformats.org/drawingml/2006/picture">
                <pic:pic>
                  <pic:nvPicPr>
                    <pic:cNvPr descr="image/15.jp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93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Вставка ключа</w:t>
      </w:r>
    </w:p>
    <w:p>
      <w:pPr>
        <w:pStyle w:val="CaptionedFigure"/>
      </w:pPr>
      <w:r>
        <w:drawing>
          <wp:inline>
            <wp:extent cx="3556000" cy="2819400"/>
            <wp:effectExtent b="0" l="0" r="0" t="0"/>
            <wp:docPr descr="New GPG key" title="" id="72" name="Picture"/>
            <a:graphic>
              <a:graphicData uri="http://schemas.openxmlformats.org/drawingml/2006/picture">
                <pic:pic>
                  <pic:nvPicPr>
                    <pic:cNvPr descr="image/16.jp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00" cy="2819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New GPG key</w:t>
      </w:r>
    </w:p>
    <w:bookmarkEnd w:id="74"/>
    <w:bookmarkStart w:id="78" w:name="X69e72f92ce02f889584ae1182e2710a24ff177c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Настройка автоматических подписей коммитов git</w:t>
      </w:r>
    </w:p>
    <w:p>
      <w:pPr>
        <w:pStyle w:val="FirstParagraph"/>
      </w:pPr>
      <w:r>
        <w:t xml:space="preserve">Используя введёный email, укажите Git применять его при подписи коммитов: (рис. 17).</w:t>
      </w:r>
    </w:p>
    <w:p>
      <w:pPr>
        <w:pStyle w:val="CaptionedFigure"/>
      </w:pPr>
      <w:r>
        <w:drawing>
          <wp:inline>
            <wp:extent cx="3733800" cy="843363"/>
            <wp:effectExtent b="0" l="0" r="0" t="0"/>
            <wp:docPr descr="Подпись коммитов" title="" id="76" name="Picture"/>
            <a:graphic>
              <a:graphicData uri="http://schemas.openxmlformats.org/drawingml/2006/picture">
                <pic:pic>
                  <pic:nvPicPr>
                    <pic:cNvPr descr="image/17.jp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3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Подпись коммитов</w:t>
      </w:r>
    </w:p>
    <w:bookmarkEnd w:id="78"/>
    <w:bookmarkStart w:id="82" w:name="настройка-gh"/>
    <w:p>
      <w:pPr>
        <w:pStyle w:val="Heading2"/>
      </w:pPr>
      <w:r>
        <w:rPr>
          <w:rStyle w:val="SectionNumber"/>
        </w:rPr>
        <w:t xml:space="preserve">3.7</w:t>
      </w:r>
      <w:r>
        <w:tab/>
      </w:r>
      <w:r>
        <w:t xml:space="preserve">Настройка gh</w:t>
      </w:r>
    </w:p>
    <w:p>
      <w:pPr>
        <w:pStyle w:val="FirstParagraph"/>
      </w:pPr>
      <w:r>
        <w:t xml:space="preserve">Для начала необходимо авторизоваться (рис. 18).</w:t>
      </w:r>
    </w:p>
    <w:p>
      <w:pPr>
        <w:pStyle w:val="CaptionedFigure"/>
      </w:pPr>
      <w:r>
        <w:drawing>
          <wp:inline>
            <wp:extent cx="3733800" cy="2714783"/>
            <wp:effectExtent b="0" l="0" r="0" t="0"/>
            <wp:docPr descr="Авторизация" title="" id="80" name="Picture"/>
            <a:graphic>
              <a:graphicData uri="http://schemas.openxmlformats.org/drawingml/2006/picture">
                <pic:pic>
                  <pic:nvPicPr>
                    <pic:cNvPr descr="image/18.jp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4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Авторизация</w:t>
      </w:r>
    </w:p>
    <w:bookmarkEnd w:id="82"/>
    <w:bookmarkStart w:id="109" w:name="шаблон-для-рабочего-пространства"/>
    <w:p>
      <w:pPr>
        <w:pStyle w:val="Heading2"/>
      </w:pPr>
      <w:r>
        <w:rPr>
          <w:rStyle w:val="SectionNumber"/>
        </w:rPr>
        <w:t xml:space="preserve">3.8</w:t>
      </w:r>
      <w:r>
        <w:tab/>
      </w:r>
      <w:r>
        <w:t xml:space="preserve">Шаблон для рабочего пространства</w:t>
      </w:r>
    </w:p>
    <w:bookmarkStart w:id="89" w:name="X34a0101e2cc7642d35b95d656e97d8eaf6ced0a"/>
    <w:p>
      <w:pPr>
        <w:pStyle w:val="Heading3"/>
      </w:pPr>
      <w:r>
        <w:rPr>
          <w:rStyle w:val="SectionNumber"/>
        </w:rPr>
        <w:t xml:space="preserve">3.8.1</w:t>
      </w:r>
      <w:r>
        <w:tab/>
      </w:r>
      <w:r>
        <w:t xml:space="preserve">Сознание репозитория курса на основе шаблона</w:t>
      </w:r>
    </w:p>
    <w:p>
      <w:pPr>
        <w:pStyle w:val="FirstParagraph"/>
      </w:pPr>
      <w:r>
        <w:t xml:space="preserve">Необходимо создать шаблон рабочего пространства (рис. 19), (рис. 20).</w:t>
      </w:r>
    </w:p>
    <w:p>
      <w:pPr>
        <w:pStyle w:val="CaptionedFigure"/>
      </w:pPr>
      <w:r>
        <w:drawing>
          <wp:inline>
            <wp:extent cx="3733800" cy="1831968"/>
            <wp:effectExtent b="0" l="0" r="0" t="0"/>
            <wp:docPr descr="Рабочее пространство" title="" id="84" name="Picture"/>
            <a:graphic>
              <a:graphicData uri="http://schemas.openxmlformats.org/drawingml/2006/picture">
                <pic:pic>
                  <pic:nvPicPr>
                    <pic:cNvPr descr="image/19.jp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1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Рабочее пространство</w:t>
      </w:r>
    </w:p>
    <w:p>
      <w:pPr>
        <w:pStyle w:val="CaptionedFigure"/>
      </w:pPr>
      <w:r>
        <w:drawing>
          <wp:inline>
            <wp:extent cx="3733800" cy="5086626"/>
            <wp:effectExtent b="0" l="0" r="0" t="0"/>
            <wp:docPr descr="Рабочее пространство" title="" id="87" name="Picture"/>
            <a:graphic>
              <a:graphicData uri="http://schemas.openxmlformats.org/drawingml/2006/picture">
                <pic:pic>
                  <pic:nvPicPr>
                    <pic:cNvPr descr="image/20.jp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866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Рабочее пространство</w:t>
      </w:r>
    </w:p>
    <w:bookmarkEnd w:id="89"/>
    <w:bookmarkStart w:id="108" w:name="настройка-каталога-курса"/>
    <w:p>
      <w:pPr>
        <w:pStyle w:val="Heading3"/>
      </w:pPr>
      <w:r>
        <w:rPr>
          <w:rStyle w:val="SectionNumber"/>
        </w:rPr>
        <w:t xml:space="preserve">3.8.2</w:t>
      </w:r>
      <w:r>
        <w:tab/>
      </w:r>
      <w:r>
        <w:t xml:space="preserve">Настройка каталога курса</w:t>
      </w:r>
    </w:p>
    <w:p>
      <w:pPr>
        <w:pStyle w:val="FirstParagraph"/>
      </w:pPr>
      <w:r>
        <w:t xml:space="preserve">Перейдите в каталог курса: (рис. 21).</w:t>
      </w:r>
    </w:p>
    <w:p>
      <w:pPr>
        <w:pStyle w:val="CaptionedFigure"/>
      </w:pPr>
      <w:r>
        <w:drawing>
          <wp:inline>
            <wp:extent cx="3733800" cy="466725"/>
            <wp:effectExtent b="0" l="0" r="0" t="0"/>
            <wp:docPr descr="Каталог курса" title="" id="91" name="Picture"/>
            <a:graphic>
              <a:graphicData uri="http://schemas.openxmlformats.org/drawingml/2006/picture">
                <pic:pic>
                  <pic:nvPicPr>
                    <pic:cNvPr descr="image/21.jp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Каталог курса</w:t>
      </w:r>
    </w:p>
    <w:p>
      <w:pPr>
        <w:pStyle w:val="BodyText"/>
      </w:pPr>
      <w:r>
        <w:t xml:space="preserve">Удалите лишние файлы: (рис. 22).</w:t>
      </w:r>
    </w:p>
    <w:p>
      <w:pPr>
        <w:pStyle w:val="CaptionedFigure"/>
      </w:pPr>
      <w:r>
        <w:drawing>
          <wp:inline>
            <wp:extent cx="3733800" cy="185425"/>
            <wp:effectExtent b="0" l="0" r="0" t="0"/>
            <wp:docPr descr="Удаление" title="" id="94" name="Picture"/>
            <a:graphic>
              <a:graphicData uri="http://schemas.openxmlformats.org/drawingml/2006/picture">
                <pic:pic>
                  <pic:nvPicPr>
                    <pic:cNvPr descr="image/22.jp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Удаление</w:t>
      </w:r>
    </w:p>
    <w:p>
      <w:pPr>
        <w:pStyle w:val="BodyText"/>
      </w:pPr>
      <w:r>
        <w:t xml:space="preserve">Создайте необходимые каталоги: (рис. 23).</w:t>
      </w:r>
    </w:p>
    <w:p>
      <w:pPr>
        <w:pStyle w:val="CaptionedFigure"/>
      </w:pPr>
      <w:r>
        <w:drawing>
          <wp:inline>
            <wp:extent cx="3733800" cy="440195"/>
            <wp:effectExtent b="0" l="0" r="0" t="0"/>
            <wp:docPr descr="Создание каталогов" title="" id="97" name="Picture"/>
            <a:graphic>
              <a:graphicData uri="http://schemas.openxmlformats.org/drawingml/2006/picture">
                <pic:pic>
                  <pic:nvPicPr>
                    <pic:cNvPr descr="image/23.jp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Создание каталогов</w:t>
      </w:r>
    </w:p>
    <w:p>
      <w:pPr>
        <w:pStyle w:val="BodyText"/>
      </w:pPr>
      <w:r>
        <w:t xml:space="preserve">Отправьте файлы на сервер: (рис. 24), (рис. 25), (рис. 26)</w:t>
      </w:r>
    </w:p>
    <w:p>
      <w:pPr>
        <w:pStyle w:val="CaptionedFigure"/>
      </w:pPr>
      <w:r>
        <w:drawing>
          <wp:inline>
            <wp:extent cx="3733800" cy="482282"/>
            <wp:effectExtent b="0" l="0" r="0" t="0"/>
            <wp:docPr descr="Отправка файлов" title="" id="100" name="Picture"/>
            <a:graphic>
              <a:graphicData uri="http://schemas.openxmlformats.org/drawingml/2006/picture">
                <pic:pic>
                  <pic:nvPicPr>
                    <pic:cNvPr descr="image/24.jp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2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Отправка файлов</w:t>
      </w:r>
    </w:p>
    <w:p>
      <w:pPr>
        <w:pStyle w:val="CaptionedFigure"/>
      </w:pPr>
      <w:r>
        <w:drawing>
          <wp:inline>
            <wp:extent cx="3733800" cy="5095718"/>
            <wp:effectExtent b="0" l="0" r="0" t="0"/>
            <wp:docPr descr="Отправка файлов" title="" id="103" name="Picture"/>
            <a:graphic>
              <a:graphicData uri="http://schemas.openxmlformats.org/drawingml/2006/picture">
                <pic:pic>
                  <pic:nvPicPr>
                    <pic:cNvPr descr="image/25.jp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95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Отправка файлов</w:t>
      </w:r>
    </w:p>
    <w:p>
      <w:pPr>
        <w:pStyle w:val="CaptionedFigure"/>
      </w:pPr>
      <w:r>
        <w:drawing>
          <wp:inline>
            <wp:extent cx="3733800" cy="1586865"/>
            <wp:effectExtent b="0" l="0" r="0" t="0"/>
            <wp:docPr descr="Отправка файлов" title="" id="106" name="Picture"/>
            <a:graphic>
              <a:graphicData uri="http://schemas.openxmlformats.org/drawingml/2006/picture">
                <pic:pic>
                  <pic:nvPicPr>
                    <pic:cNvPr descr="image/26.jp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6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Отправка файлов</w:t>
      </w:r>
    </w:p>
    <w:bookmarkEnd w:id="108"/>
    <w:bookmarkEnd w:id="109"/>
    <w:bookmarkEnd w:id="110"/>
    <w:bookmarkStart w:id="121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bookmarkStart w:id="111" w:name="Xd4dddaa64f2cef514557539cda76b2bcbac1188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Что такое системы контроля версий (VCS) и для чего они предназначены?</w:t>
      </w:r>
    </w:p>
    <w:p>
      <w:pPr>
        <w:pStyle w:val="FirstParagraph"/>
      </w:pPr>
      <w:r>
        <w:t xml:space="preserve">Системы контроля версий (Version Control System, VCS) — это инструменты, предназначенные для отслеживания изменений в файлах и управлении их разными версиями. Они позволяют:</w:t>
      </w:r>
      <w:r>
        <w:br/>
      </w:r>
      <w:r>
        <w:t xml:space="preserve">- сохранять историю изменений,</w:t>
      </w:r>
      <w:r>
        <w:br/>
      </w:r>
      <w:r>
        <w:t xml:space="preserve">- работать в команде без потери данных,</w:t>
      </w:r>
      <w:r>
        <w:br/>
      </w:r>
      <w:r>
        <w:t xml:space="preserve">- восстанавливать предыдущие версии файлов,</w:t>
      </w:r>
      <w:r>
        <w:br/>
      </w:r>
      <w:r>
        <w:t xml:space="preserve">- разветвлять код и объединять изменения,</w:t>
      </w:r>
      <w:r>
        <w:br/>
      </w:r>
      <w:r>
        <w:t xml:space="preserve">- отслеживать авторов изменений и причины их внесения.</w:t>
      </w:r>
    </w:p>
    <w:p>
      <w:r>
        <w:pict>
          <v:rect style="width:0;height:1.5pt" o:hralign="center" o:hrstd="t" o:hr="t"/>
        </w:pict>
      </w:r>
    </w:p>
    <w:bookmarkEnd w:id="111"/>
    <w:bookmarkStart w:id="112" w:name="основные-понятия-vcs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Основные понятия VCS</w:t>
      </w:r>
    </w:p>
    <w:p>
      <w:pPr>
        <w:pStyle w:val="Compact"/>
        <w:numPr>
          <w:ilvl w:val="0"/>
          <w:numId w:val="1001"/>
        </w:numPr>
      </w:pPr>
      <w:r>
        <w:t xml:space="preserve">Хранилище (репозиторий, repository) — база данных, где хранятся все версии файлов проекта.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Commit — сохранённое состояние проекта в репозитории, фиксирующее изменения.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История (history) — последовательность commit’ов, отображающая эволюцию проекта.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Рабочая копия (working copy) — файлы проекта в локальной папке пользователя, с которыми он работает.</w:t>
      </w:r>
    </w:p>
    <w:p>
      <w:pPr>
        <w:pStyle w:val="FirstParagraph"/>
      </w:pPr>
      <w:r>
        <w:t xml:space="preserve">Связь: Рабочая копия содержит файлы из хранилища, изменения фиксируются в commit’ах, а commit’ы формируют историю проекта.</w:t>
      </w:r>
    </w:p>
    <w:p>
      <w:r>
        <w:pict>
          <v:rect style="width:0;height:1.5pt" o:hralign="center" o:hrstd="t" o:hr="t"/>
        </w:pict>
      </w:r>
    </w:p>
    <w:bookmarkEnd w:id="112"/>
    <w:bookmarkStart w:id="113" w:name="X83450443040815b6efecb2ff9c2ba25fff03cec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Централизованные и децентрализованные VCS</w:t>
      </w:r>
    </w:p>
    <w:p>
      <w:pPr>
        <w:pStyle w:val="FirstParagraph"/>
      </w:pPr>
      <w:r>
        <w:t xml:space="preserve">Централизованные VCS (CVCS):</w:t>
      </w:r>
      <w:r>
        <w:br/>
      </w:r>
      <w:r>
        <w:t xml:space="preserve">- Один центральный сервер хранит репозиторий.</w:t>
      </w:r>
      <w:r>
        <w:br/>
      </w:r>
      <w:r>
        <w:t xml:space="preserve">- Разработчики получают последнюю версию файлов и отправляют изменения обратно в центральное хранилище.</w:t>
      </w:r>
      <w:r>
        <w:br/>
      </w:r>
      <w:r>
        <w:t xml:space="preserve">- Пример: SVN (Subversion), Perforce.</w:t>
      </w:r>
    </w:p>
    <w:p>
      <w:pPr>
        <w:pStyle w:val="BodyText"/>
      </w:pPr>
      <w:r>
        <w:t xml:space="preserve">Децентрализованные VCS (DVCS):</w:t>
      </w:r>
      <w:r>
        <w:br/>
      </w:r>
      <w:r>
        <w:t xml:space="preserve">- Каждый разработчик имеет полную копию репозитория.</w:t>
      </w:r>
      <w:r>
        <w:br/>
      </w:r>
      <w:r>
        <w:t xml:space="preserve">- Изменения могут фиксироваться локально, а затем отправляться на сервер или в другие репозитории.</w:t>
      </w:r>
      <w:r>
        <w:br/>
      </w:r>
      <w:r>
        <w:t xml:space="preserve">- Пример: Git, Mercurial.</w:t>
      </w:r>
    </w:p>
    <w:p>
      <w:r>
        <w:pict>
          <v:rect style="width:0;height:1.5pt" o:hralign="center" o:hrstd="t" o:hr="t"/>
        </w:pict>
      </w:r>
    </w:p>
    <w:bookmarkEnd w:id="113"/>
    <w:bookmarkStart w:id="114" w:name="действия-при-единоличной-работе-с-vcs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Действия при единоличной работе с VCS</w:t>
      </w:r>
    </w:p>
    <w:p>
      <w:pPr>
        <w:pStyle w:val="Compact"/>
        <w:numPr>
          <w:ilvl w:val="0"/>
          <w:numId w:val="1002"/>
        </w:numPr>
      </w:pPr>
      <w:r>
        <w:t xml:space="preserve">Инициализация репозитория (</w:t>
      </w:r>
      <w:r>
        <w:rPr>
          <w:rStyle w:val="VerbatimChar"/>
        </w:rPr>
        <w:t xml:space="preserve">git init</w:t>
      </w:r>
      <w:r>
        <w:t xml:space="preserve">).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Добавление файлов под контроль (</w:t>
      </w:r>
      <w:r>
        <w:rPr>
          <w:rStyle w:val="VerbatimChar"/>
        </w:rPr>
        <w:t xml:space="preserve">git add</w:t>
      </w:r>
      <w:r>
        <w:t xml:space="preserve">).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Фиксация изменений (</w:t>
      </w:r>
      <w:r>
        <w:rPr>
          <w:rStyle w:val="VerbatimChar"/>
        </w:rPr>
        <w:t xml:space="preserve">git commit -m "Сообщение"</w:t>
      </w:r>
      <w:r>
        <w:t xml:space="preserve">).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Просмотр истории изменений (</w:t>
      </w:r>
      <w:r>
        <w:rPr>
          <w:rStyle w:val="VerbatimChar"/>
        </w:rPr>
        <w:t xml:space="preserve">git log</w:t>
      </w:r>
      <w:r>
        <w:t xml:space="preserve">).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Создание веток и переключение (</w:t>
      </w:r>
      <w:r>
        <w:rPr>
          <w:rStyle w:val="VerbatimChar"/>
        </w:rPr>
        <w:t xml:space="preserve">git branch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checkout</w:t>
      </w:r>
      <w:r>
        <w:t xml:space="preserve">).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Откат изменений при необходимости (</w:t>
      </w:r>
      <w:r>
        <w:rPr>
          <w:rStyle w:val="VerbatimChar"/>
        </w:rPr>
        <w:t xml:space="preserve">git reset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revert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14"/>
    <w:bookmarkStart w:id="115" w:name="порядок-работы-с-общим-хранилищем-vcs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Порядок работы с общим хранилищем VCS</w:t>
      </w:r>
    </w:p>
    <w:p>
      <w:pPr>
        <w:pStyle w:val="Compact"/>
        <w:numPr>
          <w:ilvl w:val="0"/>
          <w:numId w:val="1003"/>
        </w:numPr>
      </w:pPr>
      <w:r>
        <w:t xml:space="preserve">Клонирование репозитория (</w:t>
      </w:r>
      <w:r>
        <w:rPr>
          <w:rStyle w:val="VerbatimChar"/>
        </w:rPr>
        <w:t xml:space="preserve">git clone</w:t>
      </w:r>
      <w:r>
        <w:t xml:space="preserve">).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Получение последних изменений (</w:t>
      </w:r>
      <w:r>
        <w:rPr>
          <w:rStyle w:val="VerbatimChar"/>
        </w:rPr>
        <w:t xml:space="preserve">git pull</w:t>
      </w:r>
      <w:r>
        <w:t xml:space="preserve">).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Редактирование файлов и добавление в индекс (</w:t>
      </w:r>
      <w:r>
        <w:rPr>
          <w:rStyle w:val="VerbatimChar"/>
        </w:rPr>
        <w:t xml:space="preserve">git add</w:t>
      </w:r>
      <w:r>
        <w:t xml:space="preserve">).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Фиксация изменений (</w:t>
      </w:r>
      <w:r>
        <w:rPr>
          <w:rStyle w:val="VerbatimChar"/>
        </w:rPr>
        <w:t xml:space="preserve">git commit</w:t>
      </w:r>
      <w:r>
        <w:t xml:space="preserve">).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Отправка изменений в удалённый репозиторий (</w:t>
      </w:r>
      <w:r>
        <w:rPr>
          <w:rStyle w:val="VerbatimChar"/>
        </w:rPr>
        <w:t xml:space="preserve">git push</w:t>
      </w:r>
      <w:r>
        <w:t xml:space="preserve">).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Разрешение конфликтов при слиянии изменений (</w:t>
      </w:r>
      <w:r>
        <w:rPr>
          <w:rStyle w:val="VerbatimChar"/>
        </w:rPr>
        <w:t xml:space="preserve">git merge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15"/>
    <w:bookmarkStart w:id="116" w:name="основные-задачи-git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Основные задачи Git</w:t>
      </w:r>
    </w:p>
    <w:p>
      <w:pPr>
        <w:pStyle w:val="Compact"/>
        <w:numPr>
          <w:ilvl w:val="0"/>
          <w:numId w:val="1004"/>
        </w:numPr>
      </w:pPr>
      <w:r>
        <w:t xml:space="preserve">Отслеживание изменений в файлах.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Создание и работа с ветками.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Сохранение локальных изменений и синхронизация с удалёнными репозиториями.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Управление командной разработкой.</w:t>
      </w:r>
    </w:p>
    <w:p>
      <w:r>
        <w:pict>
          <v:rect style="width:0;height:1.5pt" o:hralign="center" o:hrstd="t" o:hr="t"/>
        </w:pict>
      </w:r>
    </w:p>
    <w:bookmarkEnd w:id="116"/>
    <w:bookmarkStart w:id="117" w:name="основные-команды-git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Основные команды Git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init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Инициализация нового репозитория.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clone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Клонирование репозитория.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Добавление изменений в индекс.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commit -m</w:t>
            </w:r>
            <w:r>
              <w:t xml:space="preserve"> </w:t>
            </w:r>
            <w:r>
              <w:t xml:space="preserve">“</w:t>
            </w:r>
            <w:r>
              <w:t xml:space="preserve">Сообщение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Фиксация изменений.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статуса файлов.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истории коммитов.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веток.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Переключение между ветками.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Слияние веток.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Получение обновлений из удалённого репозитория.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Отправка изменений в удалённый репозиторий.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Откат изменений.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revert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Отмена commit’а без изменения истории.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7"/>
    <w:bookmarkStart w:id="118" w:name="примеры-использования-git"/>
    <w:p>
      <w:pPr>
        <w:pStyle w:val="Heading2"/>
      </w:pPr>
      <w:r>
        <w:rPr>
          <w:rStyle w:val="SectionNumber"/>
        </w:rPr>
        <w:t xml:space="preserve">4.8</w:t>
      </w:r>
      <w:r>
        <w:tab/>
      </w:r>
      <w:r>
        <w:t xml:space="preserve">Примеры использования Git</w:t>
      </w:r>
    </w:p>
    <w:p>
      <w:pPr>
        <w:pStyle w:val="FirstParagraph"/>
      </w:pPr>
      <w:r>
        <w:t xml:space="preserve">Локальный репозиторий:</w:t>
      </w:r>
      <w:r>
        <w:br/>
      </w:r>
      <w:r>
        <w:t xml:space="preserve">git init</w:t>
      </w:r>
      <w:r>
        <w:br/>
      </w:r>
      <w:r>
        <w:t xml:space="preserve">git add .</w:t>
      </w:r>
      <w:r>
        <w:br/>
      </w:r>
      <w:r>
        <w:t xml:space="preserve">git commit -m</w:t>
      </w:r>
      <w:r>
        <w:t xml:space="preserve"> </w:t>
      </w:r>
      <w:r>
        <w:t xml:space="preserve">“</w:t>
      </w:r>
      <w:r>
        <w:t xml:space="preserve">Первый коммит</w:t>
      </w:r>
      <w:r>
        <w:t xml:space="preserve">”</w:t>
      </w:r>
      <w:r>
        <w:t xml:space="preserve"> </w:t>
      </w:r>
      <w:r>
        <w:t xml:space="preserve">Работа с удалённым репозиторием:</w:t>
      </w:r>
      <w:r>
        <w:br/>
      </w:r>
      <w:r>
        <w:t xml:space="preserve">git clone https://github.com/user/repo.git</w:t>
      </w:r>
      <w:r>
        <w:br/>
      </w:r>
      <w:r>
        <w:t xml:space="preserve">git pull origin main</w:t>
      </w:r>
      <w:r>
        <w:br/>
      </w:r>
      <w:r>
        <w:t xml:space="preserve">git add .</w:t>
      </w:r>
      <w:r>
        <w:br/>
      </w:r>
      <w:r>
        <w:t xml:space="preserve">git commit -m</w:t>
      </w:r>
      <w:r>
        <w:t xml:space="preserve"> </w:t>
      </w:r>
      <w:r>
        <w:t xml:space="preserve">“</w:t>
      </w:r>
      <w:r>
        <w:t xml:space="preserve">Исправил баг</w:t>
      </w:r>
      <w:r>
        <w:t xml:space="preserve">”</w:t>
      </w:r>
      <w:r>
        <w:br/>
      </w:r>
      <w:r>
        <w:t xml:space="preserve">git push origin main</w:t>
      </w:r>
    </w:p>
    <w:p>
      <w:r>
        <w:pict>
          <v:rect style="width:0;height:1.5pt" o:hralign="center" o:hrstd="t" o:hr="t"/>
        </w:pict>
      </w:r>
    </w:p>
    <w:bookmarkEnd w:id="118"/>
    <w:bookmarkStart w:id="119" w:name="X9cec516b569756183acf2671d3079224aa74eca"/>
    <w:p>
      <w:pPr>
        <w:pStyle w:val="Heading2"/>
      </w:pPr>
      <w:r>
        <w:rPr>
          <w:rStyle w:val="SectionNumber"/>
        </w:rPr>
        <w:t xml:space="preserve">4.9</w:t>
      </w:r>
      <w:r>
        <w:tab/>
      </w:r>
      <w:r>
        <w:t xml:space="preserve">Что такое ветви (branches) и зачем они нужны?</w:t>
      </w:r>
    </w:p>
    <w:p>
      <w:pPr>
        <w:pStyle w:val="FirstParagraph"/>
      </w:pPr>
      <w:r>
        <w:t xml:space="preserve">Ветви (branches) позволяют работать над разными версиями проекта одновременно. Они нужны для:</w:t>
      </w:r>
      <w:r>
        <w:br/>
      </w:r>
      <w:r>
        <w:t xml:space="preserve">- Разработки новых функций без изменения основного кода.</w:t>
      </w:r>
      <w:r>
        <w:br/>
      </w:r>
      <w:r>
        <w:t xml:space="preserve">- Проведения экспериментов.</w:t>
      </w:r>
      <w:r>
        <w:br/>
      </w:r>
      <w:r>
        <w:t xml:space="preserve">- Работы нескольких разработчиков без конфликтов.</w:t>
      </w:r>
    </w:p>
    <w:p>
      <w:pPr>
        <w:pStyle w:val="BodyText"/>
      </w:pPr>
      <w:r>
        <w:t xml:space="preserve">Пример создания и переключения:</w:t>
      </w:r>
      <w:r>
        <w:br/>
      </w:r>
      <w:r>
        <w:t xml:space="preserve">git branch new-feature</w:t>
      </w:r>
      <w:r>
        <w:br/>
      </w:r>
      <w:r>
        <w:t xml:space="preserve">git checkout new-feature</w:t>
      </w:r>
    </w:p>
    <w:p>
      <w:r>
        <w:pict>
          <v:rect style="width:0;height:1.5pt" o:hralign="center" o:hrstd="t" o:hr="t"/>
        </w:pict>
      </w:r>
    </w:p>
    <w:bookmarkEnd w:id="119"/>
    <w:bookmarkStart w:id="120" w:name="X518426ea2fe502a11150e8cadf80d93fc1505fb"/>
    <w:p>
      <w:pPr>
        <w:pStyle w:val="Heading2"/>
      </w:pPr>
      <w:r>
        <w:rPr>
          <w:rStyle w:val="SectionNumber"/>
        </w:rPr>
        <w:t xml:space="preserve">4.10</w:t>
      </w:r>
      <w:r>
        <w:tab/>
      </w:r>
      <w:r>
        <w:t xml:space="preserve">Игнорирование файлов в Git и зачем это нужно</w:t>
      </w:r>
    </w:p>
    <w:p>
      <w:pPr>
        <w:pStyle w:val="FirstParagraph"/>
      </w:pPr>
      <w:r>
        <w:t xml:space="preserve">При работе с проектом могут появляться файлы, которые не стоит добавлять в репозиторий:</w:t>
      </w:r>
      <w:r>
        <w:br/>
      </w:r>
      <w:r>
        <w:t xml:space="preserve">- Временные файлы</w:t>
      </w:r>
      <w:r>
        <w:br/>
      </w:r>
      <w:r>
        <w:t xml:space="preserve">- Локальные настройки среды разработки.</w:t>
      </w:r>
      <w:r>
        <w:br/>
      </w:r>
      <w:r>
        <w:t xml:space="preserve">- Зависимости</w:t>
      </w:r>
    </w:p>
    <w:p>
      <w:pPr>
        <w:pStyle w:val="BodyText"/>
      </w:pPr>
      <w:r>
        <w:t xml:space="preserve">Чтобы Git не отслеживал такие файлы, используется специальный файл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 В нём указываются шаблоны файлов и папок, которые нужно исключить из репозитория.</w:t>
      </w:r>
    </w:p>
    <w:p>
      <w:pPr>
        <w:pStyle w:val="BodyText"/>
      </w:pPr>
      <w:r>
        <w:t xml:space="preserve">После добавления .gitignore в репозиторий Git не будет учитывать перечисленные файлы при выполнении git add, git commit и других команд. Это помогает избежать засорения репозитория ненужными файлами и сохраняет его чистоту.</w:t>
      </w:r>
    </w:p>
    <w:bookmarkEnd w:id="120"/>
    <w:bookmarkEnd w:id="121"/>
    <w:bookmarkStart w:id="122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изучили идеологию и применение средств контроля версий, а также освоили умения по работе с git.</w:t>
      </w:r>
    </w:p>
    <w:bookmarkEnd w:id="1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51" Target="media/rId51.jpg" /><Relationship Type="http://schemas.openxmlformats.org/officeDocument/2006/relationships/image" Id="rId55" Target="media/rId55.jpg" /><Relationship Type="http://schemas.openxmlformats.org/officeDocument/2006/relationships/image" Id="rId58" Target="media/rId58.jpg" /><Relationship Type="http://schemas.openxmlformats.org/officeDocument/2006/relationships/image" Id="rId62" Target="media/rId62.jpg" /><Relationship Type="http://schemas.openxmlformats.org/officeDocument/2006/relationships/image" Id="rId65" Target="media/rId65.jpg" /><Relationship Type="http://schemas.openxmlformats.org/officeDocument/2006/relationships/image" Id="rId68" Target="media/rId68.jpg" /><Relationship Type="http://schemas.openxmlformats.org/officeDocument/2006/relationships/image" Id="rId71" Target="media/rId71.jpg" /><Relationship Type="http://schemas.openxmlformats.org/officeDocument/2006/relationships/image" Id="rId75" Target="media/rId75.jpg" /><Relationship Type="http://schemas.openxmlformats.org/officeDocument/2006/relationships/image" Id="rId79" Target="media/rId79.jpg" /><Relationship Type="http://schemas.openxmlformats.org/officeDocument/2006/relationships/image" Id="rId83" Target="media/rId83.jpg" /><Relationship Type="http://schemas.openxmlformats.org/officeDocument/2006/relationships/image" Id="rId25" Target="media/rId25.jpg" /><Relationship Type="http://schemas.openxmlformats.org/officeDocument/2006/relationships/image" Id="rId86" Target="media/rId86.jpg" /><Relationship Type="http://schemas.openxmlformats.org/officeDocument/2006/relationships/image" Id="rId90" Target="media/rId90.jpg" /><Relationship Type="http://schemas.openxmlformats.org/officeDocument/2006/relationships/image" Id="rId93" Target="media/rId93.jpg" /><Relationship Type="http://schemas.openxmlformats.org/officeDocument/2006/relationships/image" Id="rId96" Target="media/rId96.jpg" /><Relationship Type="http://schemas.openxmlformats.org/officeDocument/2006/relationships/image" Id="rId99" Target="media/rId99.jpg" /><Relationship Type="http://schemas.openxmlformats.org/officeDocument/2006/relationships/image" Id="rId102" Target="media/rId102.jpg" /><Relationship Type="http://schemas.openxmlformats.org/officeDocument/2006/relationships/image" Id="rId105" Target="media/rId105.jpg" /><Relationship Type="http://schemas.openxmlformats.org/officeDocument/2006/relationships/image" Id="rId29" Target="media/rId29.jpg" /><Relationship Type="http://schemas.openxmlformats.org/officeDocument/2006/relationships/image" Id="rId32" Target="media/rId32.jpg" /><Relationship Type="http://schemas.openxmlformats.org/officeDocument/2006/relationships/image" Id="rId35" Target="media/rId35.jpg" /><Relationship Type="http://schemas.openxmlformats.org/officeDocument/2006/relationships/image" Id="rId38" Target="media/rId38.jpg" /><Relationship Type="http://schemas.openxmlformats.org/officeDocument/2006/relationships/image" Id="rId41" Target="media/rId41.jpg" /><Relationship Type="http://schemas.openxmlformats.org/officeDocument/2006/relationships/image" Id="rId44" Target="media/rId44.jpg" /><Relationship Type="http://schemas.openxmlformats.org/officeDocument/2006/relationships/image" Id="rId48" Target="media/rId48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№2</dc:title>
  <dc:creator>Аджигалиева Амина Руслановна</dc:creator>
  <dc:language>ru-RU</dc:language>
  <cp:keywords/>
  <dcterms:created xsi:type="dcterms:W3CDTF">2025-03-05T18:07:29Z</dcterms:created>
  <dcterms:modified xsi:type="dcterms:W3CDTF">2025-03-05T18:07:29Z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IBM Plex Serif</vt:lpwstr>
  </property>
  <property fmtid="{D5CDD505-2E9C-101B-9397-08002B2CF9AE}" pid="58" name="mainfontoptions">
    <vt:lpwstr>Ligatures=Common,Ligatures=TeX,Scale=0.94</vt:lpwstr>
  </property>
  <property fmtid="{D5CDD505-2E9C-101B-9397-08002B2CF9AE}" pid="59" name="mathfont">
    <vt:lpwstr>STIX Two Math</vt:lpwstr>
  </property>
  <property fmtid="{D5CDD505-2E9C-101B-9397-08002B2CF9AE}" pid="60" name="mathfontoptions">
    <vt:lpwstr/>
  </property>
  <property fmtid="{D5CDD505-2E9C-101B-9397-08002B2CF9AE}" pid="61" name="monofont">
    <vt:lpwstr>IBM Plex Mono</vt:lpwstr>
  </property>
  <property fmtid="{D5CDD505-2E9C-101B-9397-08002B2CF9AE}" pid="62" name="monofontoptions">
    <vt:lpwstr>Scale=MatchLowercase,Scale=0.94,FakeStretch=0.9</vt:lpwstr>
  </property>
  <property fmtid="{D5CDD505-2E9C-101B-9397-08002B2CF9AE}" pid="63" name="nameInLink">
    <vt:lpwstr>False</vt:lpwstr>
  </property>
  <property fmtid="{D5CDD505-2E9C-101B-9397-08002B2CF9AE}" pid="64" name="numberSections">
    <vt:lpwstr>False</vt:lpwstr>
  </property>
  <property fmtid="{D5CDD505-2E9C-101B-9397-08002B2CF9AE}" pid="65" name="pairDelim">
    <vt:lpwstr>, </vt:lpwstr>
  </property>
  <property fmtid="{D5CDD505-2E9C-101B-9397-08002B2CF9AE}" pid="66" name="papersize">
    <vt:lpwstr>a4</vt:lpwstr>
  </property>
  <property fmtid="{D5CDD505-2E9C-101B-9397-08002B2CF9AE}" pid="67" name="polyglossia-lang">
    <vt:lpwstr/>
  </property>
  <property fmtid="{D5CDD505-2E9C-101B-9397-08002B2CF9AE}" pid="68" name="polyglossia-otherlangs">
    <vt:lpwstr/>
  </property>
  <property fmtid="{D5CDD505-2E9C-101B-9397-08002B2CF9AE}" pid="69" name="rangeDelim">
    <vt:lpwstr>-</vt:lpwstr>
  </property>
  <property fmtid="{D5CDD505-2E9C-101B-9397-08002B2CF9AE}" pid="70" name="refDelim">
    <vt:lpwstr>, </vt:lpwstr>
  </property>
  <property fmtid="{D5CDD505-2E9C-101B-9397-08002B2CF9AE}" pid="71" name="refIndexTemplate">
    <vt:lpwstr>isuf</vt:lpwstr>
  </property>
  <property fmtid="{D5CDD505-2E9C-101B-9397-08002B2CF9AE}" pid="72" name="romanfont">
    <vt:lpwstr>IBM Plex Serif</vt:lpwstr>
  </property>
  <property fmtid="{D5CDD505-2E9C-101B-9397-08002B2CF9AE}" pid="73" name="romanfontoptions">
    <vt:lpwstr>Ligatures=Common,Ligatures=TeX,Scale=0.94</vt:lpwstr>
  </property>
  <property fmtid="{D5CDD505-2E9C-101B-9397-08002B2CF9AE}" pid="74" name="sansfont">
    <vt:lpwstr>IBM Plex Sans</vt:lpwstr>
  </property>
  <property fmtid="{D5CDD505-2E9C-101B-9397-08002B2CF9AE}" pid="75" name="sansfontoptions">
    <vt:lpwstr>Ligatures=Common,Ligatures=TeX,Scale=MatchLowercase,Scale=0.94</vt:lpwstr>
  </property>
  <property fmtid="{D5CDD505-2E9C-101B-9397-08002B2CF9AE}" pid="76" name="secHeaderDelim">
    <vt:lpwstr> </vt:lpwstr>
  </property>
  <property fmtid="{D5CDD505-2E9C-101B-9397-08002B2CF9AE}" pid="77" name="secHeaderTemplate">
    <vt:lpwstr>isecHeaderDelim[n]t</vt:lpwstr>
  </property>
  <property fmtid="{D5CDD505-2E9C-101B-9397-08002B2CF9AE}" pid="78" name="secLabels">
    <vt:lpwstr>arabic</vt:lpwstr>
  </property>
  <property fmtid="{D5CDD505-2E9C-101B-9397-08002B2CF9AE}" pid="79" name="secPrefix">
    <vt:lpwstr/>
  </property>
  <property fmtid="{D5CDD505-2E9C-101B-9397-08002B2CF9AE}" pid="80" name="secPrefixTemplate">
    <vt:lpwstr>p i</vt:lpwstr>
  </property>
  <property fmtid="{D5CDD505-2E9C-101B-9397-08002B2CF9AE}" pid="81" name="sectionsDepth">
    <vt:lpwstr>0</vt:lpwstr>
  </property>
  <property fmtid="{D5CDD505-2E9C-101B-9397-08002B2CF9AE}" pid="82" name="subfigGrid">
    <vt:lpwstr>False</vt:lpwstr>
  </property>
  <property fmtid="{D5CDD505-2E9C-101B-9397-08002B2CF9AE}" pid="83" name="subfigLabels">
    <vt:lpwstr>alpha a</vt:lpwstr>
  </property>
  <property fmtid="{D5CDD505-2E9C-101B-9397-08002B2CF9AE}" pid="84" name="subfigureChildTemplate">
    <vt:lpwstr>i</vt:lpwstr>
  </property>
  <property fmtid="{D5CDD505-2E9C-101B-9397-08002B2CF9AE}" pid="85" name="subfigureRefIndexTemplate">
    <vt:lpwstr>isuf (s)</vt:lpwstr>
  </property>
  <property fmtid="{D5CDD505-2E9C-101B-9397-08002B2CF9AE}" pid="86" name="subfigureTemplate">
    <vt:lpwstr>figureTitle ititleDelim t. ccs</vt:lpwstr>
  </property>
  <property fmtid="{D5CDD505-2E9C-101B-9397-08002B2CF9AE}" pid="87" name="subtitle">
    <vt:lpwstr>Первоначальная настройка git</vt:lpwstr>
  </property>
  <property fmtid="{D5CDD505-2E9C-101B-9397-08002B2CF9AE}" pid="88" name="tableEqns">
    <vt:lpwstr>False</vt:lpwstr>
  </property>
  <property fmtid="{D5CDD505-2E9C-101B-9397-08002B2CF9AE}" pid="89" name="tableTemplate">
    <vt:lpwstr>tableTitle ititleDelim t</vt:lpwstr>
  </property>
  <property fmtid="{D5CDD505-2E9C-101B-9397-08002B2CF9AE}" pid="90" name="tableTitle">
    <vt:lpwstr>Таблица</vt:lpwstr>
  </property>
  <property fmtid="{D5CDD505-2E9C-101B-9397-08002B2CF9AE}" pid="91" name="tblLabels">
    <vt:lpwstr>arabic</vt:lpwstr>
  </property>
  <property fmtid="{D5CDD505-2E9C-101B-9397-08002B2CF9AE}" pid="92" name="tblPrefix">
    <vt:lpwstr/>
  </property>
  <property fmtid="{D5CDD505-2E9C-101B-9397-08002B2CF9AE}" pid="93" name="tblPrefixTemplate">
    <vt:lpwstr>p i</vt:lpwstr>
  </property>
  <property fmtid="{D5CDD505-2E9C-101B-9397-08002B2CF9AE}" pid="94" name="titleDelim">
    <vt:lpwstr>:</vt:lpwstr>
  </property>
  <property fmtid="{D5CDD505-2E9C-101B-9397-08002B2CF9AE}" pid="95" name="toc">
    <vt:lpwstr>True</vt:lpwstr>
  </property>
  <property fmtid="{D5CDD505-2E9C-101B-9397-08002B2CF9AE}" pid="96" name="toc-depth">
    <vt:lpwstr>2</vt:lpwstr>
  </property>
  <property fmtid="{D5CDD505-2E9C-101B-9397-08002B2CF9AE}" pid="97" name="toc-title">
    <vt:lpwstr>Содержание</vt:lpwstr>
  </property>
</Properties>
</file>