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Аджигалиева</w:t>
      </w:r>
      <w:r>
        <w:t xml:space="preserve"> </w:t>
      </w:r>
      <w:r>
        <w:t xml:space="preserve">Амина</w:t>
      </w:r>
      <w:r>
        <w:t xml:space="preserve"> </w:t>
      </w:r>
      <w:r>
        <w:t xml:space="preserve">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Сделайте отчёт по предыдущей лабораторной работе в формате Markdown.</w:t>
      </w:r>
      <w:r>
        <w:t xml:space="preserve"> </w:t>
      </w:r>
      <w:r>
        <w:t xml:space="preserve">В качестве отчёта просьба предоставить отчёты в 3 форматах: pdf, docx и md (в архиве,</w:t>
      </w:r>
      <w:r>
        <w:t xml:space="preserve"> </w:t>
      </w:r>
      <w:r>
        <w:t xml:space="preserve">поскольку он должен содержать скриншоты, Makefile и т.д.)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Открываем файлы (рис. 1).</w:t>
      </w:r>
    </w:p>
    <w:p>
      <w:pPr>
        <w:pStyle w:val="CaptionedFigure"/>
      </w:pPr>
      <w:r>
        <w:drawing>
          <wp:inline>
            <wp:extent cx="3733800" cy="2510117"/>
            <wp:effectExtent b="0" l="0" r="0" t="0"/>
            <wp:docPr descr="Файлы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Файлы</w:t>
      </w:r>
    </w:p>
    <w:p>
      <w:pPr>
        <w:pStyle w:val="BodyText"/>
      </w:pPr>
      <w:r>
        <w:t xml:space="preserve">Скачиваем gedit (рис. 2).</w:t>
      </w:r>
    </w:p>
    <w:p>
      <w:pPr>
        <w:pStyle w:val="CaptionedFigure"/>
      </w:pPr>
      <w:r>
        <w:drawing>
          <wp:inline>
            <wp:extent cx="3733800" cy="226781"/>
            <wp:effectExtent b="0" l="0" r="0" t="0"/>
            <wp:docPr descr="Gedit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Gedit</w:t>
      </w:r>
    </w:p>
    <w:p>
      <w:pPr>
        <w:pStyle w:val="BodyText"/>
      </w:pPr>
      <w:r>
        <w:t xml:space="preserve">Переходим в нужный нам каталог и открываем файл report.md (рис. 3).</w:t>
      </w:r>
    </w:p>
    <w:p>
      <w:pPr>
        <w:pStyle w:val="CaptionedFigure"/>
      </w:pPr>
      <w:r>
        <w:drawing>
          <wp:inline>
            <wp:extent cx="3733800" cy="1107183"/>
            <wp:effectExtent b="0" l="0" r="0" t="0"/>
            <wp:docPr descr="Report.md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Report.md</w:t>
      </w:r>
    </w:p>
    <w:p>
      <w:pPr>
        <w:pStyle w:val="BodyText"/>
      </w:pPr>
      <w:r>
        <w:t xml:space="preserve">Меняем файл и пишем отчет по 2 лабораторной работе (рис. 4).</w:t>
      </w:r>
    </w:p>
    <w:p>
      <w:pPr>
        <w:pStyle w:val="CaptionedFigure"/>
      </w:pPr>
      <w:r>
        <w:drawing>
          <wp:inline>
            <wp:extent cx="3733800" cy="4636316"/>
            <wp:effectExtent b="0" l="0" r="0" t="0"/>
            <wp:docPr descr="Отчет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36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Отчет</w:t>
      </w:r>
    </w:p>
    <w:p>
      <w:pPr>
        <w:pStyle w:val="BodyText"/>
      </w:pPr>
      <w:r>
        <w:t xml:space="preserve">Компилируем файл (рис. 5).</w:t>
      </w:r>
    </w:p>
    <w:p>
      <w:pPr>
        <w:pStyle w:val="CaptionedFigure"/>
      </w:pPr>
      <w:r>
        <w:drawing>
          <wp:inline>
            <wp:extent cx="3733800" cy="1270583"/>
            <wp:effectExtent b="0" l="0" r="0" t="0"/>
            <wp:docPr descr="Make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0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Make</w:t>
      </w:r>
    </w:p>
    <w:p>
      <w:pPr>
        <w:pStyle w:val="BodyText"/>
      </w:pPr>
      <w:r>
        <w:t xml:space="preserve">Открываем файлы и видим, что сгенерировались pdf, docx (рис. 6).</w:t>
      </w:r>
    </w:p>
    <w:p>
      <w:pPr>
        <w:pStyle w:val="CaptionedFigure"/>
      </w:pPr>
      <w:r>
        <w:drawing>
          <wp:inline>
            <wp:extent cx="3733800" cy="1866900"/>
            <wp:effectExtent b="0" l="0" r="0" t="0"/>
            <wp:docPr descr="Файлы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Файлы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оформлять отчеты с помощью легковесного языка разметки Markdown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Аджигалиева Амина Руслановна</dc:creator>
  <dc:language>ru-RU</dc:language>
  <cp:keywords/>
  <dcterms:created xsi:type="dcterms:W3CDTF">2025-03-07T10:03:20Z</dcterms:created>
  <dcterms:modified xsi:type="dcterms:W3CDTF">2025-03-07T10:03:20Z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Markdown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