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032d60"/>
          <w:sz w:val="80"/>
          <w:szCs w:val="80"/>
        </w:rPr>
        <w:t xml:space="preserve">KnovaIQ</w:t>
      </w:r>
    </w:p>
    <w:p>
      <w:pPr>
        <w:spacing w:before="0" w:after="200"/>
        <w:jc w:val="center"/>
      </w:pPr>
      <w:r>
        <w:rPr>
          <w:rFonts w:ascii="Arial" w:cs="Arial" w:eastAsia="Arial" w:hAnsi="Arial"/>
          <w:color w:val="00a1e0"/>
          <w:sz w:val="36"/>
          <w:szCs w:val="36"/>
        </w:rPr>
        <w:t xml:space="preserve">AI-Powered Knowledge Platform</w:t>
      </w:r>
    </w:p>
    <w:p>
      <w:pPr>
        <w:pBdr>
          <w:bottom w:val="single" w:color="00a1e0" w:sz="8" w:space="8"/>
        </w:pBdr>
        <w:spacing w:before="0" w:after="600"/>
        <w:jc w:val="center"/>
      </w:pPr>
      <w:r>
        <w:rPr>
          <w:rFonts w:ascii="Arial" w:cs="Arial" w:eastAsia="Arial" w:hAnsi="Arial"/>
          <w:color w:val="706e6b"/>
          <w:sz w:val="24"/>
          <w:szCs w:val="24"/>
        </w:rPr>
        <w:t xml:space="preserve">Project Technical Report</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BDA" w:sz="1"/>
              <w:left w:val="single" w:color="DDDBDA" w:sz="1"/>
              <w:bottom w:val="single" w:color="DDDBDA" w:sz="1"/>
              <w:right w:val="single" w:color="DDDBDA" w:sz="1"/>
            </w:tcBorders>
            <w:shd w:fill="E8F4FD" w:val="clear"/>
            <w:tcMar>
              <w:top w:type="dxa" w:w="80"/>
              <w:left w:type="dxa" w:w="120"/>
              <w:bottom w:type="dxa" w:w="80"/>
              <w:right w:type="dxa" w:w="120"/>
            </w:tcMar>
          </w:tcPr>
          <w:p>
            <w:r>
              <w:rPr>
                <w:rFonts w:ascii="Arial" w:cs="Arial" w:eastAsia="Arial" w:hAnsi="Arial"/>
                <w:b/>
                <w:bCs/>
                <w:color w:val="032d60"/>
                <w:sz w:val="20"/>
                <w:szCs w:val="20"/>
              </w:rPr>
              <w:t xml:space="preserve">Author</w:t>
            </w:r>
          </w:p>
        </w:tc>
        <w:tc>
          <w:tcPr>
            <w:tcW w:type="dxa" w:w="6860"/>
            <w:tcBorders>
              <w:top w:val="single" w:color="DDDBDA" w:sz="1"/>
              <w:left w:val="single" w:color="DDDBDA" w:sz="1"/>
              <w:bottom w:val="single" w:color="DDDBDA" w:sz="1"/>
              <w:right w:val="single" w:color="DDDBDA" w:sz="1"/>
            </w:tcBorders>
            <w:tcMar>
              <w:top w:type="dxa" w:w="80"/>
              <w:left w:type="dxa" w:w="120"/>
              <w:bottom w:type="dxa" w:w="80"/>
              <w:right w:type="dxa" w:w="120"/>
            </w:tcMar>
          </w:tcPr>
          <w:p>
            <w:r>
              <w:rPr>
                <w:rFonts w:ascii="Arial" w:cs="Arial" w:eastAsia="Arial" w:hAnsi="Arial"/>
                <w:color w:val="3e3e3c"/>
                <w:sz w:val="20"/>
                <w:szCs w:val="20"/>
              </w:rPr>
              <w:t xml:space="preserve">Amina Abdelaziz Gabr Shaheen</w:t>
            </w:r>
          </w:p>
        </w:tc>
      </w:tr>
      <w:tr>
        <w:tc>
          <w:tcPr>
            <w:tcW w:type="dxa" w:w="2500"/>
            <w:tcBorders>
              <w:top w:val="single" w:color="DDDBDA" w:sz="1"/>
              <w:left w:val="single" w:color="DDDBDA" w:sz="1"/>
              <w:bottom w:val="single" w:color="DDDBDA" w:sz="1"/>
              <w:right w:val="single" w:color="DDDBDA" w:sz="1"/>
            </w:tcBorders>
            <w:shd w:fill="E8F4FD" w:val="clear"/>
            <w:tcMar>
              <w:top w:type="dxa" w:w="80"/>
              <w:left w:type="dxa" w:w="120"/>
              <w:bottom w:type="dxa" w:w="80"/>
              <w:right w:type="dxa" w:w="120"/>
            </w:tcMar>
          </w:tcPr>
          <w:p>
            <w:r>
              <w:rPr>
                <w:rFonts w:ascii="Arial" w:cs="Arial" w:eastAsia="Arial" w:hAnsi="Arial"/>
                <w:b/>
                <w:bCs/>
                <w:color w:val="032d60"/>
                <w:sz w:val="20"/>
                <w:szCs w:val="20"/>
              </w:rPr>
              <w:t xml:space="preserve">Project Type</w:t>
            </w:r>
          </w:p>
        </w:tc>
        <w:tc>
          <w:tcPr>
            <w:tcW w:type="dxa" w:w="6860"/>
            <w:tcBorders>
              <w:top w:val="single" w:color="DDDBDA" w:sz="1"/>
              <w:left w:val="single" w:color="DDDBDA" w:sz="1"/>
              <w:bottom w:val="single" w:color="DDDBDA" w:sz="1"/>
              <w:right w:val="single" w:color="DDDBDA" w:sz="1"/>
            </w:tcBorders>
            <w:tcMar>
              <w:top w:type="dxa" w:w="80"/>
              <w:left w:type="dxa" w:w="120"/>
              <w:bottom w:type="dxa" w:w="80"/>
              <w:right w:type="dxa" w:w="120"/>
            </w:tcMar>
          </w:tcPr>
          <w:p>
            <w:r>
              <w:rPr>
                <w:rFonts w:ascii="Arial" w:cs="Arial" w:eastAsia="Arial" w:hAnsi="Arial"/>
                <w:color w:val="3e3e3c"/>
                <w:sz w:val="20"/>
                <w:szCs w:val="20"/>
              </w:rPr>
              <w:t xml:space="preserve">Retrieval-Augmented Generation (RAG) System</w:t>
            </w:r>
          </w:p>
        </w:tc>
      </w:tr>
      <w:tr>
        <w:tc>
          <w:tcPr>
            <w:tcW w:type="dxa" w:w="2500"/>
            <w:tcBorders>
              <w:top w:val="single" w:color="DDDBDA" w:sz="1"/>
              <w:left w:val="single" w:color="DDDBDA" w:sz="1"/>
              <w:bottom w:val="single" w:color="DDDBDA" w:sz="1"/>
              <w:right w:val="single" w:color="DDDBDA" w:sz="1"/>
            </w:tcBorders>
            <w:shd w:fill="E8F4FD" w:val="clear"/>
            <w:tcMar>
              <w:top w:type="dxa" w:w="80"/>
              <w:left w:type="dxa" w:w="120"/>
              <w:bottom w:type="dxa" w:w="80"/>
              <w:right w:type="dxa" w:w="120"/>
            </w:tcMar>
          </w:tcPr>
          <w:p>
            <w:r>
              <w:rPr>
                <w:rFonts w:ascii="Arial" w:cs="Arial" w:eastAsia="Arial" w:hAnsi="Arial"/>
                <w:b/>
                <w:bCs/>
                <w:color w:val="032d60"/>
                <w:sz w:val="20"/>
                <w:szCs w:val="20"/>
              </w:rPr>
              <w:t xml:space="preserve">Date</w:t>
            </w:r>
          </w:p>
        </w:tc>
        <w:tc>
          <w:tcPr>
            <w:tcW w:type="dxa" w:w="6860"/>
            <w:tcBorders>
              <w:top w:val="single" w:color="DDDBDA" w:sz="1"/>
              <w:left w:val="single" w:color="DDDBDA" w:sz="1"/>
              <w:bottom w:val="single" w:color="DDDBDA" w:sz="1"/>
              <w:right w:val="single" w:color="DDDBDA" w:sz="1"/>
            </w:tcBorders>
            <w:tcMar>
              <w:top w:type="dxa" w:w="80"/>
              <w:left w:type="dxa" w:w="120"/>
              <w:bottom w:type="dxa" w:w="80"/>
              <w:right w:type="dxa" w:w="120"/>
            </w:tcMar>
          </w:tcPr>
          <w:p>
            <w:r>
              <w:rPr>
                <w:rFonts w:ascii="Arial" w:cs="Arial" w:eastAsia="Arial" w:hAnsi="Arial"/>
                <w:color w:val="3e3e3c"/>
                <w:sz w:val="20"/>
                <w:szCs w:val="20"/>
              </w:rPr>
              <w:t xml:space="preserve">March 2026</w:t>
            </w:r>
          </w:p>
        </w:tc>
      </w:tr>
      <w:tr>
        <w:tc>
          <w:tcPr>
            <w:tcW w:type="dxa" w:w="2500"/>
            <w:tcBorders>
              <w:top w:val="single" w:color="DDDBDA" w:sz="1"/>
              <w:left w:val="single" w:color="DDDBDA" w:sz="1"/>
              <w:bottom w:val="single" w:color="DDDBDA" w:sz="1"/>
              <w:right w:val="single" w:color="DDDBDA" w:sz="1"/>
            </w:tcBorders>
            <w:shd w:fill="E8F4FD" w:val="clear"/>
            <w:tcMar>
              <w:top w:type="dxa" w:w="80"/>
              <w:left w:type="dxa" w:w="120"/>
              <w:bottom w:type="dxa" w:w="80"/>
              <w:right w:type="dxa" w:w="120"/>
            </w:tcMar>
          </w:tcPr>
          <w:p>
            <w:r>
              <w:rPr>
                <w:rFonts w:ascii="Arial" w:cs="Arial" w:eastAsia="Arial" w:hAnsi="Arial"/>
                <w:b/>
                <w:bCs/>
                <w:color w:val="032d60"/>
                <w:sz w:val="20"/>
                <w:szCs w:val="20"/>
              </w:rPr>
              <w:t xml:space="preserve">Status</w:t>
            </w:r>
          </w:p>
        </w:tc>
        <w:tc>
          <w:tcPr>
            <w:tcW w:type="dxa" w:w="6860"/>
            <w:tcBorders>
              <w:top w:val="single" w:color="DDDBDA" w:sz="1"/>
              <w:left w:val="single" w:color="DDDBDA" w:sz="1"/>
              <w:bottom w:val="single" w:color="DDDBDA" w:sz="1"/>
              <w:right w:val="single" w:color="DDDBDA" w:sz="1"/>
            </w:tcBorders>
            <w:tcMar>
              <w:top w:type="dxa" w:w="80"/>
              <w:left w:type="dxa" w:w="120"/>
              <w:bottom w:type="dxa" w:w="80"/>
              <w:right w:type="dxa" w:w="120"/>
            </w:tcMar>
          </w:tcPr>
          <w:p>
            <w:r>
              <w:rPr>
                <w:rFonts w:ascii="Arial" w:cs="Arial" w:eastAsia="Arial" w:hAnsi="Arial"/>
                <w:color w:val="3e3e3c"/>
                <w:sz w:val="20"/>
                <w:szCs w:val="20"/>
              </w:rPr>
              <w:t xml:space="preserve">Completed &amp; Deployed Locally</w:t>
            </w:r>
          </w:p>
        </w:tc>
      </w:tr>
      <w:tr>
        <w:tc>
          <w:tcPr>
            <w:tcW w:type="dxa" w:w="2500"/>
            <w:tcBorders>
              <w:top w:val="single" w:color="DDDBDA" w:sz="1"/>
              <w:left w:val="single" w:color="DDDBDA" w:sz="1"/>
              <w:bottom w:val="single" w:color="DDDBDA" w:sz="1"/>
              <w:right w:val="single" w:color="DDDBDA" w:sz="1"/>
            </w:tcBorders>
            <w:shd w:fill="E8F4FD" w:val="clear"/>
            <w:tcMar>
              <w:top w:type="dxa" w:w="80"/>
              <w:left w:type="dxa" w:w="120"/>
              <w:bottom w:type="dxa" w:w="80"/>
              <w:right w:type="dxa" w:w="120"/>
            </w:tcMar>
          </w:tcPr>
          <w:p>
            <w:r>
              <w:rPr>
                <w:rFonts w:ascii="Arial" w:cs="Arial" w:eastAsia="Arial" w:hAnsi="Arial"/>
                <w:b/>
                <w:bCs/>
                <w:color w:val="032d60"/>
                <w:sz w:val="20"/>
                <w:szCs w:val="20"/>
              </w:rPr>
              <w:t xml:space="preserve">Version</w:t>
            </w:r>
          </w:p>
        </w:tc>
        <w:tc>
          <w:tcPr>
            <w:tcW w:type="dxa" w:w="6860"/>
            <w:tcBorders>
              <w:top w:val="single" w:color="DDDBDA" w:sz="1"/>
              <w:left w:val="single" w:color="DDDBDA" w:sz="1"/>
              <w:bottom w:val="single" w:color="DDDBDA" w:sz="1"/>
              <w:right w:val="single" w:color="DDDBDA" w:sz="1"/>
            </w:tcBorders>
            <w:tcMar>
              <w:top w:type="dxa" w:w="80"/>
              <w:left w:type="dxa" w:w="120"/>
              <w:bottom w:type="dxa" w:w="80"/>
              <w:right w:type="dxa" w:w="120"/>
            </w:tcMar>
          </w:tcPr>
          <w:p>
            <w:r>
              <w:rPr>
                <w:rFonts w:ascii="Arial" w:cs="Arial" w:eastAsia="Arial" w:hAnsi="Arial"/>
                <w:color w:val="3e3e3c"/>
                <w:sz w:val="20"/>
                <w:szCs w:val="20"/>
              </w:rPr>
              <w:t xml:space="preserve">1.0.0</w:t>
            </w:r>
          </w:p>
        </w:tc>
      </w:tr>
    </w:tbl>
    <w:p>
      <w:pPr>
        <w:spacing w:before="100" w:after="100"/>
      </w:pPr>
      <w:r>
        <w:t xml:space="preserve"/>
      </w:r>
    </w:p>
    <w:p>
      <w:r>
        <w:br w:type="page"/>
      </w:r>
    </w:p>
    <w:p>
      <w:pPr>
        <w:pStyle w:val="Heading1"/>
        <w:pBdr>
          <w:bottom w:val="single" w:color="00a1e0" w:sz="6" w:space="4"/>
        </w:pBdr>
        <w:spacing w:before="400" w:after="200"/>
      </w:pPr>
      <w:r>
        <w:rPr>
          <w:rFonts w:ascii="Arial" w:cs="Arial" w:eastAsia="Arial" w:hAnsi="Arial"/>
          <w:b/>
          <w:bCs/>
          <w:color w:val="032d60"/>
          <w:sz w:val="36"/>
          <w:szCs w:val="36"/>
        </w:rPr>
        <w:t xml:space="preserve">1. Executive Summary</w:t>
      </w:r>
    </w:p>
    <w:p>
      <w:pPr>
        <w:spacing w:before="80" w:after="80" w:line="320"/>
      </w:pPr>
      <w:r>
        <w:rPr>
          <w:rFonts w:ascii="Arial" w:cs="Arial" w:eastAsia="Arial" w:hAnsi="Arial"/>
          <w:color w:val="3e3e3c"/>
          <w:sz w:val="22"/>
          <w:szCs w:val="22"/>
        </w:rPr>
        <w:t xml:space="preserve">KnovaIQ is an AI-powered knowledge management platform built on Retrieval-Augmented Generation (RAG) architecture. The system combines local document indexing with state-of-the-art language models to deliver intelligent, context-aware answers across four distinct business domains.</w:t>
      </w:r>
    </w:p>
    <w:p>
      <w:pPr>
        <w:spacing w:before="100" w:after="100"/>
      </w:pPr>
      <w:r>
        <w:t xml:space="preserve"/>
      </w:r>
    </w:p>
    <w:p>
      <w:pPr>
        <w:spacing w:before="80" w:after="80" w:line="320"/>
      </w:pPr>
      <w:r>
        <w:rPr>
          <w:rFonts w:ascii="Arial" w:cs="Arial" w:eastAsia="Arial" w:hAnsi="Arial"/>
          <w:color w:val="3e3e3c"/>
          <w:sz w:val="22"/>
          <w:szCs w:val="22"/>
        </w:rPr>
        <w:t xml:space="preserve">The platform addresses a critical business problem: organizations store vast amounts of knowledge in documents, support tickets, and candidate profiles — but this knowledge remains largely inaccessible to employees who need it in real time. KnovaIQ bridges this gap by transforming static data into an interactive, conversational AI assistant.</w:t>
      </w:r>
    </w:p>
    <w:p>
      <w:pPr>
        <w:spacing w:before="100" w:after="100"/>
      </w:pPr>
      <w:r>
        <w:t xml:space="preserve"/>
      </w:r>
    </w:p>
    <w:p>
      <w:pPr>
        <w:spacing w:before="80" w:after="80" w:line="320"/>
      </w:pPr>
      <w:r>
        <w:rPr>
          <w:rFonts w:ascii="Arial" w:cs="Arial" w:eastAsia="Arial" w:hAnsi="Arial"/>
          <w:b/>
          <w:bCs/>
          <w:color w:val="3e3e3c"/>
          <w:sz w:val="22"/>
          <w:szCs w:val="22"/>
        </w:rPr>
        <w:t xml:space="preserve">Key achievements of this project:</w:t>
      </w:r>
    </w:p>
    <w:p>
      <w:pPr>
        <w:pStyle w:val="ListParagraph"/>
        <w:numPr>
          <w:ilvl w:val="0"/>
          <w:numId w:val="2"/>
        </w:numPr>
        <w:spacing w:before="60" w:after="60"/>
      </w:pPr>
      <w:r>
        <w:rPr>
          <w:rFonts w:ascii="Arial" w:cs="Arial" w:eastAsia="Arial" w:hAnsi="Arial"/>
          <w:color w:val="3e3e3c"/>
          <w:sz w:val="22"/>
          <w:szCs w:val="22"/>
        </w:rPr>
        <w:t xml:space="preserve">Built a fully functional RAG pipeline from scratch without any pre-built RAG frameworks</w:t>
      </w:r>
    </w:p>
    <w:p>
      <w:pPr>
        <w:pStyle w:val="ListParagraph"/>
        <w:numPr>
          <w:ilvl w:val="0"/>
          <w:numId w:val="2"/>
        </w:numPr>
        <w:spacing w:before="60" w:after="60"/>
      </w:pPr>
      <w:r>
        <w:rPr>
          <w:rFonts w:ascii="Arial" w:cs="Arial" w:eastAsia="Arial" w:hAnsi="Arial"/>
          <w:color w:val="3e3e3c"/>
          <w:sz w:val="22"/>
          <w:szCs w:val="22"/>
        </w:rPr>
        <w:t xml:space="preserve">Integrated Groq API (Llama 3.3 70B) for ultra-fast inference — responses in under 3 seconds</w:t>
      </w:r>
    </w:p>
    <w:p>
      <w:pPr>
        <w:pStyle w:val="ListParagraph"/>
        <w:numPr>
          <w:ilvl w:val="0"/>
          <w:numId w:val="2"/>
        </w:numPr>
        <w:spacing w:before="60" w:after="60"/>
      </w:pPr>
      <w:r>
        <w:rPr>
          <w:rFonts w:ascii="Arial" w:cs="Arial" w:eastAsia="Arial" w:hAnsi="Arial"/>
          <w:color w:val="3e3e3c"/>
          <w:sz w:val="22"/>
          <w:szCs w:val="22"/>
        </w:rPr>
        <w:t xml:space="preserve">Processed and indexed 3 distinct knowledge bases: books, support tickets, and resumes</w:t>
      </w:r>
    </w:p>
    <w:p>
      <w:pPr>
        <w:pStyle w:val="ListParagraph"/>
        <w:numPr>
          <w:ilvl w:val="0"/>
          <w:numId w:val="2"/>
        </w:numPr>
        <w:spacing w:before="60" w:after="60"/>
      </w:pPr>
      <w:r>
        <w:rPr>
          <w:rFonts w:ascii="Arial" w:cs="Arial" w:eastAsia="Arial" w:hAnsi="Arial"/>
          <w:color w:val="3e3e3c"/>
          <w:sz w:val="22"/>
          <w:szCs w:val="22"/>
        </w:rPr>
        <w:t xml:space="preserve">Delivered a professional, Salesforce-inspired web UI using Streamlit</w:t>
      </w:r>
    </w:p>
    <w:p>
      <w:pPr>
        <w:pStyle w:val="ListParagraph"/>
        <w:numPr>
          <w:ilvl w:val="0"/>
          <w:numId w:val="2"/>
        </w:numPr>
        <w:spacing w:before="60" w:after="60"/>
      </w:pPr>
      <w:r>
        <w:rPr>
          <w:rFonts w:ascii="Arial" w:cs="Arial" w:eastAsia="Arial" w:hAnsi="Arial"/>
          <w:color w:val="3e3e3c"/>
          <w:sz w:val="22"/>
          <w:szCs w:val="22"/>
        </w:rPr>
        <w:t xml:space="preserve">Implemented CV upload, analysis, and persistent local storage</w:t>
      </w:r>
    </w:p>
    <w:p>
      <w:pPr>
        <w:spacing w:before="100" w:after="100"/>
      </w:pPr>
      <w:r>
        <w:t xml:space="preserve"/>
      </w:r>
    </w:p>
    <w:p>
      <w:r>
        <w:br w:type="page"/>
      </w:r>
    </w:p>
    <w:p>
      <w:pPr>
        <w:pStyle w:val="Heading1"/>
        <w:pBdr>
          <w:bottom w:val="single" w:color="00a1e0" w:sz="6" w:space="4"/>
        </w:pBdr>
        <w:spacing w:before="400" w:after="200"/>
      </w:pPr>
      <w:r>
        <w:rPr>
          <w:rFonts w:ascii="Arial" w:cs="Arial" w:eastAsia="Arial" w:hAnsi="Arial"/>
          <w:b/>
          <w:bCs/>
          <w:color w:val="032d60"/>
          <w:sz w:val="36"/>
          <w:szCs w:val="36"/>
        </w:rPr>
        <w:t xml:space="preserve">2. Problem Statement</w:t>
      </w:r>
    </w:p>
    <w:p>
      <w:pPr>
        <w:spacing w:before="80" w:after="80" w:line="320"/>
      </w:pPr>
      <w:r>
        <w:rPr>
          <w:rFonts w:ascii="Arial" w:cs="Arial" w:eastAsia="Arial" w:hAnsi="Arial"/>
          <w:color w:val="3e3e3c"/>
          <w:sz w:val="22"/>
          <w:szCs w:val="22"/>
        </w:rPr>
        <w:t xml:space="preserve">Modern organizations face a growing challenge: the knowledge they need exists within their systems, but retrieving it is slow, manual, and inconsistent. KnovaIQ was designed to solve four specific problems: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Borders>
              <w:top w:val="single" w:color="DDDBDA" w:sz="1"/>
              <w:left w:val="single" w:color="DDDBDA" w:sz="1"/>
              <w:bottom w:val="single" w:color="DDDBDA" w:sz="1"/>
              <w:right w:val="single" w:color="DDDBDA" w:sz="1"/>
            </w:tcBorders>
            <w:shd w:fill="0070d2"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Borders>
              <w:top w:val="single" w:color="DDDBDA" w:sz="1"/>
              <w:left w:val="single" w:color="DDDBDA" w:sz="1"/>
              <w:bottom w:val="single" w:color="DDDBDA" w:sz="1"/>
              <w:right w:val="single" w:color="DDDBDA" w:sz="1"/>
            </w:tcBorders>
            <w:shd w:fill="0070d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Borders>
              <w:top w:val="single" w:color="DDDBDA" w:sz="1"/>
              <w:left w:val="single" w:color="DDDBDA" w:sz="1"/>
              <w:bottom w:val="single" w:color="DDDBDA" w:sz="1"/>
              <w:right w:val="single" w:color="DDDBDA" w:sz="1"/>
            </w:tcBorders>
            <w:shd w:fill="0070d2"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r>
      <w:tr>
        <w:tc>
          <w:tcPr>
            <w:tcBorders>
              <w:top w:val="single" w:color="DDDBDA" w:sz="1"/>
              <w:left w:val="single" w:color="DDDBDA" w:sz="1"/>
              <w:bottom w:val="single" w:color="DDDBDA" w:sz="1"/>
              <w:right w:val="single" w:color="DDDBDA" w:sz="1"/>
            </w:tcBorders>
            <w:shd w:fill="F0F7FF" w:val="clear"/>
            <w:tcMar>
              <w:top w:type="dxa" w:w="80"/>
              <w:left w:type="dxa" w:w="120"/>
              <w:bottom w:type="dxa" w:w="80"/>
              <w:right w:type="dxa" w:w="120"/>
            </w:tcMar>
          </w:tcPr>
          <w:p>
            <w:r>
              <w:rPr>
                <w:rFonts w:ascii="Arial" w:cs="Arial" w:eastAsia="Arial" w:hAnsi="Arial"/>
                <w:color w:val="3e3e3c"/>
                <w:sz w:val="20"/>
                <w:szCs w:val="20"/>
              </w:rPr>
              <w:t xml:space="preserve">📚 Study Assistant</w:t>
            </w:r>
          </w:p>
        </w:tc>
        <w:tc>
          <w:tcPr>
            <w:tcBorders>
              <w:top w:val="single" w:color="DDDBDA" w:sz="1"/>
              <w:left w:val="single" w:color="DDDBDA" w:sz="1"/>
              <w:bottom w:val="single" w:color="DDDBDA" w:sz="1"/>
              <w:right w:val="single" w:color="DDDBDA" w:sz="1"/>
            </w:tcBorders>
            <w:shd w:fill="F0F7FF" w:val="clear"/>
            <w:tcMar>
              <w:top w:type="dxa" w:w="80"/>
              <w:left w:type="dxa" w:w="120"/>
              <w:bottom w:type="dxa" w:w="80"/>
              <w:right w:type="dxa" w:w="120"/>
            </w:tcMar>
          </w:tcPr>
          <w:p>
            <w:r>
              <w:rPr>
                <w:rFonts w:ascii="Arial" w:cs="Arial" w:eastAsia="Arial" w:hAnsi="Arial"/>
                <w:color w:val="3e3e3c"/>
                <w:sz w:val="20"/>
                <w:szCs w:val="20"/>
              </w:rPr>
              <w:t xml:space="preserve">Students struggle to find specific answers in large textbooks. Traditional search returns pages, not answers.</w:t>
            </w:r>
          </w:p>
        </w:tc>
        <w:tc>
          <w:tcPr>
            <w:tcBorders>
              <w:top w:val="single" w:color="DDDBDA" w:sz="1"/>
              <w:left w:val="single" w:color="DDDBDA" w:sz="1"/>
              <w:bottom w:val="single" w:color="DDDBDA" w:sz="1"/>
              <w:right w:val="single" w:color="DDDBDA" w:sz="1"/>
            </w:tcBorders>
            <w:shd w:fill="F0F7FF" w:val="clear"/>
            <w:tcMar>
              <w:top w:type="dxa" w:w="80"/>
              <w:left w:type="dxa" w:w="120"/>
              <w:bottom w:type="dxa" w:w="80"/>
              <w:right w:type="dxa" w:w="120"/>
            </w:tcMar>
          </w:tcPr>
          <w:p>
            <w:r>
              <w:rPr>
                <w:rFonts w:ascii="Arial" w:cs="Arial" w:eastAsia="Arial" w:hAnsi="Arial"/>
                <w:color w:val="3e3e3c"/>
                <w:sz w:val="20"/>
                <w:szCs w:val="20"/>
              </w:rPr>
              <w:t xml:space="preserve">Hands-On ML Book (640 chunks)</w:t>
            </w:r>
          </w:p>
        </w:tc>
      </w:tr>
      <w:tr>
        <w:tc>
          <w:tcPr>
            <w:tcBorders>
              <w:top w:val="single" w:color="DDDBDA" w:sz="1"/>
              <w:left w:val="single" w:color="DDDBDA" w:sz="1"/>
              <w:bottom w:val="single" w:color="DDDBDA" w:sz="1"/>
              <w:right w:val="single" w:color="DDDBDA" w:sz="1"/>
            </w:tcBorders>
            <w:shd w:fill="FFFFFF" w:val="clear"/>
            <w:tcMar>
              <w:top w:type="dxa" w:w="80"/>
              <w:left w:type="dxa" w:w="120"/>
              <w:bottom w:type="dxa" w:w="80"/>
              <w:right w:type="dxa" w:w="120"/>
            </w:tcMar>
          </w:tcPr>
          <w:p>
            <w:r>
              <w:rPr>
                <w:rFonts w:ascii="Arial" w:cs="Arial" w:eastAsia="Arial" w:hAnsi="Arial"/>
                <w:color w:val="3e3e3c"/>
                <w:sz w:val="20"/>
                <w:szCs w:val="20"/>
              </w:rPr>
              <w:t xml:space="preserve">🛠️ Tech Support</w:t>
            </w:r>
          </w:p>
        </w:tc>
        <w:tc>
          <w:tcPr>
            <w:tcBorders>
              <w:top w:val="single" w:color="DDDBDA" w:sz="1"/>
              <w:left w:val="single" w:color="DDDBDA" w:sz="1"/>
              <w:bottom w:val="single" w:color="DDDBDA" w:sz="1"/>
              <w:right w:val="single" w:color="DDDBDA" w:sz="1"/>
            </w:tcBorders>
            <w:shd w:fill="FFFFFF" w:val="clear"/>
            <w:tcMar>
              <w:top w:type="dxa" w:w="80"/>
              <w:left w:type="dxa" w:w="120"/>
              <w:bottom w:type="dxa" w:w="80"/>
              <w:right w:type="dxa" w:w="120"/>
            </w:tcMar>
          </w:tcPr>
          <w:p>
            <w:r>
              <w:rPr>
                <w:rFonts w:ascii="Arial" w:cs="Arial" w:eastAsia="Arial" w:hAnsi="Arial"/>
                <w:color w:val="3e3e3c"/>
                <w:sz w:val="20"/>
                <w:szCs w:val="20"/>
              </w:rPr>
              <w:t xml:space="preserve">Support teams waste time solving the same problems repeatedly, with no systematic knowledge reuse.</w:t>
            </w:r>
          </w:p>
        </w:tc>
        <w:tc>
          <w:tcPr>
            <w:tcBorders>
              <w:top w:val="single" w:color="DDDBDA" w:sz="1"/>
              <w:left w:val="single" w:color="DDDBDA" w:sz="1"/>
              <w:bottom w:val="single" w:color="DDDBDA" w:sz="1"/>
              <w:right w:val="single" w:color="DDDBDA" w:sz="1"/>
            </w:tcBorders>
            <w:shd w:fill="FFFFFF" w:val="clear"/>
            <w:tcMar>
              <w:top w:type="dxa" w:w="80"/>
              <w:left w:type="dxa" w:w="120"/>
              <w:bottom w:type="dxa" w:w="80"/>
              <w:right w:type="dxa" w:w="120"/>
            </w:tcMar>
          </w:tcPr>
          <w:p>
            <w:r>
              <w:rPr>
                <w:rFonts w:ascii="Arial" w:cs="Arial" w:eastAsia="Arial" w:hAnsi="Arial"/>
                <w:color w:val="3e3e3c"/>
                <w:sz w:val="20"/>
                <w:szCs w:val="20"/>
              </w:rPr>
              <w:t xml:space="preserve">1,896 Resolved Tickets</w:t>
            </w:r>
          </w:p>
        </w:tc>
      </w:tr>
      <w:tr>
        <w:tc>
          <w:tcPr>
            <w:tcBorders>
              <w:top w:val="single" w:color="DDDBDA" w:sz="1"/>
              <w:left w:val="single" w:color="DDDBDA" w:sz="1"/>
              <w:bottom w:val="single" w:color="DDDBDA" w:sz="1"/>
              <w:right w:val="single" w:color="DDDBDA" w:sz="1"/>
            </w:tcBorders>
            <w:shd w:fill="F0F7FF" w:val="clear"/>
            <w:tcMar>
              <w:top w:type="dxa" w:w="80"/>
              <w:left w:type="dxa" w:w="120"/>
              <w:bottom w:type="dxa" w:w="80"/>
              <w:right w:type="dxa" w:w="120"/>
            </w:tcMar>
          </w:tcPr>
          <w:p>
            <w:r>
              <w:rPr>
                <w:rFonts w:ascii="Arial" w:cs="Arial" w:eastAsia="Arial" w:hAnsi="Arial"/>
                <w:color w:val="3e3e3c"/>
                <w:sz w:val="20"/>
                <w:szCs w:val="20"/>
              </w:rPr>
              <w:t xml:space="preserve">👔 HR &amp; Recruitment</w:t>
            </w:r>
          </w:p>
        </w:tc>
        <w:tc>
          <w:tcPr>
            <w:tcBorders>
              <w:top w:val="single" w:color="DDDBDA" w:sz="1"/>
              <w:left w:val="single" w:color="DDDBDA" w:sz="1"/>
              <w:bottom w:val="single" w:color="DDDBDA" w:sz="1"/>
              <w:right w:val="single" w:color="DDDBDA" w:sz="1"/>
            </w:tcBorders>
            <w:shd w:fill="F0F7FF" w:val="clear"/>
            <w:tcMar>
              <w:top w:type="dxa" w:w="80"/>
              <w:left w:type="dxa" w:w="120"/>
              <w:bottom w:type="dxa" w:w="80"/>
              <w:right w:type="dxa" w:w="120"/>
            </w:tcMar>
          </w:tcPr>
          <w:p>
            <w:r>
              <w:rPr>
                <w:rFonts w:ascii="Arial" w:cs="Arial" w:eastAsia="Arial" w:hAnsi="Arial"/>
                <w:color w:val="3e3e3c"/>
                <w:sz w:val="20"/>
                <w:szCs w:val="20"/>
              </w:rPr>
              <w:t xml:space="preserve">HR teams manually review hundreds of CVs for each role, missing qualified candidates due to keyword bias.</w:t>
            </w:r>
          </w:p>
        </w:tc>
        <w:tc>
          <w:tcPr>
            <w:tcBorders>
              <w:top w:val="single" w:color="DDDBDA" w:sz="1"/>
              <w:left w:val="single" w:color="DDDBDA" w:sz="1"/>
              <w:bottom w:val="single" w:color="DDDBDA" w:sz="1"/>
              <w:right w:val="single" w:color="DDDBDA" w:sz="1"/>
            </w:tcBorders>
            <w:shd w:fill="F0F7FF" w:val="clear"/>
            <w:tcMar>
              <w:top w:type="dxa" w:w="80"/>
              <w:left w:type="dxa" w:w="120"/>
              <w:bottom w:type="dxa" w:w="80"/>
              <w:right w:type="dxa" w:w="120"/>
            </w:tcMar>
          </w:tcPr>
          <w:p>
            <w:r>
              <w:rPr>
                <w:rFonts w:ascii="Arial" w:cs="Arial" w:eastAsia="Arial" w:hAnsi="Arial"/>
                <w:color w:val="3e3e3c"/>
                <w:sz w:val="20"/>
                <w:szCs w:val="20"/>
              </w:rPr>
              <w:t xml:space="preserve">100 Candidate Profiles</w:t>
            </w:r>
          </w:p>
        </w:tc>
      </w:tr>
      <w:tr>
        <w:tc>
          <w:tcPr>
            <w:tcBorders>
              <w:top w:val="single" w:color="DDDBDA" w:sz="1"/>
              <w:left w:val="single" w:color="DDDBDA" w:sz="1"/>
              <w:bottom w:val="single" w:color="DDDBDA" w:sz="1"/>
              <w:right w:val="single" w:color="DDDBDA" w:sz="1"/>
            </w:tcBorders>
            <w:shd w:fill="FFFFFF" w:val="clear"/>
            <w:tcMar>
              <w:top w:type="dxa" w:w="80"/>
              <w:left w:type="dxa" w:w="120"/>
              <w:bottom w:type="dxa" w:w="80"/>
              <w:right w:type="dxa" w:w="120"/>
            </w:tcMar>
          </w:tcPr>
          <w:p>
            <w:r>
              <w:rPr>
                <w:rFonts w:ascii="Arial" w:cs="Arial" w:eastAsia="Arial" w:hAnsi="Arial"/>
                <w:color w:val="3e3e3c"/>
                <w:sz w:val="20"/>
                <w:szCs w:val="20"/>
              </w:rPr>
              <w:t xml:space="preserve">📄 CV Analyzer</w:t>
            </w:r>
          </w:p>
        </w:tc>
        <w:tc>
          <w:tcPr>
            <w:tcBorders>
              <w:top w:val="single" w:color="DDDBDA" w:sz="1"/>
              <w:left w:val="single" w:color="DDDBDA" w:sz="1"/>
              <w:bottom w:val="single" w:color="DDDBDA" w:sz="1"/>
              <w:right w:val="single" w:color="DDDBDA" w:sz="1"/>
            </w:tcBorders>
            <w:shd w:fill="FFFFFF" w:val="clear"/>
            <w:tcMar>
              <w:top w:type="dxa" w:w="80"/>
              <w:left w:type="dxa" w:w="120"/>
              <w:bottom w:type="dxa" w:w="80"/>
              <w:right w:type="dxa" w:w="120"/>
            </w:tcMar>
          </w:tcPr>
          <w:p>
            <w:r>
              <w:rPr>
                <w:rFonts w:ascii="Arial" w:cs="Arial" w:eastAsia="Arial" w:hAnsi="Arial"/>
                <w:color w:val="3e3e3c"/>
                <w:sz w:val="20"/>
                <w:szCs w:val="20"/>
              </w:rPr>
              <w:t xml:space="preserve">Job seekers receive no structured feedback on their CVs or guidance on which roles suit their profile.</w:t>
            </w:r>
          </w:p>
        </w:tc>
        <w:tc>
          <w:tcPr>
            <w:tcBorders>
              <w:top w:val="single" w:color="DDDBDA" w:sz="1"/>
              <w:left w:val="single" w:color="DDDBDA" w:sz="1"/>
              <w:bottom w:val="single" w:color="DDDBDA" w:sz="1"/>
              <w:right w:val="single" w:color="DDDBDA" w:sz="1"/>
            </w:tcBorders>
            <w:shd w:fill="FFFFFF" w:val="clear"/>
            <w:tcMar>
              <w:top w:type="dxa" w:w="80"/>
              <w:left w:type="dxa" w:w="120"/>
              <w:bottom w:type="dxa" w:w="80"/>
              <w:right w:type="dxa" w:w="120"/>
            </w:tcMar>
          </w:tcPr>
          <w:p>
            <w:r>
              <w:rPr>
                <w:rFonts w:ascii="Arial" w:cs="Arial" w:eastAsia="Arial" w:hAnsi="Arial"/>
                <w:color w:val="3e3e3c"/>
                <w:sz w:val="20"/>
                <w:szCs w:val="20"/>
              </w:rPr>
              <w:t xml:space="preserve">User-Uploaded PDFs</w:t>
            </w:r>
          </w:p>
        </w:tc>
      </w:tr>
    </w:tbl>
    <w:p>
      <w:pPr>
        <w:spacing w:before="100" w:after="100"/>
      </w:pPr>
      <w:r>
        <w:t xml:space="preserve"/>
      </w:r>
    </w:p>
    <w:p>
      <w:r>
        <w:br w:type="page"/>
      </w:r>
    </w:p>
    <w:p>
      <w:pPr>
        <w:pStyle w:val="Heading1"/>
        <w:pBdr>
          <w:bottom w:val="single" w:color="00a1e0" w:sz="6" w:space="4"/>
        </w:pBdr>
        <w:spacing w:before="400" w:after="200"/>
      </w:pPr>
      <w:r>
        <w:rPr>
          <w:rFonts w:ascii="Arial" w:cs="Arial" w:eastAsia="Arial" w:hAnsi="Arial"/>
          <w:b/>
          <w:bCs/>
          <w:color w:val="032d60"/>
          <w:sz w:val="36"/>
          <w:szCs w:val="36"/>
        </w:rPr>
        <w:t xml:space="preserve">3. System Architecture</w:t>
      </w:r>
    </w:p>
    <w:p>
      <w:pPr>
        <w:pStyle w:val="Heading2"/>
        <w:spacing w:before="300" w:after="150"/>
      </w:pPr>
      <w:r>
        <w:rPr>
          <w:rFonts w:ascii="Arial" w:cs="Arial" w:eastAsia="Arial" w:hAnsi="Arial"/>
          <w:b/>
          <w:bCs/>
          <w:color w:val="0070d2"/>
          <w:sz w:val="28"/>
          <w:szCs w:val="28"/>
        </w:rPr>
        <w:t xml:space="preserve">3.1 RAG Pipeline Overview</w:t>
      </w:r>
    </w:p>
    <w:p>
      <w:pPr>
        <w:spacing w:before="80" w:after="80" w:line="320"/>
      </w:pPr>
      <w:r>
        <w:rPr>
          <w:rFonts w:ascii="Arial" w:cs="Arial" w:eastAsia="Arial" w:hAnsi="Arial"/>
          <w:color w:val="3e3e3c"/>
          <w:sz w:val="22"/>
          <w:szCs w:val="22"/>
        </w:rPr>
        <w:t xml:space="preserve">KnovaIQ implements a classic RAG (Retrieval-Augmented Generation) pipeline with the following stages:</w:t>
      </w:r>
    </w:p>
    <w:p>
      <w:pPr>
        <w:spacing w:before="100" w:after="100"/>
      </w:pPr>
      <w:r>
        <w:t xml:space="preserve"/>
      </w:r>
    </w:p>
    <w:p>
      <w:pPr>
        <w:spacing w:before="80" w:after="80" w:line="320"/>
      </w:pPr>
      <w:r>
        <w:rPr>
          <w:rFonts w:ascii="Arial" w:cs="Arial" w:eastAsia="Arial" w:hAnsi="Arial"/>
          <w:b/>
          <w:bCs/>
          <w:color w:val="3e3e3c"/>
          <w:sz w:val="22"/>
          <w:szCs w:val="22"/>
        </w:rPr>
        <w:t xml:space="preserve">Stage 1 — Data Ingestion</w:t>
      </w:r>
    </w:p>
    <w:p>
      <w:pPr>
        <w:pStyle w:val="ListParagraph"/>
        <w:numPr>
          <w:ilvl w:val="0"/>
          <w:numId w:val="2"/>
        </w:numPr>
        <w:spacing w:before="60" w:after="60"/>
      </w:pPr>
      <w:r>
        <w:rPr>
          <w:rFonts w:ascii="Arial" w:cs="Arial" w:eastAsia="Arial" w:hAnsi="Arial"/>
          <w:color w:val="3e3e3c"/>
          <w:sz w:val="22"/>
          <w:szCs w:val="22"/>
        </w:rPr>
        <w:t xml:space="preserve">PDF parsing using PyPDF2 for the machine learning textbook</w:t>
      </w:r>
    </w:p>
    <w:p>
      <w:pPr>
        <w:pStyle w:val="ListParagraph"/>
        <w:numPr>
          <w:ilvl w:val="0"/>
          <w:numId w:val="2"/>
        </w:numPr>
        <w:spacing w:before="60" w:after="60"/>
      </w:pPr>
      <w:r>
        <w:rPr>
          <w:rFonts w:ascii="Arial" w:cs="Arial" w:eastAsia="Arial" w:hAnsi="Arial"/>
          <w:color w:val="3e3e3c"/>
          <w:sz w:val="22"/>
          <w:szCs w:val="22"/>
        </w:rPr>
        <w:t xml:space="preserve">CSV processing for tech support tickets and resume datasets</w:t>
      </w:r>
    </w:p>
    <w:p>
      <w:pPr>
        <w:pStyle w:val="ListParagraph"/>
        <w:numPr>
          <w:ilvl w:val="0"/>
          <w:numId w:val="2"/>
        </w:numPr>
        <w:spacing w:before="60" w:after="60"/>
      </w:pPr>
      <w:r>
        <w:rPr>
          <w:rFonts w:ascii="Arial" w:cs="Arial" w:eastAsia="Arial" w:hAnsi="Arial"/>
          <w:color w:val="3e3e3c"/>
          <w:sz w:val="22"/>
          <w:szCs w:val="22"/>
        </w:rPr>
        <w:t xml:space="preserve">Text chunking with configurable chunk size (500 words) and overlap (50 words)</w:t>
      </w:r>
    </w:p>
    <w:p>
      <w:pPr>
        <w:pStyle w:val="ListParagraph"/>
        <w:numPr>
          <w:ilvl w:val="0"/>
          <w:numId w:val="2"/>
        </w:numPr>
        <w:spacing w:before="60" w:after="60"/>
      </w:pPr>
      <w:r>
        <w:rPr>
          <w:rFonts w:ascii="Arial" w:cs="Arial" w:eastAsia="Arial" w:hAnsi="Arial"/>
          <w:color w:val="3e3e3c"/>
          <w:sz w:val="22"/>
          <w:szCs w:val="22"/>
        </w:rPr>
        <w:t xml:space="preserve">Index persistence using Python pickle files</w:t>
      </w:r>
    </w:p>
    <w:p>
      <w:pPr>
        <w:spacing w:before="100" w:after="100"/>
      </w:pPr>
      <w:r>
        <w:t xml:space="preserve"/>
      </w:r>
    </w:p>
    <w:p>
      <w:pPr>
        <w:spacing w:before="80" w:after="80" w:line="320"/>
      </w:pPr>
      <w:r>
        <w:rPr>
          <w:rFonts w:ascii="Arial" w:cs="Arial" w:eastAsia="Arial" w:hAnsi="Arial"/>
          <w:b/>
          <w:bCs/>
          <w:color w:val="3e3e3c"/>
          <w:sz w:val="22"/>
          <w:szCs w:val="22"/>
        </w:rPr>
        <w:t xml:space="preserve">Stage 2 — Indexing &amp; Search</w:t>
      </w:r>
    </w:p>
    <w:p>
      <w:pPr>
        <w:pStyle w:val="ListParagraph"/>
        <w:numPr>
          <w:ilvl w:val="0"/>
          <w:numId w:val="2"/>
        </w:numPr>
        <w:spacing w:before="60" w:after="60"/>
      </w:pPr>
      <w:r>
        <w:rPr>
          <w:rFonts w:ascii="Arial" w:cs="Arial" w:eastAsia="Arial" w:hAnsi="Arial"/>
          <w:color w:val="3e3e3c"/>
          <w:sz w:val="22"/>
          <w:szCs w:val="22"/>
        </w:rPr>
        <w:t xml:space="preserve">TF-IDF vectorization using scikit-learn (TfidfVectorizer with 5,000 features)</w:t>
      </w:r>
    </w:p>
    <w:p>
      <w:pPr>
        <w:pStyle w:val="ListParagraph"/>
        <w:numPr>
          <w:ilvl w:val="0"/>
          <w:numId w:val="2"/>
        </w:numPr>
        <w:spacing w:before="60" w:after="60"/>
      </w:pPr>
      <w:r>
        <w:rPr>
          <w:rFonts w:ascii="Arial" w:cs="Arial" w:eastAsia="Arial" w:hAnsi="Arial"/>
          <w:color w:val="3e3e3c"/>
          <w:sz w:val="22"/>
          <w:szCs w:val="22"/>
        </w:rPr>
        <w:t xml:space="preserve">Cosine similarity scoring for semantic relevance ranking</w:t>
      </w:r>
    </w:p>
    <w:p>
      <w:pPr>
        <w:pStyle w:val="ListParagraph"/>
        <w:numPr>
          <w:ilvl w:val="0"/>
          <w:numId w:val="2"/>
        </w:numPr>
        <w:spacing w:before="60" w:after="60"/>
      </w:pPr>
      <w:r>
        <w:rPr>
          <w:rFonts w:ascii="Arial" w:cs="Arial" w:eastAsia="Arial" w:hAnsi="Arial"/>
          <w:color w:val="3e3e3c"/>
          <w:sz w:val="22"/>
          <w:szCs w:val="22"/>
        </w:rPr>
        <w:t xml:space="preserve">Top-K retrieval (K=5) returning the most relevant context chunks</w:t>
      </w:r>
    </w:p>
    <w:p>
      <w:pPr>
        <w:spacing w:before="100" w:after="100"/>
      </w:pPr>
      <w:r>
        <w:t xml:space="preserve"/>
      </w:r>
    </w:p>
    <w:p>
      <w:pPr>
        <w:spacing w:before="80" w:after="80" w:line="320"/>
      </w:pPr>
      <w:r>
        <w:rPr>
          <w:rFonts w:ascii="Arial" w:cs="Arial" w:eastAsia="Arial" w:hAnsi="Arial"/>
          <w:b/>
          <w:bCs/>
          <w:color w:val="3e3e3c"/>
          <w:sz w:val="22"/>
          <w:szCs w:val="22"/>
        </w:rPr>
        <w:t xml:space="preserve">Stage 3 — Generation</w:t>
      </w:r>
    </w:p>
    <w:p>
      <w:pPr>
        <w:pStyle w:val="ListParagraph"/>
        <w:numPr>
          <w:ilvl w:val="0"/>
          <w:numId w:val="2"/>
        </w:numPr>
        <w:spacing w:before="60" w:after="60"/>
      </w:pPr>
      <w:r>
        <w:rPr>
          <w:rFonts w:ascii="Arial" w:cs="Arial" w:eastAsia="Arial" w:hAnsi="Arial"/>
          <w:color w:val="3e3e3c"/>
          <w:sz w:val="22"/>
          <w:szCs w:val="22"/>
        </w:rPr>
        <w:t xml:space="preserve">Context assembly: retrieved chunks are formatted and injected into a structured prompt</w:t>
      </w:r>
    </w:p>
    <w:p>
      <w:pPr>
        <w:pStyle w:val="ListParagraph"/>
        <w:numPr>
          <w:ilvl w:val="0"/>
          <w:numId w:val="2"/>
        </w:numPr>
        <w:spacing w:before="60" w:after="60"/>
      </w:pPr>
      <w:r>
        <w:rPr>
          <w:rFonts w:ascii="Arial" w:cs="Arial" w:eastAsia="Arial" w:hAnsi="Arial"/>
          <w:color w:val="3e3e3c"/>
          <w:sz w:val="22"/>
          <w:szCs w:val="22"/>
        </w:rPr>
        <w:t xml:space="preserve">Mode-specific prompting: each of the 4 modes has a carefully engineered system prompt</w:t>
      </w:r>
    </w:p>
    <w:p>
      <w:pPr>
        <w:pStyle w:val="ListParagraph"/>
        <w:numPr>
          <w:ilvl w:val="0"/>
          <w:numId w:val="2"/>
        </w:numPr>
        <w:spacing w:before="60" w:after="60"/>
      </w:pPr>
      <w:r>
        <w:rPr>
          <w:rFonts w:ascii="Arial" w:cs="Arial" w:eastAsia="Arial" w:hAnsi="Arial"/>
          <w:color w:val="3e3e3c"/>
          <w:sz w:val="22"/>
          <w:szCs w:val="22"/>
        </w:rPr>
        <w:t xml:space="preserve">Groq API call using Llama 3.3 70B Versatile model</w:t>
      </w:r>
    </w:p>
    <w:p>
      <w:pPr>
        <w:pStyle w:val="ListParagraph"/>
        <w:numPr>
          <w:ilvl w:val="0"/>
          <w:numId w:val="2"/>
        </w:numPr>
        <w:spacing w:before="60" w:after="60"/>
      </w:pPr>
      <w:r>
        <w:rPr>
          <w:rFonts w:ascii="Arial" w:cs="Arial" w:eastAsia="Arial" w:hAnsi="Arial"/>
          <w:color w:val="3e3e3c"/>
          <w:sz w:val="22"/>
          <w:szCs w:val="22"/>
        </w:rPr>
        <w:t xml:space="preserve">Response streaming and display in the Streamlit UI</w:t>
      </w:r>
    </w:p>
    <w:p>
      <w:pPr>
        <w:spacing w:before="100" w:after="100"/>
      </w:pPr>
      <w:r>
        <w:t xml:space="preserve"/>
      </w:r>
    </w:p>
    <w:p>
      <w:pPr>
        <w:pStyle w:val="Heading2"/>
        <w:spacing w:before="300" w:after="150"/>
      </w:pPr>
      <w:r>
        <w:rPr>
          <w:rFonts w:ascii="Arial" w:cs="Arial" w:eastAsia="Arial" w:hAnsi="Arial"/>
          <w:b/>
          <w:bCs/>
          <w:color w:val="0070d2"/>
          <w:sz w:val="28"/>
          <w:szCs w:val="28"/>
        </w:rPr>
        <w:t xml:space="preserve">3.2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Borders>
              <w:top w:val="single" w:color="DDDBDA" w:sz="1"/>
              <w:left w:val="single" w:color="DDDBDA" w:sz="1"/>
              <w:bottom w:val="single" w:color="DDDBDA" w:sz="1"/>
              <w:right w:val="single" w:color="DDDBDA" w:sz="1"/>
            </w:tcBorders>
            <w:shd w:fill="032d6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Borders>
              <w:top w:val="single" w:color="DDDBDA" w:sz="1"/>
              <w:left w:val="single" w:color="DDDBDA" w:sz="1"/>
              <w:bottom w:val="single" w:color="DDDBDA" w:sz="1"/>
              <w:right w:val="single" w:color="DDDBDA" w:sz="1"/>
            </w:tcBorders>
            <w:shd w:fill="032d60"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Borders>
              <w:top w:val="single" w:color="DDDBDA" w:sz="1"/>
              <w:left w:val="single" w:color="DDDBDA" w:sz="1"/>
              <w:bottom w:val="single" w:color="DDDBDA" w:sz="1"/>
              <w:right w:val="single" w:color="DDDBDA" w:sz="1"/>
            </w:tcBorders>
            <w:shd w:fill="032d6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Borders>
              <w:top w:val="single" w:color="DDDBDA" w:sz="1"/>
              <w:left w:val="single" w:color="DDDBDA" w:sz="1"/>
              <w:bottom w:val="single" w:color="DDDBDA" w:sz="1"/>
              <w:right w:val="single" w:color="DDDBDA" w:sz="1"/>
            </w:tcBorders>
            <w:shd w:fill="F8FAFB" w:val="clear"/>
            <w:tcMar>
              <w:top w:type="dxa" w:w="80"/>
              <w:left w:type="dxa" w:w="120"/>
              <w:bottom w:type="dxa" w:w="80"/>
              <w:right w:type="dxa" w:w="120"/>
            </w:tcMar>
          </w:tcPr>
          <w:p>
            <w:r>
              <w:rPr>
                <w:rFonts w:ascii="Arial" w:cs="Arial" w:eastAsia="Arial" w:hAnsi="Arial"/>
                <w:color w:val="3e3e3c"/>
                <w:sz w:val="20"/>
                <w:szCs w:val="20"/>
              </w:rPr>
              <w:t xml:space="preserve">Language Model</w:t>
            </w:r>
          </w:p>
        </w:tc>
        <w:tc>
          <w:tcPr>
            <w:tcBorders>
              <w:top w:val="single" w:color="DDDBDA" w:sz="1"/>
              <w:left w:val="single" w:color="DDDBDA" w:sz="1"/>
              <w:bottom w:val="single" w:color="DDDBDA" w:sz="1"/>
              <w:right w:val="single" w:color="DDDBDA" w:sz="1"/>
            </w:tcBorders>
            <w:shd w:fill="F8FAFB" w:val="clear"/>
            <w:tcMar>
              <w:top w:type="dxa" w:w="80"/>
              <w:left w:type="dxa" w:w="120"/>
              <w:bottom w:type="dxa" w:w="80"/>
              <w:right w:type="dxa" w:w="120"/>
            </w:tcMar>
          </w:tcPr>
          <w:p>
            <w:r>
              <w:rPr>
                <w:rFonts w:ascii="Arial" w:cs="Arial" w:eastAsia="Arial" w:hAnsi="Arial"/>
                <w:color w:val="3e3e3c"/>
                <w:sz w:val="20"/>
                <w:szCs w:val="20"/>
              </w:rPr>
              <w:t xml:space="preserve">Llama 3.3 70B (via Groq)</w:t>
            </w:r>
          </w:p>
        </w:tc>
        <w:tc>
          <w:tcPr>
            <w:tcBorders>
              <w:top w:val="single" w:color="DDDBDA" w:sz="1"/>
              <w:left w:val="single" w:color="DDDBDA" w:sz="1"/>
              <w:bottom w:val="single" w:color="DDDBDA" w:sz="1"/>
              <w:right w:val="single" w:color="DDDBDA" w:sz="1"/>
            </w:tcBorders>
            <w:shd w:fill="F8FAFB" w:val="clear"/>
            <w:tcMar>
              <w:top w:type="dxa" w:w="80"/>
              <w:left w:type="dxa" w:w="120"/>
              <w:bottom w:type="dxa" w:w="80"/>
              <w:right w:type="dxa" w:w="120"/>
            </w:tcMar>
          </w:tcPr>
          <w:p>
            <w:r>
              <w:rPr>
                <w:rFonts w:ascii="Arial" w:cs="Arial" w:eastAsia="Arial" w:hAnsi="Arial"/>
                <w:color w:val="3e3e3c"/>
                <w:sz w:val="20"/>
                <w:szCs w:val="20"/>
              </w:rPr>
              <w:t xml:space="preserve">Fast, high-quality text generation</w:t>
            </w:r>
          </w:p>
        </w:tc>
      </w:tr>
      <w:tr>
        <w:tc>
          <w:tcPr>
            <w:tcBorders>
              <w:top w:val="single" w:color="DDDBDA" w:sz="1"/>
              <w:left w:val="single" w:color="DDDBDA" w:sz="1"/>
              <w:bottom w:val="single" w:color="DDDBDA" w:sz="1"/>
              <w:right w:val="single" w:color="DDDBDA" w:sz="1"/>
            </w:tcBorders>
            <w:shd w:fill="FFFFFF" w:val="clear"/>
            <w:tcMar>
              <w:top w:type="dxa" w:w="80"/>
              <w:left w:type="dxa" w:w="120"/>
              <w:bottom w:type="dxa" w:w="80"/>
              <w:right w:type="dxa" w:w="120"/>
            </w:tcMar>
          </w:tcPr>
          <w:p>
            <w:r>
              <w:rPr>
                <w:rFonts w:ascii="Arial" w:cs="Arial" w:eastAsia="Arial" w:hAnsi="Arial"/>
                <w:color w:val="3e3e3c"/>
                <w:sz w:val="20"/>
                <w:szCs w:val="20"/>
              </w:rPr>
              <w:t xml:space="preserve">Inference API</w:t>
            </w:r>
          </w:p>
        </w:tc>
        <w:tc>
          <w:tcPr>
            <w:tcBorders>
              <w:top w:val="single" w:color="DDDBDA" w:sz="1"/>
              <w:left w:val="single" w:color="DDDBDA" w:sz="1"/>
              <w:bottom w:val="single" w:color="DDDBDA" w:sz="1"/>
              <w:right w:val="single" w:color="DDDBDA" w:sz="1"/>
            </w:tcBorders>
            <w:shd w:fill="FFFFFF" w:val="clear"/>
            <w:tcMar>
              <w:top w:type="dxa" w:w="80"/>
              <w:left w:type="dxa" w:w="120"/>
              <w:bottom w:type="dxa" w:w="80"/>
              <w:right w:type="dxa" w:w="120"/>
            </w:tcMar>
          </w:tcPr>
          <w:p>
            <w:r>
              <w:rPr>
                <w:rFonts w:ascii="Arial" w:cs="Arial" w:eastAsia="Arial" w:hAnsi="Arial"/>
                <w:color w:val="3e3e3c"/>
                <w:sz w:val="20"/>
                <w:szCs w:val="20"/>
              </w:rPr>
              <w:t xml:space="preserve">Groq Cloud API</w:t>
            </w:r>
          </w:p>
        </w:tc>
        <w:tc>
          <w:tcPr>
            <w:tcBorders>
              <w:top w:val="single" w:color="DDDBDA" w:sz="1"/>
              <w:left w:val="single" w:color="DDDBDA" w:sz="1"/>
              <w:bottom w:val="single" w:color="DDDBDA" w:sz="1"/>
              <w:right w:val="single" w:color="DDDBDA" w:sz="1"/>
            </w:tcBorders>
            <w:shd w:fill="FFFFFF" w:val="clear"/>
            <w:tcMar>
              <w:top w:type="dxa" w:w="80"/>
              <w:left w:type="dxa" w:w="120"/>
              <w:bottom w:type="dxa" w:w="80"/>
              <w:right w:type="dxa" w:w="120"/>
            </w:tcMar>
          </w:tcPr>
          <w:p>
            <w:r>
              <w:rPr>
                <w:rFonts w:ascii="Arial" w:cs="Arial" w:eastAsia="Arial" w:hAnsi="Arial"/>
                <w:color w:val="3e3e3c"/>
                <w:sz w:val="20"/>
                <w:szCs w:val="20"/>
              </w:rPr>
              <w:t xml:space="preserve">Ultra-low latency LLM inference</w:t>
            </w:r>
          </w:p>
        </w:tc>
      </w:tr>
      <w:tr>
        <w:tc>
          <w:tcPr>
            <w:tcBorders>
              <w:top w:val="single" w:color="DDDBDA" w:sz="1"/>
              <w:left w:val="single" w:color="DDDBDA" w:sz="1"/>
              <w:bottom w:val="single" w:color="DDDBDA" w:sz="1"/>
              <w:right w:val="single" w:color="DDDBDA" w:sz="1"/>
            </w:tcBorders>
            <w:shd w:fill="F8FAFB" w:val="clear"/>
            <w:tcMar>
              <w:top w:type="dxa" w:w="80"/>
              <w:left w:type="dxa" w:w="120"/>
              <w:bottom w:type="dxa" w:w="80"/>
              <w:right w:type="dxa" w:w="120"/>
            </w:tcMar>
          </w:tcPr>
          <w:p>
            <w:r>
              <w:rPr>
                <w:rFonts w:ascii="Arial" w:cs="Arial" w:eastAsia="Arial" w:hAnsi="Arial"/>
                <w:color w:val="3e3e3c"/>
                <w:sz w:val="20"/>
                <w:szCs w:val="20"/>
              </w:rPr>
              <w:t xml:space="preserve">Search Algorithm</w:t>
            </w:r>
          </w:p>
        </w:tc>
        <w:tc>
          <w:tcPr>
            <w:tcBorders>
              <w:top w:val="single" w:color="DDDBDA" w:sz="1"/>
              <w:left w:val="single" w:color="DDDBDA" w:sz="1"/>
              <w:bottom w:val="single" w:color="DDDBDA" w:sz="1"/>
              <w:right w:val="single" w:color="DDDBDA" w:sz="1"/>
            </w:tcBorders>
            <w:shd w:fill="F8FAFB" w:val="clear"/>
            <w:tcMar>
              <w:top w:type="dxa" w:w="80"/>
              <w:left w:type="dxa" w:w="120"/>
              <w:bottom w:type="dxa" w:w="80"/>
              <w:right w:type="dxa" w:w="120"/>
            </w:tcMar>
          </w:tcPr>
          <w:p>
            <w:r>
              <w:rPr>
                <w:rFonts w:ascii="Arial" w:cs="Arial" w:eastAsia="Arial" w:hAnsi="Arial"/>
                <w:color w:val="3e3e3c"/>
                <w:sz w:val="20"/>
                <w:szCs w:val="20"/>
              </w:rPr>
              <w:t xml:space="preserve">TF-IDF + Cosine Similarity</w:t>
            </w:r>
          </w:p>
        </w:tc>
        <w:tc>
          <w:tcPr>
            <w:tcBorders>
              <w:top w:val="single" w:color="DDDBDA" w:sz="1"/>
              <w:left w:val="single" w:color="DDDBDA" w:sz="1"/>
              <w:bottom w:val="single" w:color="DDDBDA" w:sz="1"/>
              <w:right w:val="single" w:color="DDDBDA" w:sz="1"/>
            </w:tcBorders>
            <w:shd w:fill="F8FAFB" w:val="clear"/>
            <w:tcMar>
              <w:top w:type="dxa" w:w="80"/>
              <w:left w:type="dxa" w:w="120"/>
              <w:bottom w:type="dxa" w:w="80"/>
              <w:right w:type="dxa" w:w="120"/>
            </w:tcMar>
          </w:tcPr>
          <w:p>
            <w:r>
              <w:rPr>
                <w:rFonts w:ascii="Arial" w:cs="Arial" w:eastAsia="Arial" w:hAnsi="Arial"/>
                <w:color w:val="3e3e3c"/>
                <w:sz w:val="20"/>
                <w:szCs w:val="20"/>
              </w:rPr>
              <w:t xml:space="preserve">Keyword-based semantic retrieval</w:t>
            </w:r>
          </w:p>
        </w:tc>
      </w:tr>
      <w:tr>
        <w:tc>
          <w:tcPr>
            <w:tcBorders>
              <w:top w:val="single" w:color="DDDBDA" w:sz="1"/>
              <w:left w:val="single" w:color="DDDBDA" w:sz="1"/>
              <w:bottom w:val="single" w:color="DDDBDA" w:sz="1"/>
              <w:right w:val="single" w:color="DDDBDA" w:sz="1"/>
            </w:tcBorders>
            <w:shd w:fill="FFFFFF" w:val="clear"/>
            <w:tcMar>
              <w:top w:type="dxa" w:w="80"/>
              <w:left w:type="dxa" w:w="120"/>
              <w:bottom w:type="dxa" w:w="80"/>
              <w:right w:type="dxa" w:w="120"/>
            </w:tcMar>
          </w:tcPr>
          <w:p>
            <w:r>
              <w:rPr>
                <w:rFonts w:ascii="Arial" w:cs="Arial" w:eastAsia="Arial" w:hAnsi="Arial"/>
                <w:color w:val="3e3e3c"/>
                <w:sz w:val="20"/>
                <w:szCs w:val="20"/>
              </w:rPr>
              <w:t xml:space="preserve">PDF Processing</w:t>
            </w:r>
          </w:p>
        </w:tc>
        <w:tc>
          <w:tcPr>
            <w:tcBorders>
              <w:top w:val="single" w:color="DDDBDA" w:sz="1"/>
              <w:left w:val="single" w:color="DDDBDA" w:sz="1"/>
              <w:bottom w:val="single" w:color="DDDBDA" w:sz="1"/>
              <w:right w:val="single" w:color="DDDBDA" w:sz="1"/>
            </w:tcBorders>
            <w:shd w:fill="FFFFFF" w:val="clear"/>
            <w:tcMar>
              <w:top w:type="dxa" w:w="80"/>
              <w:left w:type="dxa" w:w="120"/>
              <w:bottom w:type="dxa" w:w="80"/>
              <w:right w:type="dxa" w:w="120"/>
            </w:tcMar>
          </w:tcPr>
          <w:p>
            <w:r>
              <w:rPr>
                <w:rFonts w:ascii="Arial" w:cs="Arial" w:eastAsia="Arial" w:hAnsi="Arial"/>
                <w:color w:val="3e3e3c"/>
                <w:sz w:val="20"/>
                <w:szCs w:val="20"/>
              </w:rPr>
              <w:t xml:space="preserve">PyPDF2</w:t>
            </w:r>
          </w:p>
        </w:tc>
        <w:tc>
          <w:tcPr>
            <w:tcBorders>
              <w:top w:val="single" w:color="DDDBDA" w:sz="1"/>
              <w:left w:val="single" w:color="DDDBDA" w:sz="1"/>
              <w:bottom w:val="single" w:color="DDDBDA" w:sz="1"/>
              <w:right w:val="single" w:color="DDDBDA" w:sz="1"/>
            </w:tcBorders>
            <w:shd w:fill="FFFFFF" w:val="clear"/>
            <w:tcMar>
              <w:top w:type="dxa" w:w="80"/>
              <w:left w:type="dxa" w:w="120"/>
              <w:bottom w:type="dxa" w:w="80"/>
              <w:right w:type="dxa" w:w="120"/>
            </w:tcMar>
          </w:tcPr>
          <w:p>
            <w:r>
              <w:rPr>
                <w:rFonts w:ascii="Arial" w:cs="Arial" w:eastAsia="Arial" w:hAnsi="Arial"/>
                <w:color w:val="3e3e3c"/>
                <w:sz w:val="20"/>
                <w:szCs w:val="20"/>
              </w:rPr>
              <w:t xml:space="preserve">Text extraction from PDF documents</w:t>
            </w:r>
          </w:p>
        </w:tc>
      </w:tr>
      <w:tr>
        <w:tc>
          <w:tcPr>
            <w:tcBorders>
              <w:top w:val="single" w:color="DDDBDA" w:sz="1"/>
              <w:left w:val="single" w:color="DDDBDA" w:sz="1"/>
              <w:bottom w:val="single" w:color="DDDBDA" w:sz="1"/>
              <w:right w:val="single" w:color="DDDBDA" w:sz="1"/>
            </w:tcBorders>
            <w:shd w:fill="F8FAFB" w:val="clear"/>
            <w:tcMar>
              <w:top w:type="dxa" w:w="80"/>
              <w:left w:type="dxa" w:w="120"/>
              <w:bottom w:type="dxa" w:w="80"/>
              <w:right w:type="dxa" w:w="120"/>
            </w:tcMar>
          </w:tcPr>
          <w:p>
            <w:r>
              <w:rPr>
                <w:rFonts w:ascii="Arial" w:cs="Arial" w:eastAsia="Arial" w:hAnsi="Arial"/>
                <w:color w:val="3e3e3c"/>
                <w:sz w:val="20"/>
                <w:szCs w:val="20"/>
              </w:rPr>
              <w:t xml:space="preserve">Data Processing</w:t>
            </w:r>
          </w:p>
        </w:tc>
        <w:tc>
          <w:tcPr>
            <w:tcBorders>
              <w:top w:val="single" w:color="DDDBDA" w:sz="1"/>
              <w:left w:val="single" w:color="DDDBDA" w:sz="1"/>
              <w:bottom w:val="single" w:color="DDDBDA" w:sz="1"/>
              <w:right w:val="single" w:color="DDDBDA" w:sz="1"/>
            </w:tcBorders>
            <w:shd w:fill="F8FAFB" w:val="clear"/>
            <w:tcMar>
              <w:top w:type="dxa" w:w="80"/>
              <w:left w:type="dxa" w:w="120"/>
              <w:bottom w:type="dxa" w:w="80"/>
              <w:right w:type="dxa" w:w="120"/>
            </w:tcMar>
          </w:tcPr>
          <w:p>
            <w:r>
              <w:rPr>
                <w:rFonts w:ascii="Arial" w:cs="Arial" w:eastAsia="Arial" w:hAnsi="Arial"/>
                <w:color w:val="3e3e3c"/>
                <w:sz w:val="20"/>
                <w:szCs w:val="20"/>
              </w:rPr>
              <w:t xml:space="preserve">Pandas</w:t>
            </w:r>
          </w:p>
        </w:tc>
        <w:tc>
          <w:tcPr>
            <w:tcBorders>
              <w:top w:val="single" w:color="DDDBDA" w:sz="1"/>
              <w:left w:val="single" w:color="DDDBDA" w:sz="1"/>
              <w:bottom w:val="single" w:color="DDDBDA" w:sz="1"/>
              <w:right w:val="single" w:color="DDDBDA" w:sz="1"/>
            </w:tcBorders>
            <w:shd w:fill="F8FAFB" w:val="clear"/>
            <w:tcMar>
              <w:top w:type="dxa" w:w="80"/>
              <w:left w:type="dxa" w:w="120"/>
              <w:bottom w:type="dxa" w:w="80"/>
              <w:right w:type="dxa" w:w="120"/>
            </w:tcMar>
          </w:tcPr>
          <w:p>
            <w:r>
              <w:rPr>
                <w:rFonts w:ascii="Arial" w:cs="Arial" w:eastAsia="Arial" w:hAnsi="Arial"/>
                <w:color w:val="3e3e3c"/>
                <w:sz w:val="20"/>
                <w:szCs w:val="20"/>
              </w:rPr>
              <w:t xml:space="preserve">CSV ingestion and manipulation</w:t>
            </w:r>
          </w:p>
        </w:tc>
      </w:tr>
      <w:tr>
        <w:tc>
          <w:tcPr>
            <w:tcBorders>
              <w:top w:val="single" w:color="DDDBDA" w:sz="1"/>
              <w:left w:val="single" w:color="DDDBDA" w:sz="1"/>
              <w:bottom w:val="single" w:color="DDDBDA" w:sz="1"/>
              <w:right w:val="single" w:color="DDDBDA" w:sz="1"/>
            </w:tcBorders>
            <w:shd w:fill="FFFFFF" w:val="clear"/>
            <w:tcMar>
              <w:top w:type="dxa" w:w="80"/>
              <w:left w:type="dxa" w:w="120"/>
              <w:bottom w:type="dxa" w:w="80"/>
              <w:right w:type="dxa" w:w="120"/>
            </w:tcMar>
          </w:tcPr>
          <w:p>
            <w:r>
              <w:rPr>
                <w:rFonts w:ascii="Arial" w:cs="Arial" w:eastAsia="Arial" w:hAnsi="Arial"/>
                <w:color w:val="3e3e3c"/>
                <w:sz w:val="20"/>
                <w:szCs w:val="20"/>
              </w:rPr>
              <w:t xml:space="preserve">Web Framework</w:t>
            </w:r>
          </w:p>
        </w:tc>
        <w:tc>
          <w:tcPr>
            <w:tcBorders>
              <w:top w:val="single" w:color="DDDBDA" w:sz="1"/>
              <w:left w:val="single" w:color="DDDBDA" w:sz="1"/>
              <w:bottom w:val="single" w:color="DDDBDA" w:sz="1"/>
              <w:right w:val="single" w:color="DDDBDA" w:sz="1"/>
            </w:tcBorders>
            <w:shd w:fill="FFFFFF" w:val="clear"/>
            <w:tcMar>
              <w:top w:type="dxa" w:w="80"/>
              <w:left w:type="dxa" w:w="120"/>
              <w:bottom w:type="dxa" w:w="80"/>
              <w:right w:type="dxa" w:w="120"/>
            </w:tcMar>
          </w:tcPr>
          <w:p>
            <w:r>
              <w:rPr>
                <w:rFonts w:ascii="Arial" w:cs="Arial" w:eastAsia="Arial" w:hAnsi="Arial"/>
                <w:color w:val="3e3e3c"/>
                <w:sz w:val="20"/>
                <w:szCs w:val="20"/>
              </w:rPr>
              <w:t xml:space="preserve">Streamlit</w:t>
            </w:r>
          </w:p>
        </w:tc>
        <w:tc>
          <w:tcPr>
            <w:tcBorders>
              <w:top w:val="single" w:color="DDDBDA" w:sz="1"/>
              <w:left w:val="single" w:color="DDDBDA" w:sz="1"/>
              <w:bottom w:val="single" w:color="DDDBDA" w:sz="1"/>
              <w:right w:val="single" w:color="DDDBDA" w:sz="1"/>
            </w:tcBorders>
            <w:shd w:fill="FFFFFF" w:val="clear"/>
            <w:tcMar>
              <w:top w:type="dxa" w:w="80"/>
              <w:left w:type="dxa" w:w="120"/>
              <w:bottom w:type="dxa" w:w="80"/>
              <w:right w:type="dxa" w:w="120"/>
            </w:tcMar>
          </w:tcPr>
          <w:p>
            <w:r>
              <w:rPr>
                <w:rFonts w:ascii="Arial" w:cs="Arial" w:eastAsia="Arial" w:hAnsi="Arial"/>
                <w:color w:val="3e3e3c"/>
                <w:sz w:val="20"/>
                <w:szCs w:val="20"/>
              </w:rPr>
              <w:t xml:space="preserve">Interactive web application UI</w:t>
            </w:r>
          </w:p>
        </w:tc>
      </w:tr>
      <w:tr>
        <w:tc>
          <w:tcPr>
            <w:tcBorders>
              <w:top w:val="single" w:color="DDDBDA" w:sz="1"/>
              <w:left w:val="single" w:color="DDDBDA" w:sz="1"/>
              <w:bottom w:val="single" w:color="DDDBDA" w:sz="1"/>
              <w:right w:val="single" w:color="DDDBDA" w:sz="1"/>
            </w:tcBorders>
            <w:shd w:fill="F8FAFB" w:val="clear"/>
            <w:tcMar>
              <w:top w:type="dxa" w:w="80"/>
              <w:left w:type="dxa" w:w="120"/>
              <w:bottom w:type="dxa" w:w="80"/>
              <w:right w:type="dxa" w:w="120"/>
            </w:tcMar>
          </w:tcPr>
          <w:p>
            <w:r>
              <w:rPr>
                <w:rFonts w:ascii="Arial" w:cs="Arial" w:eastAsia="Arial" w:hAnsi="Arial"/>
                <w:color w:val="3e3e3c"/>
                <w:sz w:val="20"/>
                <w:szCs w:val="20"/>
              </w:rPr>
              <w:t xml:space="preserve">Storage</w:t>
            </w:r>
          </w:p>
        </w:tc>
        <w:tc>
          <w:tcPr>
            <w:tcBorders>
              <w:top w:val="single" w:color="DDDBDA" w:sz="1"/>
              <w:left w:val="single" w:color="DDDBDA" w:sz="1"/>
              <w:bottom w:val="single" w:color="DDDBDA" w:sz="1"/>
              <w:right w:val="single" w:color="DDDBDA" w:sz="1"/>
            </w:tcBorders>
            <w:shd w:fill="F8FAFB" w:val="clear"/>
            <w:tcMar>
              <w:top w:type="dxa" w:w="80"/>
              <w:left w:type="dxa" w:w="120"/>
              <w:bottom w:type="dxa" w:w="80"/>
              <w:right w:type="dxa" w:w="120"/>
            </w:tcMar>
          </w:tcPr>
          <w:p>
            <w:r>
              <w:rPr>
                <w:rFonts w:ascii="Arial" w:cs="Arial" w:eastAsia="Arial" w:hAnsi="Arial"/>
                <w:color w:val="3e3e3c"/>
                <w:sz w:val="20"/>
                <w:szCs w:val="20"/>
              </w:rPr>
              <w:t xml:space="preserve">Pickle + JSON</w:t>
            </w:r>
          </w:p>
        </w:tc>
        <w:tc>
          <w:tcPr>
            <w:tcBorders>
              <w:top w:val="single" w:color="DDDBDA" w:sz="1"/>
              <w:left w:val="single" w:color="DDDBDA" w:sz="1"/>
              <w:bottom w:val="single" w:color="DDDBDA" w:sz="1"/>
              <w:right w:val="single" w:color="DDDBDA" w:sz="1"/>
            </w:tcBorders>
            <w:shd w:fill="F8FAFB" w:val="clear"/>
            <w:tcMar>
              <w:top w:type="dxa" w:w="80"/>
              <w:left w:type="dxa" w:w="120"/>
              <w:bottom w:type="dxa" w:w="80"/>
              <w:right w:type="dxa" w:w="120"/>
            </w:tcMar>
          </w:tcPr>
          <w:p>
            <w:r>
              <w:rPr>
                <w:rFonts w:ascii="Arial" w:cs="Arial" w:eastAsia="Arial" w:hAnsi="Arial"/>
                <w:color w:val="3e3e3c"/>
                <w:sz w:val="20"/>
                <w:szCs w:val="20"/>
              </w:rPr>
              <w:t xml:space="preserve">Index and CV metadata persistence</w:t>
            </w:r>
          </w:p>
        </w:tc>
      </w:tr>
      <w:tr>
        <w:tc>
          <w:tcPr>
            <w:tcBorders>
              <w:top w:val="single" w:color="DDDBDA" w:sz="1"/>
              <w:left w:val="single" w:color="DDDBDA" w:sz="1"/>
              <w:bottom w:val="single" w:color="DDDBDA" w:sz="1"/>
              <w:right w:val="single" w:color="DDDBDA" w:sz="1"/>
            </w:tcBorders>
            <w:shd w:fill="FFFFFF" w:val="clear"/>
            <w:tcMar>
              <w:top w:type="dxa" w:w="80"/>
              <w:left w:type="dxa" w:w="120"/>
              <w:bottom w:type="dxa" w:w="80"/>
              <w:right w:type="dxa" w:w="120"/>
            </w:tcMar>
          </w:tcPr>
          <w:p>
            <w:r>
              <w:rPr>
                <w:rFonts w:ascii="Arial" w:cs="Arial" w:eastAsia="Arial" w:hAnsi="Arial"/>
                <w:color w:val="3e3e3c"/>
                <w:sz w:val="20"/>
                <w:szCs w:val="20"/>
              </w:rPr>
              <w:t xml:space="preserve">Runtime</w:t>
            </w:r>
          </w:p>
        </w:tc>
        <w:tc>
          <w:tcPr>
            <w:tcBorders>
              <w:top w:val="single" w:color="DDDBDA" w:sz="1"/>
              <w:left w:val="single" w:color="DDDBDA" w:sz="1"/>
              <w:bottom w:val="single" w:color="DDDBDA" w:sz="1"/>
              <w:right w:val="single" w:color="DDDBDA" w:sz="1"/>
            </w:tcBorders>
            <w:shd w:fill="FFFFFF" w:val="clear"/>
            <w:tcMar>
              <w:top w:type="dxa" w:w="80"/>
              <w:left w:type="dxa" w:w="120"/>
              <w:bottom w:type="dxa" w:w="80"/>
              <w:right w:type="dxa" w:w="120"/>
            </w:tcMar>
          </w:tcPr>
          <w:p>
            <w:r>
              <w:rPr>
                <w:rFonts w:ascii="Arial" w:cs="Arial" w:eastAsia="Arial" w:hAnsi="Arial"/>
                <w:color w:val="3e3e3c"/>
                <w:sz w:val="20"/>
                <w:szCs w:val="20"/>
              </w:rPr>
              <w:t xml:space="preserve">Python 3.12</w:t>
            </w:r>
          </w:p>
        </w:tc>
        <w:tc>
          <w:tcPr>
            <w:tcBorders>
              <w:top w:val="single" w:color="DDDBDA" w:sz="1"/>
              <w:left w:val="single" w:color="DDDBDA" w:sz="1"/>
              <w:bottom w:val="single" w:color="DDDBDA" w:sz="1"/>
              <w:right w:val="single" w:color="DDDBDA" w:sz="1"/>
            </w:tcBorders>
            <w:shd w:fill="FFFFFF" w:val="clear"/>
            <w:tcMar>
              <w:top w:type="dxa" w:w="80"/>
              <w:left w:type="dxa" w:w="120"/>
              <w:bottom w:type="dxa" w:w="80"/>
              <w:right w:type="dxa" w:w="120"/>
            </w:tcMar>
          </w:tcPr>
          <w:p>
            <w:r>
              <w:rPr>
                <w:rFonts w:ascii="Arial" w:cs="Arial" w:eastAsia="Arial" w:hAnsi="Arial"/>
                <w:color w:val="3e3e3c"/>
                <w:sz w:val="20"/>
                <w:szCs w:val="20"/>
              </w:rPr>
              <w:t xml:space="preserve">Core application runtime</w:t>
            </w:r>
          </w:p>
        </w:tc>
      </w:tr>
      <w:tr>
        <w:tc>
          <w:tcPr>
            <w:tcBorders>
              <w:top w:val="single" w:color="DDDBDA" w:sz="1"/>
              <w:left w:val="single" w:color="DDDBDA" w:sz="1"/>
              <w:bottom w:val="single" w:color="DDDBDA" w:sz="1"/>
              <w:right w:val="single" w:color="DDDBDA" w:sz="1"/>
            </w:tcBorders>
            <w:shd w:fill="F8FAFB" w:val="clear"/>
            <w:tcMar>
              <w:top w:type="dxa" w:w="80"/>
              <w:left w:type="dxa" w:w="120"/>
              <w:bottom w:type="dxa" w:w="80"/>
              <w:right w:type="dxa" w:w="120"/>
            </w:tcMar>
          </w:tcPr>
          <w:p>
            <w:r>
              <w:rPr>
                <w:rFonts w:ascii="Arial" w:cs="Arial" w:eastAsia="Arial" w:hAnsi="Arial"/>
                <w:color w:val="3e3e3c"/>
                <w:sz w:val="20"/>
                <w:szCs w:val="20"/>
              </w:rPr>
              <w:t xml:space="preserve">Environment</w:t>
            </w:r>
          </w:p>
        </w:tc>
        <w:tc>
          <w:tcPr>
            <w:tcBorders>
              <w:top w:val="single" w:color="DDDBDA" w:sz="1"/>
              <w:left w:val="single" w:color="DDDBDA" w:sz="1"/>
              <w:bottom w:val="single" w:color="DDDBDA" w:sz="1"/>
              <w:right w:val="single" w:color="DDDBDA" w:sz="1"/>
            </w:tcBorders>
            <w:shd w:fill="F8FAFB" w:val="clear"/>
            <w:tcMar>
              <w:top w:type="dxa" w:w="80"/>
              <w:left w:type="dxa" w:w="120"/>
              <w:bottom w:type="dxa" w:w="80"/>
              <w:right w:type="dxa" w:w="120"/>
            </w:tcMar>
          </w:tcPr>
          <w:p>
            <w:r>
              <w:rPr>
                <w:rFonts w:ascii="Arial" w:cs="Arial" w:eastAsia="Arial" w:hAnsi="Arial"/>
                <w:color w:val="3e3e3c"/>
                <w:sz w:val="20"/>
                <w:szCs w:val="20"/>
              </w:rPr>
              <w:t xml:space="preserve">virtualenv (venv)</w:t>
            </w:r>
          </w:p>
        </w:tc>
        <w:tc>
          <w:tcPr>
            <w:tcBorders>
              <w:top w:val="single" w:color="DDDBDA" w:sz="1"/>
              <w:left w:val="single" w:color="DDDBDA" w:sz="1"/>
              <w:bottom w:val="single" w:color="DDDBDA" w:sz="1"/>
              <w:right w:val="single" w:color="DDDBDA" w:sz="1"/>
            </w:tcBorders>
            <w:shd w:fill="F8FAFB" w:val="clear"/>
            <w:tcMar>
              <w:top w:type="dxa" w:w="80"/>
              <w:left w:type="dxa" w:w="120"/>
              <w:bottom w:type="dxa" w:w="80"/>
              <w:right w:type="dxa" w:w="120"/>
            </w:tcMar>
          </w:tcPr>
          <w:p>
            <w:r>
              <w:rPr>
                <w:rFonts w:ascii="Arial" w:cs="Arial" w:eastAsia="Arial" w:hAnsi="Arial"/>
                <w:color w:val="3e3e3c"/>
                <w:sz w:val="20"/>
                <w:szCs w:val="20"/>
              </w:rPr>
              <w:t xml:space="preserve">Isolated dependency management</w:t>
            </w:r>
          </w:p>
        </w:tc>
      </w:tr>
    </w:tbl>
    <w:p>
      <w:pPr>
        <w:spacing w:before="100" w:after="100"/>
      </w:pPr>
      <w:r>
        <w:t xml:space="preserve"/>
      </w:r>
    </w:p>
    <w:p>
      <w:pPr>
        <w:pStyle w:val="Heading2"/>
        <w:spacing w:before="300" w:after="150"/>
      </w:pPr>
      <w:r>
        <w:rPr>
          <w:rFonts w:ascii="Arial" w:cs="Arial" w:eastAsia="Arial" w:hAnsi="Arial"/>
          <w:b/>
          <w:bCs/>
          <w:color w:val="0070d2"/>
          <w:sz w:val="28"/>
          <w:szCs w:val="28"/>
        </w:rPr>
        <w:t xml:space="preserve">3.3 Data Architecture</w:t>
      </w:r>
    </w:p>
    <w:p>
      <w:pPr>
        <w:spacing w:before="80" w:after="80" w:line="320"/>
      </w:pPr>
      <w:r>
        <w:rPr>
          <w:rFonts w:ascii="Arial" w:cs="Arial" w:eastAsia="Arial" w:hAnsi="Arial"/>
          <w:color w:val="3e3e3c"/>
          <w:sz w:val="22"/>
          <w:szCs w:val="22"/>
        </w:rPr>
        <w:t xml:space="preserve">KnovaIQ maintains three separate knowledge indexes, each optimized for its domain:</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Borders>
              <w:top w:val="single" w:color="DDDBDA" w:sz="1"/>
              <w:left w:val="single" w:color="DDDBDA" w:sz="1"/>
              <w:bottom w:val="single" w:color="DDDBDA" w:sz="1"/>
              <w:right w:val="single" w:color="DDDBDA" w:sz="1"/>
            </w:tcBorders>
            <w:shd w:fill="032d60" w:val="clear"/>
            <w:tcMar>
              <w:top w:type="dxa" w:w="80"/>
              <w:left w:type="dxa" w:w="120"/>
              <w:bottom w:type="dxa" w:w="80"/>
              <w:right w:type="dxa" w:w="120"/>
            </w:tcMar>
          </w:tcPr>
          <w:p>
            <w:r>
              <w:rPr>
                <w:rFonts w:ascii="Arial" w:cs="Arial" w:eastAsia="Arial" w:hAnsi="Arial"/>
                <w:b/>
                <w:bCs/>
                <w:color w:val="FFFFFF"/>
                <w:sz w:val="20"/>
                <w:szCs w:val="20"/>
              </w:rPr>
              <w:t xml:space="preserve">Index</w:t>
            </w:r>
          </w:p>
        </w:tc>
        <w:tc>
          <w:tcPr>
            <w:tcBorders>
              <w:top w:val="single" w:color="DDDBDA" w:sz="1"/>
              <w:left w:val="single" w:color="DDDBDA" w:sz="1"/>
              <w:bottom w:val="single" w:color="DDDBDA" w:sz="1"/>
              <w:right w:val="single" w:color="DDDBDA" w:sz="1"/>
            </w:tcBorders>
            <w:shd w:fill="032d60"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Borders>
              <w:top w:val="single" w:color="DDDBDA" w:sz="1"/>
              <w:left w:val="single" w:color="DDDBDA" w:sz="1"/>
              <w:bottom w:val="single" w:color="DDDBDA" w:sz="1"/>
              <w:right w:val="single" w:color="DDDBDA" w:sz="1"/>
            </w:tcBorders>
            <w:shd w:fill="032d60" w:val="clear"/>
            <w:tcMar>
              <w:top w:type="dxa" w:w="80"/>
              <w:left w:type="dxa" w:w="120"/>
              <w:bottom w:type="dxa" w:w="80"/>
              <w:right w:type="dxa" w:w="120"/>
            </w:tcMar>
          </w:tcPr>
          <w:p>
            <w:r>
              <w:rPr>
                <w:rFonts w:ascii="Arial" w:cs="Arial" w:eastAsia="Arial" w:hAnsi="Arial"/>
                <w:b/>
                <w:bCs/>
                <w:color w:val="FFFFFF"/>
                <w:sz w:val="20"/>
                <w:szCs w:val="20"/>
              </w:rPr>
              <w:t xml:space="preserve">Records</w:t>
            </w:r>
          </w:p>
        </w:tc>
        <w:tc>
          <w:tcPr>
            <w:tcBorders>
              <w:top w:val="single" w:color="DDDBDA" w:sz="1"/>
              <w:left w:val="single" w:color="DDDBDA" w:sz="1"/>
              <w:bottom w:val="single" w:color="DDDBDA" w:sz="1"/>
              <w:right w:val="single" w:color="DDDBDA" w:sz="1"/>
            </w:tcBorders>
            <w:shd w:fill="032d60" w:val="clear"/>
            <w:tcMar>
              <w:top w:type="dxa" w:w="80"/>
              <w:left w:type="dxa" w:w="120"/>
              <w:bottom w:type="dxa" w:w="80"/>
              <w:right w:type="dxa" w:w="120"/>
            </w:tcMar>
          </w:tcPr>
          <w:p>
            <w:r>
              <w:rPr>
                <w:rFonts w:ascii="Arial" w:cs="Arial" w:eastAsia="Arial" w:hAnsi="Arial"/>
                <w:b/>
                <w:bCs/>
                <w:color w:val="FFFFFF"/>
                <w:sz w:val="20"/>
                <w:szCs w:val="20"/>
              </w:rPr>
              <w:t xml:space="preserve">Format</w:t>
            </w:r>
          </w:p>
        </w:tc>
      </w:tr>
      <w:tr>
        <w:tc>
          <w:tcPr>
            <w:tcBorders>
              <w:top w:val="single" w:color="DDDBDA" w:sz="1"/>
              <w:left w:val="single" w:color="DDDBDA" w:sz="1"/>
              <w:bottom w:val="single" w:color="DDDBDA" w:sz="1"/>
              <w:right w:val="single" w:color="DDDBDA" w:sz="1"/>
            </w:tcBorders>
            <w:shd w:fill="F8FAFB" w:val="clear"/>
            <w:tcMar>
              <w:top w:type="dxa" w:w="80"/>
              <w:left w:type="dxa" w:w="120"/>
              <w:bottom w:type="dxa" w:w="80"/>
              <w:right w:type="dxa" w:w="120"/>
            </w:tcMar>
          </w:tcPr>
          <w:p>
            <w:r>
              <w:rPr>
                <w:rFonts w:ascii="Arial" w:cs="Arial" w:eastAsia="Arial" w:hAnsi="Arial"/>
                <w:color w:val="3e3e3c"/>
                <w:sz w:val="20"/>
                <w:szCs w:val="20"/>
              </w:rPr>
              <w:t xml:space="preserve">books_index</w:t>
            </w:r>
          </w:p>
        </w:tc>
        <w:tc>
          <w:tcPr>
            <w:tcBorders>
              <w:top w:val="single" w:color="DDDBDA" w:sz="1"/>
              <w:left w:val="single" w:color="DDDBDA" w:sz="1"/>
              <w:bottom w:val="single" w:color="DDDBDA" w:sz="1"/>
              <w:right w:val="single" w:color="DDDBDA" w:sz="1"/>
            </w:tcBorders>
            <w:shd w:fill="F8FAFB" w:val="clear"/>
            <w:tcMar>
              <w:top w:type="dxa" w:w="80"/>
              <w:left w:type="dxa" w:w="120"/>
              <w:bottom w:type="dxa" w:w="80"/>
              <w:right w:type="dxa" w:w="120"/>
            </w:tcMar>
          </w:tcPr>
          <w:p>
            <w:r>
              <w:rPr>
                <w:rFonts w:ascii="Arial" w:cs="Arial" w:eastAsia="Arial" w:hAnsi="Arial"/>
                <w:color w:val="3e3e3c"/>
                <w:sz w:val="20"/>
                <w:szCs w:val="20"/>
              </w:rPr>
              <w:t xml:space="preserve">Hands-On ML PDF</w:t>
            </w:r>
          </w:p>
        </w:tc>
        <w:tc>
          <w:tcPr>
            <w:tcBorders>
              <w:top w:val="single" w:color="DDDBDA" w:sz="1"/>
              <w:left w:val="single" w:color="DDDBDA" w:sz="1"/>
              <w:bottom w:val="single" w:color="DDDBDA" w:sz="1"/>
              <w:right w:val="single" w:color="DDDBDA" w:sz="1"/>
            </w:tcBorders>
            <w:shd w:fill="F8FAFB" w:val="clear"/>
            <w:tcMar>
              <w:top w:type="dxa" w:w="80"/>
              <w:left w:type="dxa" w:w="120"/>
              <w:bottom w:type="dxa" w:w="80"/>
              <w:right w:type="dxa" w:w="120"/>
            </w:tcMar>
          </w:tcPr>
          <w:p>
            <w:r>
              <w:rPr>
                <w:rFonts w:ascii="Arial" w:cs="Arial" w:eastAsia="Arial" w:hAnsi="Arial"/>
                <w:color w:val="3e3e3c"/>
                <w:sz w:val="20"/>
                <w:szCs w:val="20"/>
              </w:rPr>
              <w:t xml:space="preserve">640 chunks</w:t>
            </w:r>
          </w:p>
        </w:tc>
        <w:tc>
          <w:tcPr>
            <w:tcBorders>
              <w:top w:val="single" w:color="DDDBDA" w:sz="1"/>
              <w:left w:val="single" w:color="DDDBDA" w:sz="1"/>
              <w:bottom w:val="single" w:color="DDDBDA" w:sz="1"/>
              <w:right w:val="single" w:color="DDDBDA" w:sz="1"/>
            </w:tcBorders>
            <w:shd w:fill="F8FAFB" w:val="clear"/>
            <w:tcMar>
              <w:top w:type="dxa" w:w="80"/>
              <w:left w:type="dxa" w:w="120"/>
              <w:bottom w:type="dxa" w:w="80"/>
              <w:right w:type="dxa" w:w="120"/>
            </w:tcMar>
          </w:tcPr>
          <w:p>
            <w:r>
              <w:rPr>
                <w:rFonts w:ascii="Arial" w:cs="Arial" w:eastAsia="Arial" w:hAnsi="Arial"/>
                <w:color w:val="3e3e3c"/>
                <w:sz w:val="20"/>
                <w:szCs w:val="20"/>
              </w:rPr>
              <w:t xml:space="preserve">Text chunks (~500 words each)</w:t>
            </w:r>
          </w:p>
        </w:tc>
      </w:tr>
      <w:tr>
        <w:tc>
          <w:tcPr>
            <w:tcBorders>
              <w:top w:val="single" w:color="DDDBDA" w:sz="1"/>
              <w:left w:val="single" w:color="DDDBDA" w:sz="1"/>
              <w:bottom w:val="single" w:color="DDDBDA" w:sz="1"/>
              <w:right w:val="single" w:color="DDDBDA" w:sz="1"/>
            </w:tcBorders>
            <w:shd w:fill="FFFFFF" w:val="clear"/>
            <w:tcMar>
              <w:top w:type="dxa" w:w="80"/>
              <w:left w:type="dxa" w:w="120"/>
              <w:bottom w:type="dxa" w:w="80"/>
              <w:right w:type="dxa" w:w="120"/>
            </w:tcMar>
          </w:tcPr>
          <w:p>
            <w:r>
              <w:rPr>
                <w:rFonts w:ascii="Arial" w:cs="Arial" w:eastAsia="Arial" w:hAnsi="Arial"/>
                <w:color w:val="3e3e3c"/>
                <w:sz w:val="20"/>
                <w:szCs w:val="20"/>
              </w:rPr>
              <w:t xml:space="preserve">support_index</w:t>
            </w:r>
          </w:p>
        </w:tc>
        <w:tc>
          <w:tcPr>
            <w:tcBorders>
              <w:top w:val="single" w:color="DDDBDA" w:sz="1"/>
              <w:left w:val="single" w:color="DDDBDA" w:sz="1"/>
              <w:bottom w:val="single" w:color="DDDBDA" w:sz="1"/>
              <w:right w:val="single" w:color="DDDBDA" w:sz="1"/>
            </w:tcBorders>
            <w:shd w:fill="FFFFFF" w:val="clear"/>
            <w:tcMar>
              <w:top w:type="dxa" w:w="80"/>
              <w:left w:type="dxa" w:w="120"/>
              <w:bottom w:type="dxa" w:w="80"/>
              <w:right w:type="dxa" w:w="120"/>
            </w:tcMar>
          </w:tcPr>
          <w:p>
            <w:r>
              <w:rPr>
                <w:rFonts w:ascii="Arial" w:cs="Arial" w:eastAsia="Arial" w:hAnsi="Arial"/>
                <w:color w:val="3e3e3c"/>
                <w:sz w:val="20"/>
                <w:szCs w:val="20"/>
              </w:rPr>
              <w:t xml:space="preserve">tech_support_dataset.csv</w:t>
            </w:r>
          </w:p>
        </w:tc>
        <w:tc>
          <w:tcPr>
            <w:tcBorders>
              <w:top w:val="single" w:color="DDDBDA" w:sz="1"/>
              <w:left w:val="single" w:color="DDDBDA" w:sz="1"/>
              <w:bottom w:val="single" w:color="DDDBDA" w:sz="1"/>
              <w:right w:val="single" w:color="DDDBDA" w:sz="1"/>
            </w:tcBorders>
            <w:shd w:fill="FFFFFF" w:val="clear"/>
            <w:tcMar>
              <w:top w:type="dxa" w:w="80"/>
              <w:left w:type="dxa" w:w="120"/>
              <w:bottom w:type="dxa" w:w="80"/>
              <w:right w:type="dxa" w:w="120"/>
            </w:tcMar>
          </w:tcPr>
          <w:p>
            <w:r>
              <w:rPr>
                <w:rFonts w:ascii="Arial" w:cs="Arial" w:eastAsia="Arial" w:hAnsi="Arial"/>
                <w:color w:val="3e3e3c"/>
                <w:sz w:val="20"/>
                <w:szCs w:val="20"/>
              </w:rPr>
              <w:t xml:space="preserve">1,896 records</w:t>
            </w:r>
          </w:p>
        </w:tc>
        <w:tc>
          <w:tcPr>
            <w:tcBorders>
              <w:top w:val="single" w:color="DDDBDA" w:sz="1"/>
              <w:left w:val="single" w:color="DDDBDA" w:sz="1"/>
              <w:bottom w:val="single" w:color="DDDBDA" w:sz="1"/>
              <w:right w:val="single" w:color="DDDBDA" w:sz="1"/>
            </w:tcBorders>
            <w:shd w:fill="FFFFFF" w:val="clear"/>
            <w:tcMar>
              <w:top w:type="dxa" w:w="80"/>
              <w:left w:type="dxa" w:w="120"/>
              <w:bottom w:type="dxa" w:w="80"/>
              <w:right w:type="dxa" w:w="120"/>
            </w:tcMar>
          </w:tcPr>
          <w:p>
            <w:r>
              <w:rPr>
                <w:rFonts w:ascii="Arial" w:cs="Arial" w:eastAsia="Arial" w:hAnsi="Arial"/>
                <w:color w:val="3e3e3c"/>
                <w:sz w:val="20"/>
                <w:szCs w:val="20"/>
              </w:rPr>
              <w:t xml:space="preserve">Issue + Solution + Category</w:t>
            </w:r>
          </w:p>
        </w:tc>
      </w:tr>
      <w:tr>
        <w:tc>
          <w:tcPr>
            <w:tcBorders>
              <w:top w:val="single" w:color="DDDBDA" w:sz="1"/>
              <w:left w:val="single" w:color="DDDBDA" w:sz="1"/>
              <w:bottom w:val="single" w:color="DDDBDA" w:sz="1"/>
              <w:right w:val="single" w:color="DDDBDA" w:sz="1"/>
            </w:tcBorders>
            <w:shd w:fill="F8FAFB" w:val="clear"/>
            <w:tcMar>
              <w:top w:type="dxa" w:w="80"/>
              <w:left w:type="dxa" w:w="120"/>
              <w:bottom w:type="dxa" w:w="80"/>
              <w:right w:type="dxa" w:w="120"/>
            </w:tcMar>
          </w:tcPr>
          <w:p>
            <w:r>
              <w:rPr>
                <w:rFonts w:ascii="Arial" w:cs="Arial" w:eastAsia="Arial" w:hAnsi="Arial"/>
                <w:color w:val="3e3e3c"/>
                <w:sz w:val="20"/>
                <w:szCs w:val="20"/>
              </w:rPr>
              <w:t xml:space="preserve">resumes_index</w:t>
            </w:r>
          </w:p>
        </w:tc>
        <w:tc>
          <w:tcPr>
            <w:tcBorders>
              <w:top w:val="single" w:color="DDDBDA" w:sz="1"/>
              <w:left w:val="single" w:color="DDDBDA" w:sz="1"/>
              <w:bottom w:val="single" w:color="DDDBDA" w:sz="1"/>
              <w:right w:val="single" w:color="DDDBDA" w:sz="1"/>
            </w:tcBorders>
            <w:shd w:fill="F8FAFB" w:val="clear"/>
            <w:tcMar>
              <w:top w:type="dxa" w:w="80"/>
              <w:left w:type="dxa" w:w="120"/>
              <w:bottom w:type="dxa" w:w="80"/>
              <w:right w:type="dxa" w:w="120"/>
            </w:tcMar>
          </w:tcPr>
          <w:p>
            <w:r>
              <w:rPr>
                <w:rFonts w:ascii="Arial" w:cs="Arial" w:eastAsia="Arial" w:hAnsi="Arial"/>
                <w:color w:val="3e3e3c"/>
                <w:sz w:val="20"/>
                <w:szCs w:val="20"/>
              </w:rPr>
              <w:t xml:space="preserve">Resume.csv (top 100)</w:t>
            </w:r>
          </w:p>
        </w:tc>
        <w:tc>
          <w:tcPr>
            <w:tcBorders>
              <w:top w:val="single" w:color="DDDBDA" w:sz="1"/>
              <w:left w:val="single" w:color="DDDBDA" w:sz="1"/>
              <w:bottom w:val="single" w:color="DDDBDA" w:sz="1"/>
              <w:right w:val="single" w:color="DDDBDA" w:sz="1"/>
            </w:tcBorders>
            <w:shd w:fill="F8FAFB" w:val="clear"/>
            <w:tcMar>
              <w:top w:type="dxa" w:w="80"/>
              <w:left w:type="dxa" w:w="120"/>
              <w:bottom w:type="dxa" w:w="80"/>
              <w:right w:type="dxa" w:w="120"/>
            </w:tcMar>
          </w:tcPr>
          <w:p>
            <w:r>
              <w:rPr>
                <w:rFonts w:ascii="Arial" w:cs="Arial" w:eastAsia="Arial" w:hAnsi="Arial"/>
                <w:color w:val="3e3e3c"/>
                <w:sz w:val="20"/>
                <w:szCs w:val="20"/>
              </w:rPr>
              <w:t xml:space="preserve">100 profiles</w:t>
            </w:r>
          </w:p>
        </w:tc>
        <w:tc>
          <w:tcPr>
            <w:tcBorders>
              <w:top w:val="single" w:color="DDDBDA" w:sz="1"/>
              <w:left w:val="single" w:color="DDDBDA" w:sz="1"/>
              <w:bottom w:val="single" w:color="DDDBDA" w:sz="1"/>
              <w:right w:val="single" w:color="DDDBDA" w:sz="1"/>
            </w:tcBorders>
            <w:shd w:fill="F8FAFB" w:val="clear"/>
            <w:tcMar>
              <w:top w:type="dxa" w:w="80"/>
              <w:left w:type="dxa" w:w="120"/>
              <w:bottom w:type="dxa" w:w="80"/>
              <w:right w:type="dxa" w:w="120"/>
            </w:tcMar>
          </w:tcPr>
          <w:p>
            <w:r>
              <w:rPr>
                <w:rFonts w:ascii="Arial" w:cs="Arial" w:eastAsia="Arial" w:hAnsi="Arial"/>
                <w:color w:val="3e3e3c"/>
                <w:sz w:val="20"/>
                <w:szCs w:val="20"/>
              </w:rPr>
              <w:t xml:space="preserve">Resume text (first 200 words)</w:t>
            </w:r>
          </w:p>
        </w:tc>
      </w:tr>
    </w:tbl>
    <w:p>
      <w:pPr>
        <w:spacing w:before="100" w:after="100"/>
      </w:pPr>
      <w:r>
        <w:t xml:space="preserve"/>
      </w:r>
    </w:p>
    <w:p>
      <w:r>
        <w:br w:type="page"/>
      </w:r>
    </w:p>
    <w:p>
      <w:pPr>
        <w:pStyle w:val="Heading1"/>
        <w:pBdr>
          <w:bottom w:val="single" w:color="00a1e0" w:sz="6" w:space="4"/>
        </w:pBdr>
        <w:spacing w:before="400" w:after="200"/>
      </w:pPr>
      <w:r>
        <w:rPr>
          <w:rFonts w:ascii="Arial" w:cs="Arial" w:eastAsia="Arial" w:hAnsi="Arial"/>
          <w:b/>
          <w:bCs/>
          <w:color w:val="032d60"/>
          <w:sz w:val="36"/>
          <w:szCs w:val="36"/>
        </w:rPr>
        <w:t xml:space="preserve">4. Features &amp; Functionality</w:t>
      </w:r>
    </w:p>
    <w:p>
      <w:pPr>
        <w:pStyle w:val="Heading2"/>
        <w:spacing w:before="300" w:after="150"/>
      </w:pPr>
      <w:r>
        <w:rPr>
          <w:rFonts w:ascii="Arial" w:cs="Arial" w:eastAsia="Arial" w:hAnsi="Arial"/>
          <w:b/>
          <w:bCs/>
          <w:color w:val="0070d2"/>
          <w:sz w:val="28"/>
          <w:szCs w:val="28"/>
        </w:rPr>
        <w:t xml:space="preserve">4.1 Study Assistant</w:t>
      </w:r>
    </w:p>
    <w:p>
      <w:pPr>
        <w:spacing w:before="80" w:after="80" w:line="320"/>
      </w:pPr>
      <w:r>
        <w:rPr>
          <w:rFonts w:ascii="Arial" w:cs="Arial" w:eastAsia="Arial" w:hAnsi="Arial"/>
          <w:color w:val="3e3e3c"/>
          <w:sz w:val="22"/>
          <w:szCs w:val="22"/>
        </w:rPr>
        <w:t xml:space="preserve">The Study Assistant mode allows users to ask natural language questions and receive grounded answers from the Hands-On Machine Learning textbook (Géron, 2019). The system retrieves the 5 most relevant chunks from the book's 640 indexed segments and passes them as context to the LLM, ensuring factually grounded responses.</w:t>
      </w:r>
    </w:p>
    <w:p>
      <w:pPr>
        <w:spacing w:before="100" w:after="100"/>
      </w:pPr>
      <w:r>
        <w:t xml:space="preserve"/>
      </w:r>
    </w:p>
    <w:p>
      <w:pPr>
        <w:pStyle w:val="Heading2"/>
        <w:spacing w:before="300" w:after="150"/>
      </w:pPr>
      <w:r>
        <w:rPr>
          <w:rFonts w:ascii="Arial" w:cs="Arial" w:eastAsia="Arial" w:hAnsi="Arial"/>
          <w:b/>
          <w:bCs/>
          <w:color w:val="0070d2"/>
          <w:sz w:val="28"/>
          <w:szCs w:val="28"/>
        </w:rPr>
        <w:t xml:space="preserve">4.2 Tech Support</w:t>
      </w:r>
    </w:p>
    <w:p>
      <w:pPr>
        <w:spacing w:before="80" w:after="80" w:line="320"/>
      </w:pPr>
      <w:r>
        <w:rPr>
          <w:rFonts w:ascii="Arial" w:cs="Arial" w:eastAsia="Arial" w:hAnsi="Arial"/>
          <w:color w:val="3e3e3c"/>
          <w:sz w:val="22"/>
          <w:szCs w:val="22"/>
        </w:rPr>
        <w:t xml:space="preserve">The Tech Support mode indexes 1,896 resolved support tickets from a real-world dataset. When a user describes an issue, the system finds the 5 most similar past cases and generates a tailored solution. This transforms organizational support history into a queryable knowledge base, reducing mean resolution time.</w:t>
      </w:r>
    </w:p>
    <w:p>
      <w:pPr>
        <w:spacing w:before="100" w:after="100"/>
      </w:pPr>
      <w:r>
        <w:t xml:space="preserve"/>
      </w:r>
    </w:p>
    <w:p>
      <w:pPr>
        <w:pStyle w:val="Heading2"/>
        <w:spacing w:before="300" w:after="150"/>
      </w:pPr>
      <w:r>
        <w:rPr>
          <w:rFonts w:ascii="Arial" w:cs="Arial" w:eastAsia="Arial" w:hAnsi="Arial"/>
          <w:b/>
          <w:bCs/>
          <w:color w:val="0070d2"/>
          <w:sz w:val="28"/>
          <w:szCs w:val="28"/>
        </w:rPr>
        <w:t xml:space="preserve">4.3 HR &amp; Recruitment</w:t>
      </w:r>
    </w:p>
    <w:p>
      <w:pPr>
        <w:spacing w:before="80" w:after="80" w:line="320"/>
      </w:pPr>
      <w:r>
        <w:rPr>
          <w:rFonts w:ascii="Arial" w:cs="Arial" w:eastAsia="Arial" w:hAnsi="Arial"/>
          <w:color w:val="3e3e3c"/>
          <w:sz w:val="22"/>
          <w:szCs w:val="22"/>
        </w:rPr>
        <w:t xml:space="preserve">HR managers can enter a job description and receive an AI-ranked analysis of the top 5 matching candidates from the resume database. The LLM provides a structured comparison of candidate qualifications, highlighting strengths and potential gaps relative to the role requirements.</w:t>
      </w:r>
    </w:p>
    <w:p>
      <w:pPr>
        <w:spacing w:before="100" w:after="100"/>
      </w:pPr>
      <w:r>
        <w:t xml:space="preserve"/>
      </w:r>
    </w:p>
    <w:p>
      <w:pPr>
        <w:pStyle w:val="Heading2"/>
        <w:spacing w:before="300" w:after="150"/>
      </w:pPr>
      <w:r>
        <w:rPr>
          <w:rFonts w:ascii="Arial" w:cs="Arial" w:eastAsia="Arial" w:hAnsi="Arial"/>
          <w:b/>
          <w:bCs/>
          <w:color w:val="0070d2"/>
          <w:sz w:val="28"/>
          <w:szCs w:val="28"/>
        </w:rPr>
        <w:t xml:space="preserve">4.4 CV Analyzer</w:t>
      </w:r>
    </w:p>
    <w:p>
      <w:pPr>
        <w:spacing w:before="80" w:after="80" w:line="320"/>
      </w:pPr>
      <w:r>
        <w:rPr>
          <w:rFonts w:ascii="Arial" w:cs="Arial" w:eastAsia="Arial" w:hAnsi="Arial"/>
          <w:color w:val="3e3e3c"/>
          <w:sz w:val="22"/>
          <w:szCs w:val="22"/>
        </w:rPr>
        <w:t xml:space="preserve">The CV Analyzer enables individual users to upload their resume as a PDF. The system extracts the text, sends it to the LLM with a structured career coaching prompt, and returns a comprehensive report covering: candidate summary, key skills, top 5 job matches, strengths, improvement areas, and actionable career advice. CVs are saved locally with metadata for future reference.</w:t>
      </w:r>
    </w:p>
    <w:p>
      <w:pPr>
        <w:spacing w:before="100" w:after="100"/>
      </w:pPr>
      <w:r>
        <w:t xml:space="preserve"/>
      </w:r>
    </w:p>
    <w:p>
      <w:r>
        <w:br w:type="page"/>
      </w:r>
    </w:p>
    <w:p>
      <w:pPr>
        <w:pStyle w:val="Heading1"/>
        <w:pBdr>
          <w:bottom w:val="single" w:color="00a1e0" w:sz="6" w:space="4"/>
        </w:pBdr>
        <w:spacing w:before="400" w:after="200"/>
      </w:pPr>
      <w:r>
        <w:rPr>
          <w:rFonts w:ascii="Arial" w:cs="Arial" w:eastAsia="Arial" w:hAnsi="Arial"/>
          <w:b/>
          <w:bCs/>
          <w:color w:val="032d60"/>
          <w:sz w:val="36"/>
          <w:szCs w:val="36"/>
        </w:rPr>
        <w:t xml:space="preserve">5. Technical Challenges &amp;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Borders>
              <w:top w:val="single" w:color="DDDBDA" w:sz="1"/>
              <w:left w:val="single" w:color="DDDBDA" w:sz="1"/>
              <w:bottom w:val="single" w:color="DDDBDA" w:sz="1"/>
              <w:right w:val="single" w:color="DDDBDA" w:sz="1"/>
            </w:tcBorders>
            <w:shd w:fill="032d60" w:val="clear"/>
            <w:tcMar>
              <w:top w:type="dxa" w:w="80"/>
              <w:left w:type="dxa" w:w="120"/>
              <w:bottom w:type="dxa" w:w="80"/>
              <w:right w:type="dxa" w:w="120"/>
            </w:tcMar>
          </w:tcPr>
          <w:p>
            <w:r>
              <w:rPr>
                <w:rFonts w:ascii="Arial" w:cs="Arial" w:eastAsia="Arial" w:hAnsi="Arial"/>
                <w:b/>
                <w:bCs/>
                <w:color w:val="FFFFFF"/>
                <w:sz w:val="20"/>
                <w:szCs w:val="20"/>
              </w:rPr>
              <w:t xml:space="preserve">Challenge</w:t>
            </w:r>
          </w:p>
        </w:tc>
        <w:tc>
          <w:tcPr>
            <w:tcBorders>
              <w:top w:val="single" w:color="DDDBDA" w:sz="1"/>
              <w:left w:val="single" w:color="DDDBDA" w:sz="1"/>
              <w:bottom w:val="single" w:color="DDDBDA" w:sz="1"/>
              <w:right w:val="single" w:color="DDDBDA" w:sz="1"/>
            </w:tcBorders>
            <w:shd w:fill="032d60"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Borders>
              <w:top w:val="single" w:color="DDDBDA" w:sz="1"/>
              <w:left w:val="single" w:color="DDDBDA" w:sz="1"/>
              <w:bottom w:val="single" w:color="DDDBDA" w:sz="1"/>
              <w:right w:val="single" w:color="DDDBDA" w:sz="1"/>
            </w:tcBorders>
            <w:shd w:fill="032d60"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Borders>
              <w:top w:val="single" w:color="DDDBDA" w:sz="1"/>
              <w:left w:val="single" w:color="DDDBDA" w:sz="1"/>
              <w:bottom w:val="single" w:color="DDDBDA" w:sz="1"/>
              <w:right w:val="single" w:color="DDDBDA" w:sz="1"/>
            </w:tcBorders>
            <w:shd w:fill="F8FAFB" w:val="clear"/>
            <w:tcMar>
              <w:top w:type="dxa" w:w="80"/>
              <w:left w:type="dxa" w:w="120"/>
              <w:bottom w:type="dxa" w:w="80"/>
              <w:right w:type="dxa" w:w="120"/>
            </w:tcMar>
          </w:tcPr>
          <w:p>
            <w:r>
              <w:rPr>
                <w:rFonts w:ascii="Arial" w:cs="Arial" w:eastAsia="Arial" w:hAnsi="Arial"/>
                <w:color w:val="3e3e3c"/>
                <w:sz w:val="19"/>
                <w:szCs w:val="19"/>
              </w:rPr>
              <w:t xml:space="preserve">Segmentation fault on macOS</w:t>
            </w:r>
          </w:p>
        </w:tc>
        <w:tc>
          <w:tcPr>
            <w:tcBorders>
              <w:top w:val="single" w:color="DDDBDA" w:sz="1"/>
              <w:left w:val="single" w:color="DDDBDA" w:sz="1"/>
              <w:bottom w:val="single" w:color="DDDBDA" w:sz="1"/>
              <w:right w:val="single" w:color="DDDBDA" w:sz="1"/>
            </w:tcBorders>
            <w:shd w:fill="F8FAFB" w:val="clear"/>
            <w:tcMar>
              <w:top w:type="dxa" w:w="80"/>
              <w:left w:type="dxa" w:w="120"/>
              <w:bottom w:type="dxa" w:w="80"/>
              <w:right w:type="dxa" w:w="120"/>
            </w:tcMar>
          </w:tcPr>
          <w:p>
            <w:r>
              <w:rPr>
                <w:rFonts w:ascii="Arial" w:cs="Arial" w:eastAsia="Arial" w:hAnsi="Arial"/>
                <w:color w:val="3e3e3c"/>
                <w:sz w:val="19"/>
                <w:szCs w:val="19"/>
              </w:rPr>
              <w:t xml:space="preserve">sentence-transformers incompatible with macOS multiprocessing fork</w:t>
            </w:r>
          </w:p>
        </w:tc>
        <w:tc>
          <w:tcPr>
            <w:tcBorders>
              <w:top w:val="single" w:color="DDDBDA" w:sz="1"/>
              <w:left w:val="single" w:color="DDDBDA" w:sz="1"/>
              <w:bottom w:val="single" w:color="DDDBDA" w:sz="1"/>
              <w:right w:val="single" w:color="DDDBDA" w:sz="1"/>
            </w:tcBorders>
            <w:shd w:fill="F8FAFB" w:val="clear"/>
            <w:tcMar>
              <w:top w:type="dxa" w:w="80"/>
              <w:left w:type="dxa" w:w="120"/>
              <w:bottom w:type="dxa" w:w="80"/>
              <w:right w:type="dxa" w:w="120"/>
            </w:tcMar>
          </w:tcPr>
          <w:p>
            <w:r>
              <w:rPr>
                <w:rFonts w:ascii="Arial" w:cs="Arial" w:eastAsia="Arial" w:hAnsi="Arial"/>
                <w:color w:val="3e3e3c"/>
                <w:sz w:val="19"/>
                <w:szCs w:val="19"/>
              </w:rPr>
              <w:t xml:space="preserve">Replaced with TF-IDF; used OBJC_DISABLE_INITIALIZE_FORK_SAFETY=YES flag</w:t>
            </w:r>
          </w:p>
        </w:tc>
      </w:tr>
      <w:tr>
        <w:tc>
          <w:tcPr>
            <w:tcBorders>
              <w:top w:val="single" w:color="DDDBDA" w:sz="1"/>
              <w:left w:val="single" w:color="DDDBDA" w:sz="1"/>
              <w:bottom w:val="single" w:color="DDDBDA" w:sz="1"/>
              <w:right w:val="single" w:color="DDDBDA" w:sz="1"/>
            </w:tcBorders>
            <w:shd w:fill="FFFFFF" w:val="clear"/>
            <w:tcMar>
              <w:top w:type="dxa" w:w="80"/>
              <w:left w:type="dxa" w:w="120"/>
              <w:bottom w:type="dxa" w:w="80"/>
              <w:right w:type="dxa" w:w="120"/>
            </w:tcMar>
          </w:tcPr>
          <w:p>
            <w:r>
              <w:rPr>
                <w:rFonts w:ascii="Arial" w:cs="Arial" w:eastAsia="Arial" w:hAnsi="Arial"/>
                <w:color w:val="3e3e3c"/>
                <w:sz w:val="19"/>
                <w:szCs w:val="19"/>
              </w:rPr>
              <w:t xml:space="preserve">Gemini API quota exhausted</w:t>
            </w:r>
          </w:p>
        </w:tc>
        <w:tc>
          <w:tcPr>
            <w:tcBorders>
              <w:top w:val="single" w:color="DDDBDA" w:sz="1"/>
              <w:left w:val="single" w:color="DDDBDA" w:sz="1"/>
              <w:bottom w:val="single" w:color="DDDBDA" w:sz="1"/>
              <w:right w:val="single" w:color="DDDBDA" w:sz="1"/>
            </w:tcBorders>
            <w:shd w:fill="FFFFFF" w:val="clear"/>
            <w:tcMar>
              <w:top w:type="dxa" w:w="80"/>
              <w:left w:type="dxa" w:w="120"/>
              <w:bottom w:type="dxa" w:w="80"/>
              <w:right w:type="dxa" w:w="120"/>
            </w:tcMar>
          </w:tcPr>
          <w:p>
            <w:r>
              <w:rPr>
                <w:rFonts w:ascii="Arial" w:cs="Arial" w:eastAsia="Arial" w:hAnsi="Arial"/>
                <w:color w:val="3e3e3c"/>
                <w:sz w:val="19"/>
                <w:szCs w:val="19"/>
              </w:rPr>
              <w:t xml:space="preserve">Free tier limit: 0 requests after initial use</w:t>
            </w:r>
          </w:p>
        </w:tc>
        <w:tc>
          <w:tcPr>
            <w:tcBorders>
              <w:top w:val="single" w:color="DDDBDA" w:sz="1"/>
              <w:left w:val="single" w:color="DDDBDA" w:sz="1"/>
              <w:bottom w:val="single" w:color="DDDBDA" w:sz="1"/>
              <w:right w:val="single" w:color="DDDBDA" w:sz="1"/>
            </w:tcBorders>
            <w:shd w:fill="FFFFFF" w:val="clear"/>
            <w:tcMar>
              <w:top w:type="dxa" w:w="80"/>
              <w:left w:type="dxa" w:w="120"/>
              <w:bottom w:type="dxa" w:w="80"/>
              <w:right w:type="dxa" w:w="120"/>
            </w:tcMar>
          </w:tcPr>
          <w:p>
            <w:r>
              <w:rPr>
                <w:rFonts w:ascii="Arial" w:cs="Arial" w:eastAsia="Arial" w:hAnsi="Arial"/>
                <w:color w:val="3e3e3c"/>
                <w:sz w:val="19"/>
                <w:szCs w:val="19"/>
              </w:rPr>
              <w:t xml:space="preserve">Migrated to Groq API (free, 100x faster)</w:t>
            </w:r>
          </w:p>
        </w:tc>
      </w:tr>
      <w:tr>
        <w:tc>
          <w:tcPr>
            <w:tcBorders>
              <w:top w:val="single" w:color="DDDBDA" w:sz="1"/>
              <w:left w:val="single" w:color="DDDBDA" w:sz="1"/>
              <w:bottom w:val="single" w:color="DDDBDA" w:sz="1"/>
              <w:right w:val="single" w:color="DDDBDA" w:sz="1"/>
            </w:tcBorders>
            <w:shd w:fill="F8FAFB" w:val="clear"/>
            <w:tcMar>
              <w:top w:type="dxa" w:w="80"/>
              <w:left w:type="dxa" w:w="120"/>
              <w:bottom w:type="dxa" w:w="80"/>
              <w:right w:type="dxa" w:w="120"/>
            </w:tcMar>
          </w:tcPr>
          <w:p>
            <w:r>
              <w:rPr>
                <w:rFonts w:ascii="Arial" w:cs="Arial" w:eastAsia="Arial" w:hAnsi="Arial"/>
                <w:color w:val="3e3e3c"/>
                <w:sz w:val="19"/>
                <w:szCs w:val="19"/>
              </w:rPr>
              <w:t xml:space="preserve">CSV resume dataset crash</w:t>
            </w:r>
          </w:p>
        </w:tc>
        <w:tc>
          <w:tcPr>
            <w:tcBorders>
              <w:top w:val="single" w:color="DDDBDA" w:sz="1"/>
              <w:left w:val="single" w:color="DDDBDA" w:sz="1"/>
              <w:bottom w:val="single" w:color="DDDBDA" w:sz="1"/>
              <w:right w:val="single" w:color="DDDBDA" w:sz="1"/>
            </w:tcBorders>
            <w:shd w:fill="F8FAFB" w:val="clear"/>
            <w:tcMar>
              <w:top w:type="dxa" w:w="80"/>
              <w:left w:type="dxa" w:w="120"/>
              <w:bottom w:type="dxa" w:w="80"/>
              <w:right w:type="dxa" w:w="120"/>
            </w:tcMar>
          </w:tcPr>
          <w:p>
            <w:r>
              <w:rPr>
                <w:rFonts w:ascii="Arial" w:cs="Arial" w:eastAsia="Arial" w:hAnsi="Arial"/>
                <w:color w:val="3e3e3c"/>
                <w:sz w:val="19"/>
                <w:szCs w:val="19"/>
              </w:rPr>
              <w:t xml:space="preserve">8GB RAM insufficient for 2,484 embeddings</w:t>
            </w:r>
          </w:p>
        </w:tc>
        <w:tc>
          <w:tcPr>
            <w:tcBorders>
              <w:top w:val="single" w:color="DDDBDA" w:sz="1"/>
              <w:left w:val="single" w:color="DDDBDA" w:sz="1"/>
              <w:bottom w:val="single" w:color="DDDBDA" w:sz="1"/>
              <w:right w:val="single" w:color="DDDBDA" w:sz="1"/>
            </w:tcBorders>
            <w:shd w:fill="F8FAFB" w:val="clear"/>
            <w:tcMar>
              <w:top w:type="dxa" w:w="80"/>
              <w:left w:type="dxa" w:w="120"/>
              <w:bottom w:type="dxa" w:w="80"/>
              <w:right w:type="dxa" w:w="120"/>
            </w:tcMar>
          </w:tcPr>
          <w:p>
            <w:r>
              <w:rPr>
                <w:rFonts w:ascii="Arial" w:cs="Arial" w:eastAsia="Arial" w:hAnsi="Arial"/>
                <w:color w:val="3e3e3c"/>
                <w:sz w:val="19"/>
                <w:szCs w:val="19"/>
              </w:rPr>
              <w:t xml:space="preserve">Limited to top 100 records with lightweight TF-IDF</w:t>
            </w:r>
          </w:p>
        </w:tc>
      </w:tr>
      <w:tr>
        <w:tc>
          <w:tcPr>
            <w:tcBorders>
              <w:top w:val="single" w:color="DDDBDA" w:sz="1"/>
              <w:left w:val="single" w:color="DDDBDA" w:sz="1"/>
              <w:bottom w:val="single" w:color="DDDBDA" w:sz="1"/>
              <w:right w:val="single" w:color="DDDBDA" w:sz="1"/>
            </w:tcBorders>
            <w:shd w:fill="FFFFFF" w:val="clear"/>
            <w:tcMar>
              <w:top w:type="dxa" w:w="80"/>
              <w:left w:type="dxa" w:w="120"/>
              <w:bottom w:type="dxa" w:w="80"/>
              <w:right w:type="dxa" w:w="120"/>
            </w:tcMar>
          </w:tcPr>
          <w:p>
            <w:r>
              <w:rPr>
                <w:rFonts w:ascii="Arial" w:cs="Arial" w:eastAsia="Arial" w:hAnsi="Arial"/>
                <w:color w:val="3e3e3c"/>
                <w:sz w:val="19"/>
                <w:szCs w:val="19"/>
              </w:rPr>
              <w:t xml:space="preserve">Streamlit subprocess isolation</w:t>
            </w:r>
          </w:p>
        </w:tc>
        <w:tc>
          <w:tcPr>
            <w:tcBorders>
              <w:top w:val="single" w:color="DDDBDA" w:sz="1"/>
              <w:left w:val="single" w:color="DDDBDA" w:sz="1"/>
              <w:bottom w:val="single" w:color="DDDBDA" w:sz="1"/>
              <w:right w:val="single" w:color="DDDBDA" w:sz="1"/>
            </w:tcBorders>
            <w:shd w:fill="FFFFFF" w:val="clear"/>
            <w:tcMar>
              <w:top w:type="dxa" w:w="80"/>
              <w:left w:type="dxa" w:w="120"/>
              <w:bottom w:type="dxa" w:w="80"/>
              <w:right w:type="dxa" w:w="120"/>
            </w:tcMar>
          </w:tcPr>
          <w:p>
            <w:r>
              <w:rPr>
                <w:rFonts w:ascii="Arial" w:cs="Arial" w:eastAsia="Arial" w:hAnsi="Arial"/>
                <w:color w:val="3e3e3c"/>
                <w:sz w:val="19"/>
                <w:szCs w:val="19"/>
              </w:rPr>
              <w:t xml:space="preserve">LLM calls in subprocess prevent shared memory crash</w:t>
            </w:r>
          </w:p>
        </w:tc>
        <w:tc>
          <w:tcPr>
            <w:tcBorders>
              <w:top w:val="single" w:color="DDDBDA" w:sz="1"/>
              <w:left w:val="single" w:color="DDDBDA" w:sz="1"/>
              <w:bottom w:val="single" w:color="DDDBDA" w:sz="1"/>
              <w:right w:val="single" w:color="DDDBDA" w:sz="1"/>
            </w:tcBorders>
            <w:shd w:fill="FFFFFF" w:val="clear"/>
            <w:tcMar>
              <w:top w:type="dxa" w:w="80"/>
              <w:left w:type="dxa" w:w="120"/>
              <w:bottom w:type="dxa" w:w="80"/>
              <w:right w:type="dxa" w:w="120"/>
            </w:tcMar>
          </w:tcPr>
          <w:p>
            <w:r>
              <w:rPr>
                <w:rFonts w:ascii="Arial" w:cs="Arial" w:eastAsia="Arial" w:hAnsi="Arial"/>
                <w:color w:val="3e3e3c"/>
                <w:sz w:val="19"/>
                <w:szCs w:val="19"/>
              </w:rPr>
              <w:t xml:space="preserve">query_runner.py handles all inference in isolated process</w:t>
            </w:r>
          </w:p>
        </w:tc>
      </w:tr>
      <w:tr>
        <w:tc>
          <w:tcPr>
            <w:tcBorders>
              <w:top w:val="single" w:color="DDDBDA" w:sz="1"/>
              <w:left w:val="single" w:color="DDDBDA" w:sz="1"/>
              <w:bottom w:val="single" w:color="DDDBDA" w:sz="1"/>
              <w:right w:val="single" w:color="DDDBDA" w:sz="1"/>
            </w:tcBorders>
            <w:shd w:fill="F8FAFB" w:val="clear"/>
            <w:tcMar>
              <w:top w:type="dxa" w:w="80"/>
              <w:left w:type="dxa" w:w="120"/>
              <w:bottom w:type="dxa" w:w="80"/>
              <w:right w:type="dxa" w:w="120"/>
            </w:tcMar>
          </w:tcPr>
          <w:p>
            <w:r>
              <w:rPr>
                <w:rFonts w:ascii="Arial" w:cs="Arial" w:eastAsia="Arial" w:hAnsi="Arial"/>
                <w:color w:val="3e3e3c"/>
                <w:sz w:val="19"/>
                <w:szCs w:val="19"/>
              </w:rPr>
              <w:t xml:space="preserve">Model not found errors</w:t>
            </w:r>
          </w:p>
        </w:tc>
        <w:tc>
          <w:tcPr>
            <w:tcBorders>
              <w:top w:val="single" w:color="DDDBDA" w:sz="1"/>
              <w:left w:val="single" w:color="DDDBDA" w:sz="1"/>
              <w:bottom w:val="single" w:color="DDDBDA" w:sz="1"/>
              <w:right w:val="single" w:color="DDDBDA" w:sz="1"/>
            </w:tcBorders>
            <w:shd w:fill="F8FAFB" w:val="clear"/>
            <w:tcMar>
              <w:top w:type="dxa" w:w="80"/>
              <w:left w:type="dxa" w:w="120"/>
              <w:bottom w:type="dxa" w:w="80"/>
              <w:right w:type="dxa" w:w="120"/>
            </w:tcMar>
          </w:tcPr>
          <w:p>
            <w:r>
              <w:rPr>
                <w:rFonts w:ascii="Arial" w:cs="Arial" w:eastAsia="Arial" w:hAnsi="Arial"/>
                <w:color w:val="3e3e3c"/>
                <w:sz w:val="19"/>
                <w:szCs w:val="19"/>
              </w:rPr>
              <w:t xml:space="preserve">Deprecated Gemini model names in new SDK</w:t>
            </w:r>
          </w:p>
        </w:tc>
        <w:tc>
          <w:tcPr>
            <w:tcBorders>
              <w:top w:val="single" w:color="DDDBDA" w:sz="1"/>
              <w:left w:val="single" w:color="DDDBDA" w:sz="1"/>
              <w:bottom w:val="single" w:color="DDDBDA" w:sz="1"/>
              <w:right w:val="single" w:color="DDDBDA" w:sz="1"/>
            </w:tcBorders>
            <w:shd w:fill="F8FAFB" w:val="clear"/>
            <w:tcMar>
              <w:top w:type="dxa" w:w="80"/>
              <w:left w:type="dxa" w:w="120"/>
              <w:bottom w:type="dxa" w:w="80"/>
              <w:right w:type="dxa" w:w="120"/>
            </w:tcMar>
          </w:tcPr>
          <w:p>
            <w:r>
              <w:rPr>
                <w:rFonts w:ascii="Arial" w:cs="Arial" w:eastAsia="Arial" w:hAnsi="Arial"/>
                <w:color w:val="3e3e3c"/>
                <w:sz w:val="19"/>
                <w:szCs w:val="19"/>
              </w:rPr>
              <w:t xml:space="preserve">Switched to Groq + Llama 3.3 70B Versatile</w:t>
            </w:r>
          </w:p>
        </w:tc>
      </w:tr>
    </w:tbl>
    <w:p>
      <w:pPr>
        <w:spacing w:before="100" w:after="100"/>
      </w:pPr>
      <w:r>
        <w:t xml:space="preserve"/>
      </w:r>
    </w:p>
    <w:p>
      <w:r>
        <w:br w:type="page"/>
      </w:r>
    </w:p>
    <w:p>
      <w:pPr>
        <w:pStyle w:val="Heading1"/>
        <w:pBdr>
          <w:bottom w:val="single" w:color="00a1e0" w:sz="6" w:space="4"/>
        </w:pBdr>
        <w:spacing w:before="400" w:after="200"/>
      </w:pPr>
      <w:r>
        <w:rPr>
          <w:rFonts w:ascii="Arial" w:cs="Arial" w:eastAsia="Arial" w:hAnsi="Arial"/>
          <w:b/>
          <w:bCs/>
          <w:color w:val="032d60"/>
          <w:sz w:val="36"/>
          <w:szCs w:val="36"/>
        </w:rPr>
        <w:t xml:space="preserve">6. Results &amp; Performance</w:t>
      </w:r>
    </w:p>
    <w:p>
      <w:pPr>
        <w:pStyle w:val="Heading2"/>
        <w:spacing w:before="300" w:after="150"/>
      </w:pPr>
      <w:r>
        <w:rPr>
          <w:rFonts w:ascii="Arial" w:cs="Arial" w:eastAsia="Arial" w:hAnsi="Arial"/>
          <w:b/>
          <w:bCs/>
          <w:color w:val="0070d2"/>
          <w:sz w:val="28"/>
          <w:szCs w:val="28"/>
        </w:rPr>
        <w:t xml:space="preserve">6.1 System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DDBDA" w:sz="1"/>
              <w:left w:val="single" w:color="DDDBDA" w:sz="1"/>
              <w:bottom w:val="single" w:color="DDDBDA" w:sz="1"/>
              <w:right w:val="single" w:color="DDDBDA" w:sz="1"/>
            </w:tcBorders>
            <w:shd w:fill="0070d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Borders>
              <w:top w:val="single" w:color="DDDBDA" w:sz="1"/>
              <w:left w:val="single" w:color="DDDBDA" w:sz="1"/>
              <w:bottom w:val="single" w:color="DDDBDA" w:sz="1"/>
              <w:right w:val="single" w:color="DDDBDA" w:sz="1"/>
            </w:tcBorders>
            <w:shd w:fill="0070d2"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Borders>
              <w:top w:val="single" w:color="DDDBDA" w:sz="1"/>
              <w:left w:val="single" w:color="DDDBDA" w:sz="1"/>
              <w:bottom w:val="single" w:color="DDDBDA" w:sz="1"/>
              <w:right w:val="single" w:color="DDDBDA" w:sz="1"/>
            </w:tcBorders>
            <w:shd w:fill="F0F7FF" w:val="clear"/>
            <w:tcMar>
              <w:top w:type="dxa" w:w="80"/>
              <w:left w:type="dxa" w:w="120"/>
              <w:bottom w:type="dxa" w:w="80"/>
              <w:right w:type="dxa" w:w="120"/>
            </w:tcMar>
          </w:tcPr>
          <w:p>
            <w:r>
              <w:rPr>
                <w:rFonts w:ascii="Arial" w:cs="Arial" w:eastAsia="Arial" w:hAnsi="Arial"/>
                <w:color w:val="3e3e3c"/>
                <w:sz w:val="20"/>
                <w:szCs w:val="20"/>
              </w:rPr>
              <w:t xml:space="preserve">Average query response time</w:t>
            </w:r>
          </w:p>
        </w:tc>
        <w:tc>
          <w:tcPr>
            <w:tcBorders>
              <w:top w:val="single" w:color="DDDBDA" w:sz="1"/>
              <w:left w:val="single" w:color="DDDBDA" w:sz="1"/>
              <w:bottom w:val="single" w:color="DDDBDA" w:sz="1"/>
              <w:right w:val="single" w:color="DDDBDA" w:sz="1"/>
            </w:tcBorders>
            <w:shd w:fill="F0F7FF" w:val="clear"/>
            <w:tcMar>
              <w:top w:type="dxa" w:w="80"/>
              <w:left w:type="dxa" w:w="120"/>
              <w:bottom w:type="dxa" w:w="80"/>
              <w:right w:type="dxa" w:w="120"/>
            </w:tcMar>
          </w:tcPr>
          <w:p>
            <w:r>
              <w:rPr>
                <w:rFonts w:ascii="Arial" w:cs="Arial" w:eastAsia="Arial" w:hAnsi="Arial"/>
                <w:color w:val="3e3e3c"/>
                <w:sz w:val="20"/>
                <w:szCs w:val="20"/>
              </w:rPr>
              <w:t xml:space="preserve">~2–4 seconds (Groq API)</w:t>
            </w:r>
          </w:p>
        </w:tc>
      </w:tr>
      <w:tr>
        <w:tc>
          <w:tcPr>
            <w:tcBorders>
              <w:top w:val="single" w:color="DDDBDA" w:sz="1"/>
              <w:left w:val="single" w:color="DDDBDA" w:sz="1"/>
              <w:bottom w:val="single" w:color="DDDBDA" w:sz="1"/>
              <w:right w:val="single" w:color="DDDBDA" w:sz="1"/>
            </w:tcBorders>
            <w:shd w:fill="FFFFFF" w:val="clear"/>
            <w:tcMar>
              <w:top w:type="dxa" w:w="80"/>
              <w:left w:type="dxa" w:w="120"/>
              <w:bottom w:type="dxa" w:w="80"/>
              <w:right w:type="dxa" w:w="120"/>
            </w:tcMar>
          </w:tcPr>
          <w:p>
            <w:r>
              <w:rPr>
                <w:rFonts w:ascii="Arial" w:cs="Arial" w:eastAsia="Arial" w:hAnsi="Arial"/>
                <w:color w:val="3e3e3c"/>
                <w:sz w:val="20"/>
                <w:szCs w:val="20"/>
              </w:rPr>
              <w:t xml:space="preserve">Books index size</w:t>
            </w:r>
          </w:p>
        </w:tc>
        <w:tc>
          <w:tcPr>
            <w:tcBorders>
              <w:top w:val="single" w:color="DDDBDA" w:sz="1"/>
              <w:left w:val="single" w:color="DDDBDA" w:sz="1"/>
              <w:bottom w:val="single" w:color="DDDBDA" w:sz="1"/>
              <w:right w:val="single" w:color="DDDBDA" w:sz="1"/>
            </w:tcBorders>
            <w:shd w:fill="FFFFFF" w:val="clear"/>
            <w:tcMar>
              <w:top w:type="dxa" w:w="80"/>
              <w:left w:type="dxa" w:w="120"/>
              <w:bottom w:type="dxa" w:w="80"/>
              <w:right w:type="dxa" w:w="120"/>
            </w:tcMar>
          </w:tcPr>
          <w:p>
            <w:r>
              <w:rPr>
                <w:rFonts w:ascii="Arial" w:cs="Arial" w:eastAsia="Arial" w:hAnsi="Arial"/>
                <w:color w:val="3e3e3c"/>
                <w:sz w:val="20"/>
                <w:szCs w:val="20"/>
              </w:rPr>
              <w:t xml:space="preserve">640 chunks · ~1.9 MB</w:t>
            </w:r>
          </w:p>
        </w:tc>
      </w:tr>
      <w:tr>
        <w:tc>
          <w:tcPr>
            <w:tcBorders>
              <w:top w:val="single" w:color="DDDBDA" w:sz="1"/>
              <w:left w:val="single" w:color="DDDBDA" w:sz="1"/>
              <w:bottom w:val="single" w:color="DDDBDA" w:sz="1"/>
              <w:right w:val="single" w:color="DDDBDA" w:sz="1"/>
            </w:tcBorders>
            <w:shd w:fill="F0F7FF" w:val="clear"/>
            <w:tcMar>
              <w:top w:type="dxa" w:w="80"/>
              <w:left w:type="dxa" w:w="120"/>
              <w:bottom w:type="dxa" w:w="80"/>
              <w:right w:type="dxa" w:w="120"/>
            </w:tcMar>
          </w:tcPr>
          <w:p>
            <w:r>
              <w:rPr>
                <w:rFonts w:ascii="Arial" w:cs="Arial" w:eastAsia="Arial" w:hAnsi="Arial"/>
                <w:color w:val="3e3e3c"/>
                <w:sz w:val="20"/>
                <w:szCs w:val="20"/>
              </w:rPr>
              <w:t xml:space="preserve">Support index size</w:t>
            </w:r>
          </w:p>
        </w:tc>
        <w:tc>
          <w:tcPr>
            <w:tcBorders>
              <w:top w:val="single" w:color="DDDBDA" w:sz="1"/>
              <w:left w:val="single" w:color="DDDBDA" w:sz="1"/>
              <w:bottom w:val="single" w:color="DDDBDA" w:sz="1"/>
              <w:right w:val="single" w:color="DDDBDA" w:sz="1"/>
            </w:tcBorders>
            <w:shd w:fill="F0F7FF" w:val="clear"/>
            <w:tcMar>
              <w:top w:type="dxa" w:w="80"/>
              <w:left w:type="dxa" w:w="120"/>
              <w:bottom w:type="dxa" w:w="80"/>
              <w:right w:type="dxa" w:w="120"/>
            </w:tcMar>
          </w:tcPr>
          <w:p>
            <w:r>
              <w:rPr>
                <w:rFonts w:ascii="Arial" w:cs="Arial" w:eastAsia="Arial" w:hAnsi="Arial"/>
                <w:color w:val="3e3e3c"/>
                <w:sz w:val="20"/>
                <w:szCs w:val="20"/>
              </w:rPr>
              <w:t xml:space="preserve">1,896 records · ~1.2 MB</w:t>
            </w:r>
          </w:p>
        </w:tc>
      </w:tr>
      <w:tr>
        <w:tc>
          <w:tcPr>
            <w:tcBorders>
              <w:top w:val="single" w:color="DDDBDA" w:sz="1"/>
              <w:left w:val="single" w:color="DDDBDA" w:sz="1"/>
              <w:bottom w:val="single" w:color="DDDBDA" w:sz="1"/>
              <w:right w:val="single" w:color="DDDBDA" w:sz="1"/>
            </w:tcBorders>
            <w:shd w:fill="FFFFFF" w:val="clear"/>
            <w:tcMar>
              <w:top w:type="dxa" w:w="80"/>
              <w:left w:type="dxa" w:w="120"/>
              <w:bottom w:type="dxa" w:w="80"/>
              <w:right w:type="dxa" w:w="120"/>
            </w:tcMar>
          </w:tcPr>
          <w:p>
            <w:r>
              <w:rPr>
                <w:rFonts w:ascii="Arial" w:cs="Arial" w:eastAsia="Arial" w:hAnsi="Arial"/>
                <w:color w:val="3e3e3c"/>
                <w:sz w:val="20"/>
                <w:szCs w:val="20"/>
              </w:rPr>
              <w:t xml:space="preserve">Resume index size</w:t>
            </w:r>
          </w:p>
        </w:tc>
        <w:tc>
          <w:tcPr>
            <w:tcBorders>
              <w:top w:val="single" w:color="DDDBDA" w:sz="1"/>
              <w:left w:val="single" w:color="DDDBDA" w:sz="1"/>
              <w:bottom w:val="single" w:color="DDDBDA" w:sz="1"/>
              <w:right w:val="single" w:color="DDDBDA" w:sz="1"/>
            </w:tcBorders>
            <w:shd w:fill="FFFFFF" w:val="clear"/>
            <w:tcMar>
              <w:top w:type="dxa" w:w="80"/>
              <w:left w:type="dxa" w:w="120"/>
              <w:bottom w:type="dxa" w:w="80"/>
              <w:right w:type="dxa" w:w="120"/>
            </w:tcMar>
          </w:tcPr>
          <w:p>
            <w:r>
              <w:rPr>
                <w:rFonts w:ascii="Arial" w:cs="Arial" w:eastAsia="Arial" w:hAnsi="Arial"/>
                <w:color w:val="3e3e3c"/>
                <w:sz w:val="20"/>
                <w:szCs w:val="20"/>
              </w:rPr>
              <w:t xml:space="preserve">100 profiles · ~58 KB</w:t>
            </w:r>
          </w:p>
        </w:tc>
      </w:tr>
      <w:tr>
        <w:tc>
          <w:tcPr>
            <w:tcBorders>
              <w:top w:val="single" w:color="DDDBDA" w:sz="1"/>
              <w:left w:val="single" w:color="DDDBDA" w:sz="1"/>
              <w:bottom w:val="single" w:color="DDDBDA" w:sz="1"/>
              <w:right w:val="single" w:color="DDDBDA" w:sz="1"/>
            </w:tcBorders>
            <w:shd w:fill="F0F7FF" w:val="clear"/>
            <w:tcMar>
              <w:top w:type="dxa" w:w="80"/>
              <w:left w:type="dxa" w:w="120"/>
              <w:bottom w:type="dxa" w:w="80"/>
              <w:right w:type="dxa" w:w="120"/>
            </w:tcMar>
          </w:tcPr>
          <w:p>
            <w:r>
              <w:rPr>
                <w:rFonts w:ascii="Arial" w:cs="Arial" w:eastAsia="Arial" w:hAnsi="Arial"/>
                <w:color w:val="3e3e3c"/>
                <w:sz w:val="20"/>
                <w:szCs w:val="20"/>
              </w:rPr>
              <w:t xml:space="preserve">Total knowledge base size</w:t>
            </w:r>
          </w:p>
        </w:tc>
        <w:tc>
          <w:tcPr>
            <w:tcBorders>
              <w:top w:val="single" w:color="DDDBDA" w:sz="1"/>
              <w:left w:val="single" w:color="DDDBDA" w:sz="1"/>
              <w:bottom w:val="single" w:color="DDDBDA" w:sz="1"/>
              <w:right w:val="single" w:color="DDDBDA" w:sz="1"/>
            </w:tcBorders>
            <w:shd w:fill="F0F7FF" w:val="clear"/>
            <w:tcMar>
              <w:top w:type="dxa" w:w="80"/>
              <w:left w:type="dxa" w:w="120"/>
              <w:bottom w:type="dxa" w:w="80"/>
              <w:right w:type="dxa" w:w="120"/>
            </w:tcMar>
          </w:tcPr>
          <w:p>
            <w:r>
              <w:rPr>
                <w:rFonts w:ascii="Arial" w:cs="Arial" w:eastAsia="Arial" w:hAnsi="Arial"/>
                <w:color w:val="3e3e3c"/>
                <w:sz w:val="20"/>
                <w:szCs w:val="20"/>
              </w:rPr>
              <w:t xml:space="preserve">~3.1 MB (uncompressed)</w:t>
            </w:r>
          </w:p>
        </w:tc>
      </w:tr>
      <w:tr>
        <w:tc>
          <w:tcPr>
            <w:tcBorders>
              <w:top w:val="single" w:color="DDDBDA" w:sz="1"/>
              <w:left w:val="single" w:color="DDDBDA" w:sz="1"/>
              <w:bottom w:val="single" w:color="DDDBDA" w:sz="1"/>
              <w:right w:val="single" w:color="DDDBDA" w:sz="1"/>
            </w:tcBorders>
            <w:shd w:fill="FFFFFF" w:val="clear"/>
            <w:tcMar>
              <w:top w:type="dxa" w:w="80"/>
              <w:left w:type="dxa" w:w="120"/>
              <w:bottom w:type="dxa" w:w="80"/>
              <w:right w:type="dxa" w:w="120"/>
            </w:tcMar>
          </w:tcPr>
          <w:p>
            <w:r>
              <w:rPr>
                <w:rFonts w:ascii="Arial" w:cs="Arial" w:eastAsia="Arial" w:hAnsi="Arial"/>
                <w:color w:val="3e3e3c"/>
                <w:sz w:val="20"/>
                <w:szCs w:val="20"/>
              </w:rPr>
              <w:t xml:space="preserve">Supported file formats</w:t>
            </w:r>
          </w:p>
        </w:tc>
        <w:tc>
          <w:tcPr>
            <w:tcBorders>
              <w:top w:val="single" w:color="DDDBDA" w:sz="1"/>
              <w:left w:val="single" w:color="DDDBDA" w:sz="1"/>
              <w:bottom w:val="single" w:color="DDDBDA" w:sz="1"/>
              <w:right w:val="single" w:color="DDDBDA" w:sz="1"/>
            </w:tcBorders>
            <w:shd w:fill="FFFFFF" w:val="clear"/>
            <w:tcMar>
              <w:top w:type="dxa" w:w="80"/>
              <w:left w:type="dxa" w:w="120"/>
              <w:bottom w:type="dxa" w:w="80"/>
              <w:right w:type="dxa" w:w="120"/>
            </w:tcMar>
          </w:tcPr>
          <w:p>
            <w:r>
              <w:rPr>
                <w:rFonts w:ascii="Arial" w:cs="Arial" w:eastAsia="Arial" w:hAnsi="Arial"/>
                <w:color w:val="3e3e3c"/>
                <w:sz w:val="20"/>
                <w:szCs w:val="20"/>
              </w:rPr>
              <w:t xml:space="preserve">PDF (books, CVs), CSV (tickets, resumes)</w:t>
            </w:r>
          </w:p>
        </w:tc>
      </w:tr>
      <w:tr>
        <w:tc>
          <w:tcPr>
            <w:tcBorders>
              <w:top w:val="single" w:color="DDDBDA" w:sz="1"/>
              <w:left w:val="single" w:color="DDDBDA" w:sz="1"/>
              <w:bottom w:val="single" w:color="DDDBDA" w:sz="1"/>
              <w:right w:val="single" w:color="DDDBDA" w:sz="1"/>
            </w:tcBorders>
            <w:shd w:fill="F0F7FF" w:val="clear"/>
            <w:tcMar>
              <w:top w:type="dxa" w:w="80"/>
              <w:left w:type="dxa" w:w="120"/>
              <w:bottom w:type="dxa" w:w="80"/>
              <w:right w:type="dxa" w:w="120"/>
            </w:tcMar>
          </w:tcPr>
          <w:p>
            <w:r>
              <w:rPr>
                <w:rFonts w:ascii="Arial" w:cs="Arial" w:eastAsia="Arial" w:hAnsi="Arial"/>
                <w:color w:val="3e3e3c"/>
                <w:sz w:val="20"/>
                <w:szCs w:val="20"/>
              </w:rPr>
              <w:t xml:space="preserve">UI framework</w:t>
            </w:r>
          </w:p>
        </w:tc>
        <w:tc>
          <w:tcPr>
            <w:tcBorders>
              <w:top w:val="single" w:color="DDDBDA" w:sz="1"/>
              <w:left w:val="single" w:color="DDDBDA" w:sz="1"/>
              <w:bottom w:val="single" w:color="DDDBDA" w:sz="1"/>
              <w:right w:val="single" w:color="DDDBDA" w:sz="1"/>
            </w:tcBorders>
            <w:shd w:fill="F0F7FF" w:val="clear"/>
            <w:tcMar>
              <w:top w:type="dxa" w:w="80"/>
              <w:left w:type="dxa" w:w="120"/>
              <w:bottom w:type="dxa" w:w="80"/>
              <w:right w:type="dxa" w:w="120"/>
            </w:tcMar>
          </w:tcPr>
          <w:p>
            <w:r>
              <w:rPr>
                <w:rFonts w:ascii="Arial" w:cs="Arial" w:eastAsia="Arial" w:hAnsi="Arial"/>
                <w:color w:val="3e3e3c"/>
                <w:sz w:val="20"/>
                <w:szCs w:val="20"/>
              </w:rPr>
              <w:t xml:space="preserve">Streamlit · localhost:8501</w:t>
            </w:r>
          </w:p>
        </w:tc>
      </w:tr>
    </w:tbl>
    <w:p>
      <w:pPr>
        <w:spacing w:before="100" w:after="100"/>
      </w:pPr>
      <w:r>
        <w:t xml:space="preserve"/>
      </w:r>
    </w:p>
    <w:p>
      <w:pPr>
        <w:pStyle w:val="Heading2"/>
        <w:spacing w:before="300" w:after="150"/>
      </w:pPr>
      <w:r>
        <w:rPr>
          <w:rFonts w:ascii="Arial" w:cs="Arial" w:eastAsia="Arial" w:hAnsi="Arial"/>
          <w:b/>
          <w:bCs/>
          <w:color w:val="0070d2"/>
          <w:sz w:val="28"/>
          <w:szCs w:val="28"/>
        </w:rPr>
        <w:t xml:space="preserve">6.2 Sample Outputs</w:t>
      </w:r>
    </w:p>
    <w:p>
      <w:pPr>
        <w:spacing w:before="80" w:after="80" w:line="320"/>
      </w:pPr>
      <w:r>
        <w:rPr>
          <w:rFonts w:ascii="Arial" w:cs="Arial" w:eastAsia="Arial" w:hAnsi="Arial"/>
          <w:color w:val="3e3e3c"/>
          <w:sz w:val="22"/>
          <w:szCs w:val="22"/>
        </w:rPr>
        <w:t xml:space="preserve">Study Assistant Query: "What is machine learning?"</w:t>
      </w:r>
    </w:p>
    <w:p>
      <w:pPr>
        <w:spacing w:before="80" w:after="80" w:line="320"/>
      </w:pPr>
      <w:r>
        <w:rPr>
          <w:rFonts w:ascii="Arial" w:cs="Arial" w:eastAsia="Arial" w:hAnsi="Arial"/>
          <w:i/>
          <w:iCs/>
          <w:color w:val="706e6b"/>
          <w:sz w:val="22"/>
          <w:szCs w:val="22"/>
        </w:rPr>
        <w:t xml:space="preserve">Response: "Machine learning is the science (and art) of programming computers so they can learn from data. It is the field of study that gives computers the ability to learn without being explicitly programmed..."</w:t>
      </w:r>
    </w:p>
    <w:p>
      <w:pPr>
        <w:spacing w:before="100" w:after="100"/>
      </w:pPr>
      <w:r>
        <w:t xml:space="preserve"/>
      </w:r>
    </w:p>
    <w:p>
      <w:pPr>
        <w:spacing w:before="80" w:after="80" w:line="320"/>
      </w:pPr>
      <w:r>
        <w:rPr>
          <w:rFonts w:ascii="Arial" w:cs="Arial" w:eastAsia="Arial" w:hAnsi="Arial"/>
          <w:color w:val="3e3e3c"/>
          <w:sz w:val="22"/>
          <w:szCs w:val="22"/>
        </w:rPr>
        <w:t xml:space="preserve">CV Analyzer: Successfully analyzed Amina Shaheen's CV and returned a structured 6-section report including job matches in AI/ML Engineering, Data Science, and Healthcare AI.</w:t>
      </w:r>
    </w:p>
    <w:p>
      <w:pPr>
        <w:spacing w:before="100" w:after="100"/>
      </w:pPr>
      <w:r>
        <w:t xml:space="preserve"/>
      </w:r>
    </w:p>
    <w:p>
      <w:r>
        <w:br w:type="page"/>
      </w:r>
    </w:p>
    <w:p>
      <w:pPr>
        <w:pStyle w:val="Heading1"/>
        <w:pBdr>
          <w:bottom w:val="single" w:color="00a1e0" w:sz="6" w:space="4"/>
        </w:pBdr>
        <w:spacing w:before="400" w:after="200"/>
      </w:pPr>
      <w:r>
        <w:rPr>
          <w:rFonts w:ascii="Arial" w:cs="Arial" w:eastAsia="Arial" w:hAnsi="Arial"/>
          <w:b/>
          <w:bCs/>
          <w:color w:val="032d60"/>
          <w:sz w:val="36"/>
          <w:szCs w:val="36"/>
        </w:rPr>
        <w:t xml:space="preserve">7. Future Work &amp; Roadmap</w:t>
      </w:r>
    </w:p>
    <w:p>
      <w:pPr>
        <w:pStyle w:val="Heading2"/>
        <w:spacing w:before="300" w:after="150"/>
      </w:pPr>
      <w:r>
        <w:rPr>
          <w:rFonts w:ascii="Arial" w:cs="Arial" w:eastAsia="Arial" w:hAnsi="Arial"/>
          <w:b/>
          <w:bCs/>
          <w:color w:val="0070d2"/>
          <w:sz w:val="28"/>
          <w:szCs w:val="28"/>
        </w:rPr>
        <w:t xml:space="preserve">7.1 Short-Term Improvements</w:t>
      </w:r>
    </w:p>
    <w:p>
      <w:pPr>
        <w:pStyle w:val="ListParagraph"/>
        <w:numPr>
          <w:ilvl w:val="0"/>
          <w:numId w:val="2"/>
        </w:numPr>
        <w:spacing w:before="60" w:after="60"/>
      </w:pPr>
      <w:r>
        <w:rPr>
          <w:rFonts w:ascii="Arial" w:cs="Arial" w:eastAsia="Arial" w:hAnsi="Arial"/>
          <w:color w:val="3e3e3c"/>
          <w:sz w:val="22"/>
          <w:szCs w:val="22"/>
        </w:rPr>
        <w:t xml:space="preserve">Replace TF-IDF with dense vector embeddings (e.g., OpenAI text-embedding-3-small) for higher retrieval accuracy</w:t>
      </w:r>
    </w:p>
    <w:p>
      <w:pPr>
        <w:pStyle w:val="ListParagraph"/>
        <w:numPr>
          <w:ilvl w:val="0"/>
          <w:numId w:val="2"/>
        </w:numPr>
        <w:spacing w:before="60" w:after="60"/>
      </w:pPr>
      <w:r>
        <w:rPr>
          <w:rFonts w:ascii="Arial" w:cs="Arial" w:eastAsia="Arial" w:hAnsi="Arial"/>
          <w:color w:val="3e3e3c"/>
          <w:sz w:val="22"/>
          <w:szCs w:val="22"/>
        </w:rPr>
        <w:t xml:space="preserve">Add BM25 re-ranking on top of TF-IDF for hybrid search</w:t>
      </w:r>
    </w:p>
    <w:p>
      <w:pPr>
        <w:pStyle w:val="ListParagraph"/>
        <w:numPr>
          <w:ilvl w:val="0"/>
          <w:numId w:val="2"/>
        </w:numPr>
        <w:spacing w:before="60" w:after="60"/>
      </w:pPr>
      <w:r>
        <w:rPr>
          <w:rFonts w:ascii="Arial" w:cs="Arial" w:eastAsia="Arial" w:hAnsi="Arial"/>
          <w:color w:val="3e3e3c"/>
          <w:sz w:val="22"/>
          <w:szCs w:val="22"/>
        </w:rPr>
        <w:t xml:space="preserve">Implement conversation memory to support multi-turn dialogue</w:t>
      </w:r>
    </w:p>
    <w:p>
      <w:pPr>
        <w:pStyle w:val="ListParagraph"/>
        <w:numPr>
          <w:ilvl w:val="0"/>
          <w:numId w:val="2"/>
        </w:numPr>
        <w:spacing w:before="60" w:after="60"/>
      </w:pPr>
      <w:r>
        <w:rPr>
          <w:rFonts w:ascii="Arial" w:cs="Arial" w:eastAsia="Arial" w:hAnsi="Arial"/>
          <w:color w:val="3e3e3c"/>
          <w:sz w:val="22"/>
          <w:szCs w:val="22"/>
        </w:rPr>
        <w:t xml:space="preserve">Add support for more file formats: Word documents (.docx), Excel sheets (.xlsx)</w:t>
      </w:r>
    </w:p>
    <w:p>
      <w:pPr>
        <w:spacing w:before="100" w:after="100"/>
      </w:pPr>
      <w:r>
        <w:t xml:space="preserve"/>
      </w:r>
    </w:p>
    <w:p>
      <w:pPr>
        <w:pStyle w:val="Heading2"/>
        <w:spacing w:before="300" w:after="150"/>
      </w:pPr>
      <w:r>
        <w:rPr>
          <w:rFonts w:ascii="Arial" w:cs="Arial" w:eastAsia="Arial" w:hAnsi="Arial"/>
          <w:b/>
          <w:bCs/>
          <w:color w:val="0070d2"/>
          <w:sz w:val="28"/>
          <w:szCs w:val="28"/>
        </w:rPr>
        <w:t xml:space="preserve">7.2 Medium-Term Features</w:t>
      </w:r>
    </w:p>
    <w:p>
      <w:pPr>
        <w:pStyle w:val="ListParagraph"/>
        <w:numPr>
          <w:ilvl w:val="0"/>
          <w:numId w:val="2"/>
        </w:numPr>
        <w:spacing w:before="60" w:after="60"/>
      </w:pPr>
      <w:r>
        <w:rPr>
          <w:rFonts w:ascii="Arial" w:cs="Arial" w:eastAsia="Arial" w:hAnsi="Arial"/>
          <w:color w:val="3e3e3c"/>
          <w:sz w:val="22"/>
          <w:szCs w:val="22"/>
        </w:rPr>
        <w:t xml:space="preserve">User authentication and multi-user support with personal knowledge bases</w:t>
      </w:r>
    </w:p>
    <w:p>
      <w:pPr>
        <w:pStyle w:val="ListParagraph"/>
        <w:numPr>
          <w:ilvl w:val="0"/>
          <w:numId w:val="2"/>
        </w:numPr>
        <w:spacing w:before="60" w:after="60"/>
      </w:pPr>
      <w:r>
        <w:rPr>
          <w:rFonts w:ascii="Arial" w:cs="Arial" w:eastAsia="Arial" w:hAnsi="Arial"/>
          <w:color w:val="3e3e3c"/>
          <w:sz w:val="22"/>
          <w:szCs w:val="22"/>
        </w:rPr>
        <w:t xml:space="preserve">Document upload UI — allow HR managers to upload new CVs directly in the app</w:t>
      </w:r>
    </w:p>
    <w:p>
      <w:pPr>
        <w:pStyle w:val="ListParagraph"/>
        <w:numPr>
          <w:ilvl w:val="0"/>
          <w:numId w:val="2"/>
        </w:numPr>
        <w:spacing w:before="60" w:after="60"/>
      </w:pPr>
      <w:r>
        <w:rPr>
          <w:rFonts w:ascii="Arial" w:cs="Arial" w:eastAsia="Arial" w:hAnsi="Arial"/>
          <w:color w:val="3e3e3c"/>
          <w:sz w:val="22"/>
          <w:szCs w:val="22"/>
        </w:rPr>
        <w:t xml:space="preserve">Analytics dashboard showing query history, popular topics, and system usage</w:t>
      </w:r>
    </w:p>
    <w:p>
      <w:pPr>
        <w:pStyle w:val="ListParagraph"/>
        <w:numPr>
          <w:ilvl w:val="0"/>
          <w:numId w:val="2"/>
        </w:numPr>
        <w:spacing w:before="60" w:after="60"/>
      </w:pPr>
      <w:r>
        <w:rPr>
          <w:rFonts w:ascii="Arial" w:cs="Arial" w:eastAsia="Arial" w:hAnsi="Arial"/>
          <w:color w:val="3e3e3c"/>
          <w:sz w:val="22"/>
          <w:szCs w:val="22"/>
        </w:rPr>
        <w:t xml:space="preserve">Email notification when new matching candidates are found for saved job descriptions</w:t>
      </w:r>
    </w:p>
    <w:p>
      <w:pPr>
        <w:spacing w:before="100" w:after="100"/>
      </w:pPr>
      <w:r>
        <w:t xml:space="preserve"/>
      </w:r>
    </w:p>
    <w:p>
      <w:pPr>
        <w:pStyle w:val="Heading2"/>
        <w:spacing w:before="300" w:after="150"/>
      </w:pPr>
      <w:r>
        <w:rPr>
          <w:rFonts w:ascii="Arial" w:cs="Arial" w:eastAsia="Arial" w:hAnsi="Arial"/>
          <w:b/>
          <w:bCs/>
          <w:color w:val="0070d2"/>
          <w:sz w:val="28"/>
          <w:szCs w:val="28"/>
        </w:rPr>
        <w:t xml:space="preserve">7.3 Long-Term Vision</w:t>
      </w:r>
    </w:p>
    <w:p>
      <w:pPr>
        <w:pStyle w:val="ListParagraph"/>
        <w:numPr>
          <w:ilvl w:val="0"/>
          <w:numId w:val="2"/>
        </w:numPr>
        <w:spacing w:before="60" w:after="60"/>
      </w:pPr>
      <w:r>
        <w:rPr>
          <w:rFonts w:ascii="Arial" w:cs="Arial" w:eastAsia="Arial" w:hAnsi="Arial"/>
          <w:color w:val="3e3e3c"/>
          <w:sz w:val="22"/>
          <w:szCs w:val="22"/>
        </w:rPr>
        <w:t xml:space="preserve">Deploy to cloud (AWS / GCP) for team-wide access</w:t>
      </w:r>
    </w:p>
    <w:p>
      <w:pPr>
        <w:pStyle w:val="ListParagraph"/>
        <w:numPr>
          <w:ilvl w:val="0"/>
          <w:numId w:val="2"/>
        </w:numPr>
        <w:spacing w:before="60" w:after="60"/>
      </w:pPr>
      <w:r>
        <w:rPr>
          <w:rFonts w:ascii="Arial" w:cs="Arial" w:eastAsia="Arial" w:hAnsi="Arial"/>
          <w:color w:val="3e3e3c"/>
          <w:sz w:val="22"/>
          <w:szCs w:val="22"/>
        </w:rPr>
        <w:t xml:space="preserve">Build REST API layer to integrate KnovaIQ into existing HR and support systems</w:t>
      </w:r>
    </w:p>
    <w:p>
      <w:pPr>
        <w:pStyle w:val="ListParagraph"/>
        <w:numPr>
          <w:ilvl w:val="0"/>
          <w:numId w:val="2"/>
        </w:numPr>
        <w:spacing w:before="60" w:after="60"/>
      </w:pPr>
      <w:r>
        <w:rPr>
          <w:rFonts w:ascii="Arial" w:cs="Arial" w:eastAsia="Arial" w:hAnsi="Arial"/>
          <w:color w:val="3e3e3c"/>
          <w:sz w:val="22"/>
          <w:szCs w:val="22"/>
        </w:rPr>
        <w:t xml:space="preserve">Add multilingual support (Arabic, English) for wider accessibility</w:t>
      </w:r>
    </w:p>
    <w:p>
      <w:pPr>
        <w:pStyle w:val="ListParagraph"/>
        <w:numPr>
          <w:ilvl w:val="0"/>
          <w:numId w:val="2"/>
        </w:numPr>
        <w:spacing w:before="60" w:after="60"/>
      </w:pPr>
      <w:r>
        <w:rPr>
          <w:rFonts w:ascii="Arial" w:cs="Arial" w:eastAsia="Arial" w:hAnsi="Arial"/>
          <w:color w:val="3e3e3c"/>
          <w:sz w:val="22"/>
          <w:szCs w:val="22"/>
        </w:rPr>
        <w:t xml:space="preserve">Implement active learning: use user feedback to improve retrieval over time</w:t>
      </w:r>
    </w:p>
    <w:p>
      <w:pPr>
        <w:spacing w:before="100" w:after="100"/>
      </w:pPr>
      <w:r>
        <w:t xml:space="preserve"/>
      </w:r>
    </w:p>
    <w:p>
      <w:pPr>
        <w:pStyle w:val="Heading1"/>
        <w:pBdr>
          <w:bottom w:val="single" w:color="00a1e0" w:sz="6" w:space="4"/>
        </w:pBdr>
        <w:spacing w:before="400" w:after="200"/>
      </w:pPr>
      <w:r>
        <w:rPr>
          <w:rFonts w:ascii="Arial" w:cs="Arial" w:eastAsia="Arial" w:hAnsi="Arial"/>
          <w:b/>
          <w:bCs/>
          <w:color w:val="032d60"/>
          <w:sz w:val="36"/>
          <w:szCs w:val="36"/>
        </w:rPr>
        <w:t xml:space="preserve">8. Conclusion</w:t>
      </w:r>
    </w:p>
    <w:p>
      <w:pPr>
        <w:spacing w:before="80" w:after="80" w:line="320"/>
      </w:pPr>
      <w:r>
        <w:rPr>
          <w:rFonts w:ascii="Arial" w:cs="Arial" w:eastAsia="Arial" w:hAnsi="Arial"/>
          <w:color w:val="3e3e3c"/>
          <w:sz w:val="22"/>
          <w:szCs w:val="22"/>
        </w:rPr>
        <w:t xml:space="preserve">KnovaIQ successfully demonstrates the power of Retrieval-Augmented Generation as a practical business tool. By combining TF-IDF retrieval with Groq-hosted Llama 3.3 70B, the system delivers fast, accurate, and context-grounded responses across four distinct domains — study assistance, technical support, HR recruitment, and CV analysis.</w:t>
      </w:r>
    </w:p>
    <w:p>
      <w:pPr>
        <w:spacing w:before="100" w:after="100"/>
      </w:pPr>
      <w:r>
        <w:t xml:space="preserve"/>
      </w:r>
    </w:p>
    <w:p>
      <w:pPr>
        <w:spacing w:before="80" w:after="80" w:line="320"/>
      </w:pPr>
      <w:r>
        <w:rPr>
          <w:rFonts w:ascii="Arial" w:cs="Arial" w:eastAsia="Arial" w:hAnsi="Arial"/>
          <w:color w:val="3e3e3c"/>
          <w:sz w:val="22"/>
          <w:szCs w:val="22"/>
        </w:rPr>
        <w:t xml:space="preserve">The project overcame significant technical challenges including macOS memory management issues, API quota limitations, and hardware constraints, ultimately delivering a stable, professional-grade application. The modular architecture makes it straightforward to extend with new knowledge bases, search algorithms, or language models.</w:t>
      </w:r>
    </w:p>
    <w:p>
      <w:pPr>
        <w:spacing w:before="100" w:after="100"/>
      </w:pPr>
      <w:r>
        <w:t xml:space="preserve"/>
      </w:r>
    </w:p>
    <w:p>
      <w:pPr>
        <w:spacing w:before="80" w:after="80" w:line="320"/>
      </w:pPr>
      <w:r>
        <w:rPr>
          <w:rFonts w:ascii="Arial" w:cs="Arial" w:eastAsia="Arial" w:hAnsi="Arial"/>
          <w:color w:val="3e3e3c"/>
          <w:sz w:val="22"/>
          <w:szCs w:val="22"/>
        </w:rPr>
        <w:t xml:space="preserve">Most importantly, KnovaIQ proves that RAG systems can be built from scratch using open-source tools and free APIs, making AI-powered knowledge management accessible without enterprise infrastructure costs.</w:t>
      </w:r>
    </w:p>
    <w:p>
      <w:pPr>
        <w:spacing w:before="100" w:after="100"/>
      </w:pPr>
      <w:r>
        <w:t xml:space="preserve"/>
      </w:r>
    </w:p>
    <w:p>
      <w:r>
        <w:br w:type="page"/>
      </w:r>
    </w:p>
    <w:p>
      <w:pPr>
        <w:pStyle w:val="Heading1"/>
        <w:pBdr>
          <w:bottom w:val="single" w:color="00a1e0" w:sz="6" w:space="4"/>
        </w:pBdr>
        <w:spacing w:before="400" w:after="200"/>
      </w:pPr>
      <w:r>
        <w:rPr>
          <w:rFonts w:ascii="Arial" w:cs="Arial" w:eastAsia="Arial" w:hAnsi="Arial"/>
          <w:b/>
          <w:bCs/>
          <w:color w:val="032d60"/>
          <w:sz w:val="36"/>
          <w:szCs w:val="36"/>
        </w:rPr>
        <w:t xml:space="preserve">References</w:t>
      </w:r>
    </w:p>
    <w:p>
      <w:pPr>
        <w:spacing w:before="80" w:after="80" w:line="320"/>
      </w:pPr>
      <w:r>
        <w:rPr>
          <w:rFonts w:ascii="Arial" w:cs="Arial" w:eastAsia="Arial" w:hAnsi="Arial"/>
          <w:color w:val="3e3e3c"/>
          <w:sz w:val="22"/>
          <w:szCs w:val="22"/>
        </w:rPr>
        <w:t xml:space="preserve">1. Géron, A. (2019). Hands-On Machine Learning with Scikit-Learn, Keras, and TensorFlow (2nd ed.). O'Reilly Media.</w:t>
      </w:r>
    </w:p>
    <w:p>
      <w:pPr>
        <w:spacing w:before="80" w:after="80" w:line="320"/>
      </w:pPr>
      <w:r>
        <w:rPr>
          <w:rFonts w:ascii="Arial" w:cs="Arial" w:eastAsia="Arial" w:hAnsi="Arial"/>
          <w:color w:val="3e3e3c"/>
          <w:sz w:val="22"/>
          <w:szCs w:val="22"/>
        </w:rPr>
        <w:t xml:space="preserve">2. Lewis, P., et al. (2020). Retrieval-Augmented Generation for Knowledge-Intensive NLP Tasks. NeurIPS 2020.</w:t>
      </w:r>
    </w:p>
    <w:p>
      <w:pPr>
        <w:spacing w:before="80" w:after="80" w:line="320"/>
      </w:pPr>
      <w:r>
        <w:rPr>
          <w:rFonts w:ascii="Arial" w:cs="Arial" w:eastAsia="Arial" w:hAnsi="Arial"/>
          <w:color w:val="3e3e3c"/>
          <w:sz w:val="22"/>
          <w:szCs w:val="22"/>
        </w:rPr>
        <w:t xml:space="preserve">3. Groq Inc. (2024). Groq API Documentation. https://console.groq.com/docs</w:t>
      </w:r>
    </w:p>
    <w:p>
      <w:pPr>
        <w:spacing w:before="80" w:after="80" w:line="320"/>
      </w:pPr>
      <w:r>
        <w:rPr>
          <w:rFonts w:ascii="Arial" w:cs="Arial" w:eastAsia="Arial" w:hAnsi="Arial"/>
          <w:color w:val="3e3e3c"/>
          <w:sz w:val="22"/>
          <w:szCs w:val="22"/>
        </w:rPr>
        <w:t xml:space="preserve">4. Meta AI. (2024). Llama 3.3 Technical Report. https://ai.meta.com/llama/</w:t>
      </w:r>
    </w:p>
    <w:p>
      <w:pPr>
        <w:spacing w:before="80" w:after="80" w:line="320"/>
      </w:pPr>
      <w:r>
        <w:rPr>
          <w:rFonts w:ascii="Arial" w:cs="Arial" w:eastAsia="Arial" w:hAnsi="Arial"/>
          <w:color w:val="3e3e3c"/>
          <w:sz w:val="22"/>
          <w:szCs w:val="22"/>
        </w:rPr>
        <w:t xml:space="preserve">5. Streamlit Inc. (2024). Streamlit Documentation. https://docs.streamlit.io</w:t>
      </w:r>
    </w:p>
    <w:p>
      <w:pPr>
        <w:spacing w:before="80" w:after="80" w:line="320"/>
      </w:pPr>
      <w:r>
        <w:rPr>
          <w:rFonts w:ascii="Arial" w:cs="Arial" w:eastAsia="Arial" w:hAnsi="Arial"/>
          <w:color w:val="3e3e3c"/>
          <w:sz w:val="22"/>
          <w:szCs w:val="22"/>
        </w:rPr>
        <w:t xml:space="preserve">6. Pedregosa, F., et al. (2011). Scikit-learn: Machine Learning in Python. JMLR, 12, 2825-2830.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BDA" w:sz="4" w:space="4"/>
      </w:pBdr>
      <w:tabs>
        <w:tab w:val="right" w:pos="9360"/>
      </w:tabs>
    </w:pPr>
    <w:r>
      <w:rPr>
        <w:rFonts w:ascii="Arial" w:cs="Arial" w:eastAsia="Arial" w:hAnsi="Arial"/>
        <w:color w:val="706e6b"/>
        <w:sz w:val="16"/>
        <w:szCs w:val="16"/>
      </w:rPr>
      <w:t xml:space="preserve">Confidential · KnovaIQ Project</w:t>
    </w:r>
    <w:r>
      <w:rPr>
        <w:rFonts w:ascii="Arial" w:cs="Arial" w:eastAsia="Arial" w:hAnsi="Arial"/>
        <w:color w:val="706e6b"/>
        <w:sz w:val="16"/>
        <w:szCs w:val="16"/>
      </w:rPr>
      <w:t xml:space="preserve">	Page </w:t>
    </w:r>
    <w:r>
      <w:rPr>
        <w:rFonts w:ascii="Arial" w:cs="Arial" w:eastAsia="Arial" w:hAnsi="Arial"/>
        <w:color w:val="706e6b"/>
        <w:sz w:val="16"/>
        <w:szCs w:val="16"/>
      </w:rPr>
      <w:t xml:space="preserve">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1e0" w:sz="4" w:space="4"/>
      </w:pBdr>
      <w:tabs>
        <w:tab w:val="right" w:pos="9360"/>
      </w:tabs>
    </w:pPr>
    <w:r>
      <w:rPr>
        <w:rFonts w:ascii="Arial" w:cs="Arial" w:eastAsia="Arial" w:hAnsi="Arial"/>
        <w:b/>
        <w:bCs/>
        <w:color w:val="032d60"/>
        <w:sz w:val="18"/>
        <w:szCs w:val="18"/>
      </w:rPr>
      <w:t xml:space="preserve">KnovaIQ — AI Knowledge Platform</w:t>
    </w:r>
    <w:r>
      <w:rPr>
        <w:rFonts w:ascii="Arial" w:cs="Arial" w:eastAsia="Arial" w:hAnsi="Arial"/>
        <w:color w:val="706e6b"/>
        <w:sz w:val="18"/>
        <w:szCs w:val="18"/>
      </w:rPr>
      <w:t xml:space="preserve">	Project Report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32d60"/>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0070d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2026-03-12T03:21:08.054Z</dcterms:created>
  <dcterms:modified xsi:type="dcterms:W3CDTF">2026-03-12T03:21:08.055Z</dcterms:modified>
</cp:coreProperties>
</file>

<file path=docProps/custom.xml><?xml version="1.0" encoding="utf-8"?>
<Properties xmlns="http://schemas.openxmlformats.org/officeDocument/2006/custom-properties" xmlns:vt="http://schemas.openxmlformats.org/officeDocument/2006/docPropsVTypes"/>
</file>