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38"/>
          <w:szCs w:val="38"/>
        </w:rPr>
        <w:t xml:space="preserve">A Unified Mathematical Model for</w:t>
      </w:r>
    </w:p>
    <w:p>
      <w:pPr>
        <w:spacing w:after="320" w:before="0"/>
        <w:jc w:val="center"/>
      </w:pPr>
      <w:r>
        <w:rPr>
          <w:rFonts w:ascii="Arial" w:cs="Arial" w:eastAsia="Arial" w:hAnsi="Arial"/>
          <w:b/>
          <w:bCs/>
          <w:color w:val="1F3864"/>
          <w:sz w:val="38"/>
          <w:szCs w:val="38"/>
        </w:rPr>
        <w:t xml:space="preserve">Truth-Probability and Importance-Scoring of Statements</w:t>
      </w:r>
    </w:p>
    <w:p>
      <w:pPr>
        <w:spacing w:after="80" w:before="0"/>
        <w:jc w:val="center"/>
      </w:pPr>
      <w:r>
        <w:rPr>
          <w:rFonts w:ascii="Arial" w:cs="Arial" w:eastAsia="Arial" w:hAnsi="Arial"/>
          <w:b/>
          <w:bCs/>
          <w:sz w:val="24"/>
          <w:szCs w:val="24"/>
        </w:rPr>
        <w:t xml:space="preserve">Mohamed Amine Belachhab</w:t>
      </w:r>
    </w:p>
    <w:p>
      <w:pPr>
        <w:spacing w:after="80" w:before="0"/>
        <w:jc w:val="center"/>
      </w:pPr>
      <w:r>
        <w:rPr>
          <w:rFonts w:ascii="Arial" w:cs="Arial" w:eastAsia="Arial" w:hAnsi="Arial"/>
          <w:i/>
          <w:iCs/>
          <w:sz w:val="22"/>
          <w:szCs w:val="22"/>
        </w:rPr>
        <w:t xml:space="preserve">Independent Researcher, Fes, Morocco</w:t>
      </w:r>
    </w:p>
    <w:p>
      <w:pPr>
        <w:spacing w:after="80" w:before="0"/>
        <w:jc w:val="center"/>
      </w:pPr>
      <w:r>
        <w:rPr>
          <w:rFonts w:ascii="Arial" w:cs="Arial" w:eastAsia="Arial" w:hAnsi="Arial"/>
          <w:sz w:val="22"/>
          <w:szCs w:val="22"/>
        </w:rPr>
        <w:t xml:space="preserve">m.amine.belachhab@gmail.com</w:t>
      </w:r>
    </w:p>
    <w:p>
      <w:pPr>
        <w:spacing w:after="400" w:before="0"/>
        <w:jc w:val="center"/>
      </w:pPr>
      <w:r>
        <w:rPr>
          <w:rFonts w:ascii="Arial" w:cs="Arial" w:eastAsia="Arial" w:hAnsi="Arial"/>
          <w:i/>
          <w:iCs/>
          <w:sz w:val="22"/>
          <w:szCs w:val="22"/>
        </w:rPr>
        <w:t xml:space="preserve">Working Paper — June 2026</w:t>
      </w:r>
    </w:p>
    <w:p>
      <w:pPr>
        <w:spacing w:after="160" w:before="0"/>
        <w:jc w:val="both"/>
      </w:pPr>
      <w:r>
        <w:rPr>
          <w:rFonts w:ascii="Arial" w:cs="Arial" w:eastAsia="Arial" w:hAnsi="Arial"/>
          <w:b/>
          <w:bCs/>
          <w:sz w:val="22"/>
          <w:szCs w:val="22"/>
        </w:rPr>
        <w:t xml:space="preserve">Abstract</w:t>
      </w:r>
    </w:p>
    <w:p>
      <w:pPr>
        <w:spacing w:after="160" w:before="0"/>
        <w:jc w:val="both"/>
      </w:pPr>
      <w:r>
        <w:rPr>
          <w:rFonts w:ascii="Arial" w:cs="Arial" w:eastAsia="Arial" w:hAnsi="Arial"/>
          <w:sz w:val="22"/>
          <w:szCs w:val="22"/>
        </w:rPr>
        <w:t xml:space="preserve">This paper presents a unified mathematical framework for assigning two scores to any statement s made by a source to a receiver r: an evidence-weighted truth-probability score and an importance score. The framework produces three outputs — T_abs(s), an evidence-weighted truth-probability computed as if evaluated by a highly unbiased and fairly skeptical expert; T_perc(s,r), the perceived truth-probability as modulated by delivery, context, and receiver properties; and I(s,r), the importance score, which is always receiver-dependent. The central architectural claim is that the input space of T_abs is a proper subset of the input space of T_perc, which is a proper subset of the input space of I. All inter-cluster updates operate via sequential Bayesian updating with a likelihood ratio function derived from cluster-specific neutral points. The framework integrates six structured input clusters covering source credibility, statement properties, delivery context, situational context, receiver properties, and corroboration. Fourteen formal axioms ground the architectural decisions. Sixteen open problems are identified and precisely stated. Fifteen stress-test cases are evaluated in full.</w:t>
      </w:r>
    </w:p>
    <w:p>
      <w:pPr>
        <w:spacing w:after="160" w:before="0"/>
        <w:jc w:val="both"/>
      </w:pPr>
      <w:r>
        <w:rPr>
          <w:rFonts w:ascii="Arial" w:cs="Arial" w:eastAsia="Arial" w:hAnsi="Arial"/>
          <w:b/>
          <w:bCs/>
          <w:sz w:val="22"/>
          <w:szCs w:val="22"/>
        </w:rPr>
        <w:t xml:space="preserve">Keywords: </w:t>
      </w:r>
      <w:r>
        <w:rPr>
          <w:rFonts w:ascii="Arial" w:cs="Arial" w:eastAsia="Arial" w:hAnsi="Arial"/>
          <w:i/>
          <w:iCs/>
          <w:sz w:val="22"/>
          <w:szCs w:val="22"/>
        </w:rPr>
        <w:t xml:space="preserve">truth-probability, importance scoring, Bayesian epistemology, source credibility, statement evaluation, information quality</w:t>
      </w:r>
    </w:p>
    <w:p>
      <w:r>
        <w:br w:type="page"/>
      </w:r>
    </w:p>
    <w:p>
      <w:pPr>
        <w:pStyle w:val="Heading1"/>
        <w:spacing w:after="120" w:before="360"/>
      </w:pPr>
      <w:r>
        <w:rPr>
          <w:rFonts w:ascii="Arial" w:cs="Arial" w:eastAsia="Arial" w:hAnsi="Arial"/>
          <w:b/>
          <w:bCs/>
          <w:color w:val="1F3864"/>
          <w:sz w:val="32"/>
          <w:szCs w:val="32"/>
        </w:rPr>
        <w:t xml:space="preserve">1  Introduction</w:t>
      </w:r>
    </w:p>
    <w:p>
      <w:pPr>
        <w:spacing w:after="160" w:before="0"/>
        <w:jc w:val="both"/>
      </w:pPr>
      <w:r>
        <w:rPr>
          <w:rFonts w:ascii="Arial" w:cs="Arial" w:eastAsia="Arial" w:hAnsi="Arial"/>
          <w:sz w:val="22"/>
          <w:szCs w:val="22"/>
        </w:rPr>
        <w:t xml:space="preserve">The problem of assigning formal truth-probabilities to statements has been approached from several directions: Bayesian epistemology treats belief as subjective probability updated on evidence; formal pragmatics examines how context modulates meaning; source credibility research identifies trust and expertise as primary credibility dimensions. What is less developed is a single unified framework that formally separates evidence-weighted from perceived truth-probability, treats both as projections of a richer importance space, and provides a computationally tractable scoring architecture grounded in information theory and Bayesian inference.</w:t>
      </w:r>
    </w:p>
    <w:p>
      <w:pPr>
        <w:spacing w:after="160" w:before="0"/>
        <w:jc w:val="both"/>
      </w:pPr>
      <w:r>
        <w:rPr>
          <w:rFonts w:ascii="Arial" w:cs="Arial" w:eastAsia="Arial" w:hAnsi="Arial"/>
          <w:sz w:val="22"/>
          <w:szCs w:val="22"/>
        </w:rPr>
        <w:t xml:space="preserve">This framework attempts to address that gap. It is both normative — specifying how truth and importance should be weighted given rational epistemic standards — and empirically tractable, drawing on observable inputs organized into six structured clusters. The empirical parameters it introduces are declared explicitly and their validation is reserved for a sequel study applying the framework to fifty to one hundred rated statements with human judges.</w:t>
      </w:r>
    </w:p>
    <w:p>
      <w:pPr>
        <w:spacing w:after="160" w:before="0"/>
        <w:jc w:val="both"/>
      </w:pPr>
      <w:r>
        <w:rPr>
          <w:rFonts w:ascii="Arial" w:cs="Arial" w:eastAsia="Arial" w:hAnsi="Arial"/>
          <w:sz w:val="22"/>
          <w:szCs w:val="22"/>
        </w:rPr>
        <w:t xml:space="preserve">The framework makes three contributions. First, it introduces a three-output architecture (T_abs, T_perc, I) with a formally established input-space hierarchy. Second, it derives likelihood ratio functions for Bayesian updating from cluster-specific neutral points, reducing free parameters. Third, it identifies and patches a topological vulnerability in naive falsifiability-consistency formulations that would allow perfectly consistent but empirically inert claims to achieve high truth-probability.</w:t>
      </w:r>
    </w:p>
    <w:p>
      <w:r>
        <w:br w:type="page"/>
      </w:r>
    </w:p>
    <w:p>
      <w:pPr>
        <w:pStyle w:val="Heading1"/>
        <w:spacing w:after="120" w:before="360"/>
      </w:pPr>
      <w:r>
        <w:rPr>
          <w:rFonts w:ascii="Arial" w:cs="Arial" w:eastAsia="Arial" w:hAnsi="Arial"/>
          <w:b/>
          <w:bCs/>
          <w:color w:val="1F3864"/>
          <w:sz w:val="32"/>
          <w:szCs w:val="32"/>
        </w:rPr>
        <w:t xml:space="preserve">2  Philosophical Foundation and Core Architecture</w:t>
      </w:r>
    </w:p>
    <w:p>
      <w:pPr>
        <w:pStyle w:val="Heading2"/>
        <w:spacing w:after="80" w:before="240"/>
      </w:pPr>
      <w:r>
        <w:rPr>
          <w:rFonts w:ascii="Arial" w:cs="Arial" w:eastAsia="Arial" w:hAnsi="Arial"/>
          <w:b/>
          <w:bCs/>
          <w:color w:val="2E5496"/>
          <w:sz w:val="26"/>
          <w:szCs w:val="26"/>
        </w:rPr>
        <w:t xml:space="preserve">2.1  The Three-Output Architecture</w:t>
      </w:r>
    </w:p>
    <w:p>
      <w:pPr>
        <w:spacing w:after="160" w:before="0"/>
        <w:jc w:val="both"/>
      </w:pPr>
      <w:r>
        <w:rPr>
          <w:rFonts w:ascii="Arial" w:cs="Arial" w:eastAsia="Arial" w:hAnsi="Arial"/>
          <w:sz w:val="22"/>
          <w:szCs w:val="22"/>
        </w:rPr>
        <w:t xml:space="preserve">The framework produces three scores for any statement s and receiver r:</w:t>
      </w:r>
    </w:p>
    <w:p>
      <w:pPr>
        <w:pStyle w:val="ListParagraph"/>
        <w:numPr>
          <w:ilvl w:val="0"/>
          <w:numId w:val="2"/>
        </w:numPr>
        <w:spacing w:after="60" w:before="60"/>
      </w:pPr>
      <w:r>
        <w:rPr>
          <w:rFonts w:ascii="Arial" w:cs="Arial" w:eastAsia="Arial" w:hAnsi="Arial"/>
          <w:b/>
          <w:bCs/>
          <w:sz w:val="22"/>
          <w:szCs w:val="22"/>
        </w:rPr>
        <w:t xml:space="preserve">T_abs(s) ∈ [0,1]: </w:t>
      </w:r>
      <w:r>
        <w:rPr>
          <w:rFonts w:ascii="Arial" w:cs="Arial" w:eastAsia="Arial" w:hAnsi="Arial"/>
          <w:sz w:val="22"/>
          <w:szCs w:val="22"/>
        </w:rPr>
        <w:t xml:space="preserve">evidence-weighted truth-probability, receiver-independent. Computed as if evaluated by a highly unbiased and fairly skeptical expert.</w:t>
      </w:r>
    </w:p>
    <w:p>
      <w:pPr>
        <w:pStyle w:val="ListParagraph"/>
        <w:numPr>
          <w:ilvl w:val="0"/>
          <w:numId w:val="2"/>
        </w:numPr>
        <w:spacing w:after="60" w:before="60"/>
      </w:pPr>
      <w:r>
        <w:rPr>
          <w:rFonts w:ascii="Arial" w:cs="Arial" w:eastAsia="Arial" w:hAnsi="Arial"/>
          <w:b/>
          <w:bCs/>
          <w:sz w:val="22"/>
          <w:szCs w:val="22"/>
        </w:rPr>
        <w:t xml:space="preserve">T_perc(s,r) ∈ [0,1]: </w:t>
      </w:r>
      <w:r>
        <w:rPr>
          <w:rFonts w:ascii="Arial" w:cs="Arial" w:eastAsia="Arial" w:hAnsi="Arial"/>
          <w:sz w:val="22"/>
          <w:szCs w:val="22"/>
        </w:rPr>
        <w:t xml:space="preserve">perceived truth-probability, receiver-dependent.</w:t>
      </w:r>
    </w:p>
    <w:p>
      <w:pPr>
        <w:pStyle w:val="ListParagraph"/>
        <w:numPr>
          <w:ilvl w:val="0"/>
          <w:numId w:val="2"/>
        </w:numPr>
        <w:spacing w:after="60" w:before="60"/>
      </w:pPr>
      <w:r>
        <w:rPr>
          <w:rFonts w:ascii="Arial" w:cs="Arial" w:eastAsia="Arial" w:hAnsi="Arial"/>
          <w:b/>
          <w:bCs/>
          <w:sz w:val="22"/>
          <w:szCs w:val="22"/>
        </w:rPr>
        <w:t xml:space="preserve">I(s,r) ∈ [0,1]: </w:t>
      </w:r>
      <w:r>
        <w:rPr>
          <w:rFonts w:ascii="Arial" w:cs="Arial" w:eastAsia="Arial" w:hAnsi="Arial"/>
          <w:sz w:val="22"/>
          <w:szCs w:val="22"/>
        </w:rPr>
        <w:t xml:space="preserve">importance score, always receiver-dependent.</w:t>
      </w:r>
    </w:p>
    <w:p>
      <w:pPr>
        <w:spacing w:after="80" w:before="0"/>
      </w:pPr>
      <w:r>
        <w:rPr>
          <w:rFonts w:ascii="Arial" w:cs="Arial" w:eastAsia="Arial" w:hAnsi="Arial"/>
          <w:sz w:val="22"/>
          <w:szCs w:val="22"/>
        </w:rPr>
        <w:t xml:space="preserve"/>
      </w:r>
    </w:p>
    <w:p>
      <w:pPr>
        <w:spacing w:after="160" w:before="0"/>
        <w:jc w:val="both"/>
      </w:pPr>
      <w:r>
        <w:rPr>
          <w:rFonts w:ascii="Arial" w:cs="Arial" w:eastAsia="Arial" w:hAnsi="Arial"/>
          <w:sz w:val="22"/>
          <w:szCs w:val="22"/>
        </w:rPr>
        <w:t xml:space="preserve">The central structural claim is the strict input-space hierarchy. Let I_abs, I_perc, and I_I denote the input spaces of T_abs, T_perc, and I respectively:</w:t>
      </w:r>
    </w:p>
    <w:p>
      <w:pPr>
        <w:spacing w:after="120" w:before="120"/>
        <w:jc w:val="center"/>
      </w:pPr>
      <w:r>
        <w:rPr>
          <w:rFonts w:ascii="Arial" w:cs="Arial" w:eastAsia="Arial" w:hAnsi="Arial"/>
          <w:b/>
          <w:bCs/>
          <w:sz w:val="26"/>
          <w:szCs w:val="26"/>
        </w:rPr>
        <w:t xml:space="preserve">I_abs ⊂ I_perc ⊂ I_I</w:t>
      </w:r>
    </w:p>
    <w:p>
      <w:pPr>
        <w:spacing w:after="160" w:before="0"/>
        <w:jc w:val="both"/>
      </w:pPr>
      <w:r>
        <w:rPr>
          <w:rFonts w:ascii="Arial" w:cs="Arial" w:eastAsia="Arial" w:hAnsi="Arial"/>
          <w:sz w:val="22"/>
          <w:szCs w:val="22"/>
        </w:rPr>
        <w:t xml:space="preserve">Every input that determines T_abs also determines T_perc and I, and every input that determines T_perc also determines I, but not conversely. T_abs and T_perc are projections of I onto specific axes of the unified scoring space.</w:t>
      </w:r>
    </w:p>
    <w:p>
      <w:pPr>
        <w:pStyle w:val="Heading2"/>
        <w:spacing w:after="80" w:before="240"/>
      </w:pPr>
      <w:r>
        <w:rPr>
          <w:rFonts w:ascii="Arial" w:cs="Arial" w:eastAsia="Arial" w:hAnsi="Arial"/>
          <w:b/>
          <w:bCs/>
          <w:color w:val="2E5496"/>
          <w:sz w:val="26"/>
          <w:szCs w:val="26"/>
        </w:rPr>
        <w:t xml:space="preserve">2.2  Formal Axiom System</w:t>
      </w:r>
    </w:p>
    <w:p>
      <w:pPr>
        <w:spacing w:after="160" w:before="0"/>
        <w:jc w:val="both"/>
      </w:pPr>
      <w:r>
        <w:rPr>
          <w:rFonts w:ascii="Arial" w:cs="Arial" w:eastAsia="Arial" w:hAnsi="Arial"/>
          <w:sz w:val="22"/>
          <w:szCs w:val="22"/>
        </w:rPr>
        <w:t xml:space="preserve">The following fourteen axioms ground the architectural decisions. Note that Axiom 1 has been restated relative to earlier drafts: the framework does not claim to compute a metaphysically objective truth-probability, but rather an evidence-weighted posterior under a specific epistemic stance.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w:t>
            </w:r>
          </w:p>
        </w:tc>
        <w:tc>
          <w:tcPr>
            <w:tcW w:type="dxa" w:w="2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Axiom</w:t>
            </w:r>
          </w:p>
        </w:tc>
        <w:tc>
          <w:tcPr>
            <w:tcW w:type="dxa" w:w="65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Statement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Evidence-Weighted Truth</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 any statement s, there exists an evidence-weighted truth-probability T_abs(s) ∈ [0,1] representing the degree to which s is supported by available evidence when evaluated by a highly unbiased and fairly skeptical expert. Such an expert defaults to the null hypothesis and requires falsifiable evidence before updating (scientific skepticism), and requires strong cumulative evidence to move substantially from the prior (Bayesian skepticism). These are complementary but distinct epistemic dispositions: the former governs what counts as admissible evidence; the latter governs how much evidence is required.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Receiver Dependence of Perception</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 any statement s, perceived truth T_perc(s,r) is a function of both s and receiver r. No two receivers are guaranteed to produce identical T_perc for the same 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Objective Truth as Perception Limit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As receiver knowledge P approaches 1 and all perceptual distortions vanish, T_perc(s,r) approaches T_abs(s).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Importance Undefined Without Receiver</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 any statement s, I(s) without a specified receiver r is undefined. Importance is strictly a function I(s,r).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Strict Superset Hierarchy</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Every input that determines T_abs(s) also determines T_perc(s,r) and I(s,r). Every input that determines T_perc(s,r) also determines I(s,r). The converse does not hold in either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Evidence Monotonicity</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 any statement s, additional independent corroborating evidence never decreases T_abs(s). Additional contradicting evidence never increases T_abs(s).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Bias as Self-Amplifying Corruptor</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 source with maximum bias (B_eff → 0) has zero credibility regardless of all other source properties. The credibility damage of bias scales with the degree of bias itself.</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Falsifiability as Truth Condition</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 statement that is in principle unfalsifiable cannot be assigned a non-trivial evidence-weighted truth-probability. Unfalsifiability breaks the Bayesian update engine: if a claim cannot be tested, the likelihood ratio of any evidence observation equals 1, and the posterior never updates from the prior.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Self-Report Inferiority</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Self-reported signals carry strictly less evidential weight than structurally verifiable signals of the same magnitude.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Expertise as Prerequisite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 source with zero domain expertise has zero credibility on statements in that domain regardless of all other source properties.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Importance Humanity Principle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Perceptual and receiver factors contribute strictly more to importance than to perceived truth. Evidence-weighted truth contributes strictly less to importance than to perceived truth.</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Structural Signal Dominance Ordering</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Among delivery signals, linguistic register carries strictly more evidential weight than tone, which carries strictly more than expression.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Stakes Radius Principle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Among situational signals, the evidential weight of stakes is proportional to the radius of affected parties. Broad societal stakes outweigh speaker stakes, which outweigh background situation.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Opposition Superlinearity</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The presence of active opposition is a superlinear negative signal on perceived truth. Its evidential weight grows faster than linearly with opposition strength.</w:t>
            </w:r>
          </w:p>
        </w:tc>
      </w:tr>
    </w:tbl>
    <w:p>
      <w:pPr>
        <w:spacing w:after="160" w:before="60"/>
        <w:jc w:val="center"/>
      </w:pPr>
      <w:r>
        <w:rPr>
          <w:rFonts w:ascii="Arial" w:cs="Arial" w:eastAsia="Arial" w:hAnsi="Arial"/>
          <w:i/>
          <w:iCs/>
          <w:sz w:val="20"/>
          <w:szCs w:val="20"/>
        </w:rPr>
        <w:t xml:space="preserve">Table 1: Formal Axiom System</w:t>
      </w:r>
    </w:p>
    <w:p>
      <w:r>
        <w:br w:type="page"/>
      </w:r>
    </w:p>
    <w:p>
      <w:pPr>
        <w:pStyle w:val="Heading1"/>
        <w:spacing w:after="120" w:before="360"/>
      </w:pPr>
      <w:r>
        <w:rPr>
          <w:rFonts w:ascii="Arial" w:cs="Arial" w:eastAsia="Arial" w:hAnsi="Arial"/>
          <w:b/>
          <w:bCs/>
          <w:color w:val="1F3864"/>
          <w:sz w:val="32"/>
          <w:szCs w:val="32"/>
        </w:rPr>
        <w:t xml:space="preserve">3  Variable Master List</w:t>
      </w:r>
    </w:p>
    <w:p>
      <w:pPr>
        <w:spacing w:after="160" w:before="0"/>
        <w:jc w:val="both"/>
      </w:pPr>
      <w:r>
        <w:rPr>
          <w:rFonts w:ascii="Arial" w:cs="Arial" w:eastAsia="Arial" w:hAnsi="Arial"/>
          <w:sz w:val="22"/>
          <w:szCs w:val="22"/>
        </w:rPr>
        <w:t xml:space="preserve">All inputs are normalized to [0,1] unless stated otherwise. Higher values always represent the more credibility-positive or truth-positive direction.</w:t>
      </w:r>
    </w:p>
    <w:p>
      <w:pPr>
        <w:pStyle w:val="Heading2"/>
        <w:spacing w:after="80" w:before="240"/>
      </w:pPr>
      <w:r>
        <w:rPr>
          <w:rFonts w:ascii="Arial" w:cs="Arial" w:eastAsia="Arial" w:hAnsi="Arial"/>
          <w:b/>
          <w:bCs/>
          <w:color w:val="2E5496"/>
          <w:sz w:val="26"/>
          <w:szCs w:val="26"/>
        </w:rPr>
        <w:t xml:space="preserve">3.1  Cluster 1 — Source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Symbol</w:t>
            </w:r>
          </w:p>
        </w:tc>
        <w:tc>
          <w:tcPr>
            <w:tcW w:type="dxa" w:w="1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Variable</w:t>
            </w:r>
          </w:p>
        </w:tc>
        <w:tc>
          <w:tcPr>
            <w:tcW w:type="dxa" w:w="69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Description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 = (B1…B4)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Bias vector</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Domain-specific bias: B1=political, B2=financial, B3=institutional, B4=motivated reasoning. 0=fully biased, 1=no bias.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B_eff(s)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Effective bias scalar</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Statement-weighted collapse: B_eff(s) = Σ w(s,i)·Bi / Σ w(s,i). Uses uniform weights by default (Open Problem 8).</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 = (C1…C4)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Expertise vector</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C1=formal credentials, C2=peer recognition, C3=years practice, C4=novel contributions track record.</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C_eff(s)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Effective expertise scalar</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Same weight vector as B_eff: C_eff(s) = Σ w(s,i)·Ci / Σ w(s,i). Note: B_eff and C_eff share the same weight vector w(s,i) — a simplifying assumption acknowledged in Section 9.</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Rank relative to receiver</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Social, institutional, or epistemic standing of source relative to this specific receiver.</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Stated confidence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Self-reported certainty. Carries less weight than D by Axiom 9.</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w(s,i)</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Domain relevance weights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Derived from primary and adjacent subjects of statement s. Default: uniform. Formal derivation is Open Problem 8.</w:t>
            </w:r>
          </w:p>
        </w:tc>
      </w:tr>
    </w:tbl>
    <w:p>
      <w:pPr>
        <w:spacing w:after="160" w:before="60"/>
        <w:jc w:val="center"/>
      </w:pPr>
      <w:r>
        <w:rPr>
          <w:rFonts w:ascii="Arial" w:cs="Arial" w:eastAsia="Arial" w:hAnsi="Arial"/>
          <w:i/>
          <w:iCs/>
          <w:sz w:val="20"/>
          <w:szCs w:val="20"/>
        </w:rPr>
        <w:t xml:space="preserve">Table 2: Cluster 1 — Source Credibility Variables</w:t>
      </w:r>
    </w:p>
    <w:p>
      <w:pPr>
        <w:pStyle w:val="Heading2"/>
        <w:spacing w:after="80" w:before="240"/>
      </w:pPr>
      <w:r>
        <w:rPr>
          <w:rFonts w:ascii="Arial" w:cs="Arial" w:eastAsia="Arial" w:hAnsi="Arial"/>
          <w:b/>
          <w:bCs/>
          <w:color w:val="2E5496"/>
          <w:sz w:val="26"/>
          <w:szCs w:val="26"/>
        </w:rPr>
        <w:t xml:space="preserve">3.2  Cluster 2 — Statement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Symbol</w:t>
            </w:r>
          </w:p>
        </w:tc>
        <w:tc>
          <w:tcPr>
            <w:tcW w:type="dxa" w:w="1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Variable</w:t>
            </w:r>
          </w:p>
        </w:tc>
        <w:tc>
          <w:tcPr>
            <w:tcW w:type="dxa" w:w="71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Description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F</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Novelty relative to field</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How surprising this statement is relative to current knowledge in its domain. Used in T_abs only.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Internal logical consistency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Degree to which the statement contains no internal contradictions. Necessary but insufficient for truth.</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Falsifiability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Degree to which the statement is in principle testable and disprovable. Tethers the claim to empirical reality.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J</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Specificity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Degree to which the statement makes a precise, bounded claim.</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k</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Falsifiability steepness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k = ln(100) = 4.605, derived so that max of (1 − e^(−kH)) = 0.99 at H=1.</w:t>
            </w:r>
          </w:p>
        </w:tc>
      </w:tr>
    </w:tbl>
    <w:p>
      <w:pPr>
        <w:spacing w:after="160" w:before="60"/>
        <w:jc w:val="center"/>
      </w:pPr>
      <w:r>
        <w:rPr>
          <w:rFonts w:ascii="Arial" w:cs="Arial" w:eastAsia="Arial" w:hAnsi="Arial"/>
          <w:i/>
          <w:iCs/>
          <w:sz w:val="20"/>
          <w:szCs w:val="20"/>
        </w:rPr>
        <w:t xml:space="preserve">Table 3: Cluster 2 — Statement Properties Variables</w:t>
      </w:r>
    </w:p>
    <w:p>
      <w:pPr>
        <w:pStyle w:val="Heading2"/>
        <w:spacing w:after="80" w:before="240"/>
      </w:pPr>
      <w:r>
        <w:rPr>
          <w:rFonts w:ascii="Arial" w:cs="Arial" w:eastAsia="Arial" w:hAnsi="Arial"/>
          <w:b/>
          <w:bCs/>
          <w:color w:val="2E5496"/>
          <w:sz w:val="26"/>
          <w:szCs w:val="26"/>
        </w:rPr>
        <w:t xml:space="preserve">3.3  Cluster 3 — Delivery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Symbol</w:t>
            </w:r>
          </w:p>
        </w:tc>
        <w:tc>
          <w:tcPr>
            <w:tcW w:type="dxa" w:w="1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Variable</w:t>
            </w:r>
          </w:p>
        </w:tc>
        <w:tc>
          <w:tcPr>
            <w:tcW w:type="dxa" w:w="71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Description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Language register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Match between linguistic register and receiver's comprehension and epistemic expectations.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Tone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Appropriateness of affective tone to content and 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U</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Posture and expression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Congruence of nonverbal signals with statement. Weakest delivery signal.</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V</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Time context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Receptivity of temporal setting.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Location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Institutional and physical weight of setting.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X</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Public vs private setting</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Degree to which statement is made in a publicly observable context. X=0 means statement to oneself: Deliv=0 by limit.</w:t>
            </w:r>
          </w:p>
        </w:tc>
      </w:tr>
    </w:tbl>
    <w:p>
      <w:pPr>
        <w:spacing w:after="160" w:before="60"/>
        <w:jc w:val="center"/>
      </w:pPr>
      <w:r>
        <w:rPr>
          <w:rFonts w:ascii="Arial" w:cs="Arial" w:eastAsia="Arial" w:hAnsi="Arial"/>
          <w:i/>
          <w:iCs/>
          <w:sz w:val="20"/>
          <w:szCs w:val="20"/>
        </w:rPr>
        <w:t xml:space="preserve">Table 4: Cluster 3 — Delivery Context Variables</w:t>
      </w:r>
    </w:p>
    <w:p>
      <w:pPr>
        <w:pStyle w:val="Heading2"/>
        <w:spacing w:after="80" w:before="240"/>
      </w:pPr>
      <w:r>
        <w:rPr>
          <w:rFonts w:ascii="Arial" w:cs="Arial" w:eastAsia="Arial" w:hAnsi="Arial"/>
          <w:b/>
          <w:bCs/>
          <w:color w:val="2E5496"/>
          <w:sz w:val="26"/>
          <w:szCs w:val="26"/>
        </w:rPr>
        <w:t xml:space="preserve">3.4  Cluster 4 — Situational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Symbol</w:t>
            </w:r>
          </w:p>
        </w:tc>
        <w:tc>
          <w:tcPr>
            <w:tcW w:type="dxa" w:w="1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Variable</w:t>
            </w:r>
          </w:p>
        </w:tc>
        <w:tc>
          <w:tcPr>
            <w:tcW w:type="dxa" w:w="71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Description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General situation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Background charge of situational context around the statement's subject at time of delivery.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Z</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Speaker stakes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What the speaker risks by making this statement. Double-edged — handled via Z_eff.</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Z_eff</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Bias-adjusted stakes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Z_eff = Z × (1 − Z × B_eff(s)). High stakes from a biased source are discounted; high stakes from a clean source amplify credibility.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Audience composition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Receptivity, expertise, and alignment of the present audience.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Opposing voices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Presence of active counterarguments. 0 = maximum opposition, 1 = no opposition.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Broad stakes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Stakes for all parties beyond the speaker: audience, institutions, society.</w:t>
            </w:r>
          </w:p>
        </w:tc>
      </w:tr>
    </w:tbl>
    <w:p>
      <w:pPr>
        <w:spacing w:after="160" w:before="60"/>
        <w:jc w:val="center"/>
      </w:pPr>
      <w:r>
        <w:rPr>
          <w:rFonts w:ascii="Arial" w:cs="Arial" w:eastAsia="Arial" w:hAnsi="Arial"/>
          <w:i/>
          <w:iCs/>
          <w:sz w:val="20"/>
          <w:szCs w:val="20"/>
        </w:rPr>
        <w:t xml:space="preserve">Table 5: Cluster 4 — Situational Context Variables</w:t>
      </w:r>
    </w:p>
    <w:p>
      <w:pPr>
        <w:pStyle w:val="Heading2"/>
        <w:spacing w:after="80" w:before="240"/>
      </w:pPr>
      <w:r>
        <w:rPr>
          <w:rFonts w:ascii="Arial" w:cs="Arial" w:eastAsia="Arial" w:hAnsi="Arial"/>
          <w:b/>
          <w:bCs/>
          <w:color w:val="2E5496"/>
          <w:sz w:val="26"/>
          <w:szCs w:val="26"/>
        </w:rPr>
        <w:t xml:space="preserve">3.5  Cluster 5 — Receiver Properties</w:t>
      </w:r>
    </w:p>
    <w:p>
      <w:pPr>
        <w:spacing w:after="160" w:before="0"/>
        <w:jc w:val="both"/>
      </w:pPr>
      <w:r>
        <w:rPr>
          <w:rFonts w:ascii="Arial" w:cs="Arial" w:eastAsia="Arial" w:hAnsi="Arial"/>
          <w:sz w:val="22"/>
          <w:szCs w:val="22"/>
        </w:rPr>
        <w:t xml:space="preserve">Novelty N is formalized as a KL divergence between the distribution implied by the statement and the receiver's current belief distribution. Full KL computation requires belief elicitation; the following rubric supports practical scoring:</w:t>
      </w:r>
    </w:p>
    <w:p>
      <w:pPr>
        <w:pStyle w:val="ListParagraph"/>
        <w:numPr>
          <w:ilvl w:val="0"/>
          <w:numId w:val="2"/>
        </w:numPr>
        <w:spacing w:after="60" w:before="60"/>
      </w:pPr>
      <w:r>
        <w:rPr>
          <w:rFonts w:ascii="Arial" w:cs="Arial" w:eastAsia="Arial" w:hAnsi="Arial"/>
          <w:sz w:val="22"/>
          <w:szCs w:val="22"/>
        </w:rPr>
        <w:t xml:space="preserve">N ≈ 0–0.3: statement is fully consistent with receiver's existing beliefs. No meaningful surprise.</w:t>
      </w:r>
    </w:p>
    <w:p>
      <w:pPr>
        <w:pStyle w:val="ListParagraph"/>
        <w:numPr>
          <w:ilvl w:val="0"/>
          <w:numId w:val="2"/>
        </w:numPr>
        <w:spacing w:after="60" w:before="60"/>
      </w:pPr>
      <w:r>
        <w:rPr>
          <w:rFonts w:ascii="Arial" w:cs="Arial" w:eastAsia="Arial" w:hAnsi="Arial"/>
          <w:sz w:val="22"/>
          <w:szCs w:val="22"/>
        </w:rPr>
        <w:t xml:space="preserve">N ≈ 0.5–0.8: mild update. Receiver recognizes the claim as somewhat new or reframing.</w:t>
      </w:r>
    </w:p>
    <w:p>
      <w:pPr>
        <w:pStyle w:val="ListParagraph"/>
        <w:numPr>
          <w:ilvl w:val="0"/>
          <w:numId w:val="2"/>
        </w:numPr>
        <w:spacing w:after="60" w:before="60"/>
      </w:pPr>
      <w:r>
        <w:rPr>
          <w:rFonts w:ascii="Arial" w:cs="Arial" w:eastAsia="Arial" w:hAnsi="Arial"/>
          <w:sz w:val="22"/>
          <w:szCs w:val="22"/>
        </w:rPr>
        <w:t xml:space="preserve">N ≈ 1.0–1.5: meaningful belief update. The claim substantially extends or revises prior beliefs.</w:t>
      </w:r>
    </w:p>
    <w:p>
      <w:pPr>
        <w:pStyle w:val="ListParagraph"/>
        <w:numPr>
          <w:ilvl w:val="0"/>
          <w:numId w:val="2"/>
        </w:numPr>
        <w:spacing w:after="60" w:before="60"/>
      </w:pPr>
      <w:r>
        <w:rPr>
          <w:rFonts w:ascii="Arial" w:cs="Arial" w:eastAsia="Arial" w:hAnsi="Arial"/>
          <w:sz w:val="22"/>
          <w:szCs w:val="22"/>
        </w:rPr>
        <w:t xml:space="preserve">N ≈ 2.0+: strong divergence. The claim contradicts or substantially expands prior beliefs. Interpolate continuously within and between these anchors.</w:t>
      </w:r>
    </w:p>
    <w:p>
      <w:pPr>
        <w:spacing w:after="80" w:before="0"/>
      </w:pPr>
      <w:r>
        <w:rPr>
          <w:rFonts w:ascii="Arial" w:cs="Arial" w:eastAsia="Arial" w:hAnsi="Arial"/>
          <w:sz w:val="22"/>
          <w:szCs w:val="22"/>
        </w:rPr>
        <w:t xml:space="preserve"/>
      </w:r>
    </w:p>
    <w:p>
      <w:pPr>
        <w:spacing w:after="160" w:before="0"/>
        <w:jc w:val="both"/>
      </w:pPr>
      <w:r>
        <w:rPr>
          <w:rFonts w:ascii="Arial" w:cs="Arial" w:eastAsia="Arial" w:hAnsi="Arial"/>
          <w:sz w:val="22"/>
          <w:szCs w:val="22"/>
        </w:rPr>
        <w:t xml:space="preserve">The sequel study will test whether rater-assigned N values correlate with computed KL on a calibration set of statements.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Symbol</w:t>
            </w:r>
          </w:p>
        </w:tc>
        <w:tc>
          <w:tcPr>
            <w:tcW w:type="dxa" w:w="14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Variable</w:t>
            </w:r>
          </w:p>
        </w:tc>
        <w:tc>
          <w:tcPr>
            <w:tcW w:type="dxa" w:w="71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Description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Novelty (KL divergence)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N = KL(P_s ∥ Q_r). P_s = distribution implied by statement; Q_r = receiver's current belief distribution. See Section 5.5 for scoring guidance.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N_perc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Novelty for T_perc</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Inverted U: N_perc = 4.18 × N_norm^0.7 × (1−N_norm)^1.5, where N_norm = 1−e^(−N). Peaks near N_norm ≈ 0.32.</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N_imp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Novelty for I(s,r)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Monotonically increasing: N_imp = 1−e^(−N(1+N)). More novelty always improves importance.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Prior knowledge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Receiver's existing domain knowledge. High P pulls T_perc toward T_abs.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Q_rel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Relationship to speaker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Trust, authority, emotional bond, social proximity between receiver and source.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Cognitive/emotional state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Degree of emotional engagement. Inverted U — moderate engagement optimal.</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Personal consequence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Degree to which the statement's truth would materially change the receiver's world. AC=0 collapses Recv to 0.</w:t>
            </w:r>
          </w:p>
        </w:tc>
      </w:tr>
    </w:tbl>
    <w:p>
      <w:pPr>
        <w:spacing w:after="160" w:before="60"/>
        <w:jc w:val="center"/>
      </w:pPr>
      <w:r>
        <w:rPr>
          <w:rFonts w:ascii="Arial" w:cs="Arial" w:eastAsia="Arial" w:hAnsi="Arial"/>
          <w:i/>
          <w:iCs/>
          <w:sz w:val="20"/>
          <w:szCs w:val="20"/>
        </w:rPr>
        <w:t xml:space="preserve">Table 6: Cluster 5 — Receiver Properties Variables</w:t>
      </w:r>
    </w:p>
    <w:p>
      <w:pPr>
        <w:pStyle w:val="Heading2"/>
        <w:spacing w:after="80" w:before="240"/>
      </w:pPr>
      <w:r>
        <w:rPr>
          <w:rFonts w:ascii="Arial" w:cs="Arial" w:eastAsia="Arial" w:hAnsi="Arial"/>
          <w:b/>
          <w:bCs/>
          <w:color w:val="2E5496"/>
          <w:sz w:val="26"/>
          <w:szCs w:val="26"/>
        </w:rPr>
        <w:t xml:space="preserve">3.6  Cluster 6 — Corroboration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Symbol</w:t>
            </w:r>
          </w:p>
        </w:tc>
        <w:tc>
          <w:tcPr>
            <w:tcW w:type="dxa" w:w="14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Variable</w:t>
            </w:r>
          </w:p>
        </w:tc>
        <w:tc>
          <w:tcPr>
            <w:tcW w:type="dxa" w:w="71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Description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K1…Kn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Independent sources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n independent corroborating sources. Each contributes one Bayesian update with diminishing likelihood ratios.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Established knowledge consistency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Degree to which statement coheres with verified existing knowledge. x0_L = 0.75.</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Physical/empirical evidence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Presence of direct empirical evidence. x0_M = 0.50 (floor 0.40 context-dependent).</w:t>
            </w:r>
          </w:p>
        </w:tc>
      </w:tr>
    </w:tbl>
    <w:p>
      <w:pPr>
        <w:spacing w:after="160" w:before="60"/>
        <w:jc w:val="center"/>
      </w:pPr>
      <w:r>
        <w:rPr>
          <w:rFonts w:ascii="Arial" w:cs="Arial" w:eastAsia="Arial" w:hAnsi="Arial"/>
          <w:i/>
          <w:iCs/>
          <w:sz w:val="20"/>
          <w:szCs w:val="20"/>
        </w:rPr>
        <w:t xml:space="preserve">Table 7: Cluster 6 — Corroboration Variables</w:t>
      </w:r>
    </w:p>
    <w:p>
      <w:r>
        <w:br w:type="page"/>
      </w:r>
    </w:p>
    <w:p>
      <w:pPr>
        <w:pStyle w:val="Heading1"/>
        <w:spacing w:after="120" w:before="360"/>
      </w:pPr>
      <w:r>
        <w:rPr>
          <w:rFonts w:ascii="Arial" w:cs="Arial" w:eastAsia="Arial" w:hAnsi="Arial"/>
          <w:b/>
          <w:bCs/>
          <w:color w:val="1F3864"/>
          <w:sz w:val="32"/>
          <w:szCs w:val="32"/>
        </w:rPr>
        <w:t xml:space="preserve">4  The Bayesian Update Engine</w:t>
      </w:r>
    </w:p>
    <w:p>
      <w:pPr>
        <w:pStyle w:val="Heading2"/>
        <w:spacing w:after="80" w:before="240"/>
      </w:pPr>
      <w:r>
        <w:rPr>
          <w:rFonts w:ascii="Arial" w:cs="Arial" w:eastAsia="Arial" w:hAnsi="Arial"/>
          <w:b/>
          <w:bCs/>
          <w:color w:val="2E5496"/>
          <w:sz w:val="26"/>
          <w:szCs w:val="26"/>
        </w:rPr>
        <w:t xml:space="preserve">4.1  Prior — Rolling Average</w:t>
      </w:r>
    </w:p>
    <w:p>
      <w:pPr>
        <w:spacing w:after="160" w:before="0"/>
        <w:jc w:val="both"/>
      </w:pPr>
      <w:r>
        <w:rPr>
          <w:rFonts w:ascii="Arial" w:cs="Arial" w:eastAsia="Arial" w:hAnsi="Arial"/>
          <w:sz w:val="22"/>
          <w:szCs w:val="22"/>
        </w:rPr>
        <w:t xml:space="preserve">The prior P(A) for any statement s by a source is the rolling moving average of that source's last w=10 evaluated statements:</w:t>
      </w:r>
    </w:p>
    <w:p>
      <w:pPr>
        <w:spacing w:after="120" w:before="120"/>
        <w:jc w:val="center"/>
      </w:pPr>
      <w:r>
        <w:rPr>
          <w:rFonts w:ascii="Arial" w:cs="Arial" w:eastAsia="Arial" w:hAnsi="Arial"/>
          <w:b/>
          <w:bCs/>
          <w:sz w:val="22"/>
          <w:szCs w:val="22"/>
        </w:rPr>
        <w:t xml:space="preserve">P(A) = (1/w) × Σ T_abs(s_i)</w:t>
      </w:r>
    </w:p>
    <w:p>
      <w:pPr>
        <w:spacing w:after="160" w:before="0"/>
        <w:jc w:val="both"/>
      </w:pPr>
      <w:r>
        <w:rPr>
          <w:rFonts w:ascii="Arial" w:cs="Arial" w:eastAsia="Arial" w:hAnsi="Arial"/>
          <w:sz w:val="22"/>
          <w:szCs w:val="22"/>
        </w:rPr>
        <w:t xml:space="preserve">Cold-start anchor: P(A) = 0.50 for the first w−1 statements, or a domain-specific baseline where available. Past accuracy is encoded as mathematical momentum without the double-counting paradox that would result from including it as both prior and update evidence.</w:t>
      </w:r>
    </w:p>
    <w:p>
      <w:pPr>
        <w:pStyle w:val="Heading2"/>
        <w:spacing w:after="80" w:before="240"/>
      </w:pPr>
      <w:r>
        <w:rPr>
          <w:rFonts w:ascii="Arial" w:cs="Arial" w:eastAsia="Arial" w:hAnsi="Arial"/>
          <w:b/>
          <w:bCs/>
          <w:color w:val="2E5496"/>
          <w:sz w:val="26"/>
          <w:szCs w:val="26"/>
        </w:rPr>
        <w:t xml:space="preserve">4.2  Likelihood Ratio Function</w:t>
      </w:r>
    </w:p>
    <w:p>
      <w:pPr>
        <w:spacing w:after="160" w:before="0"/>
        <w:jc w:val="both"/>
      </w:pPr>
      <w:r>
        <w:rPr>
          <w:rFonts w:ascii="Arial" w:cs="Arial" w:eastAsia="Arial" w:hAnsi="Arial"/>
          <w:sz w:val="22"/>
          <w:szCs w:val="22"/>
        </w:rPr>
        <w:t xml:space="preserve">All cluster scores x ∈ [0,1] translate to likelihood ratios via:</w:t>
      </w:r>
    </w:p>
    <w:p>
      <w:pPr>
        <w:spacing w:after="120" w:before="120"/>
        <w:jc w:val="center"/>
      </w:pPr>
      <w:r>
        <w:rPr>
          <w:rFonts w:ascii="Arial" w:cs="Arial" w:eastAsia="Arial" w:hAnsi="Arial"/>
          <w:b/>
          <w:bCs/>
          <w:sz w:val="22"/>
          <w:szCs w:val="22"/>
        </w:rPr>
        <w:t xml:space="preserve">Λ_c(x) = exp( (x − x0_c) / (x0_c × (1 − x0_c)) )</w:t>
      </w:r>
    </w:p>
    <w:p>
      <w:pPr>
        <w:spacing w:after="160" w:before="0"/>
        <w:jc w:val="both"/>
      </w:pPr>
      <w:r>
        <w:rPr>
          <w:rFonts w:ascii="Arial" w:cs="Arial" w:eastAsia="Arial" w:hAnsi="Arial"/>
          <w:sz w:val="22"/>
          <w:szCs w:val="22"/>
        </w:rPr>
        <w:t xml:space="preserve">Where x0_c is the cluster-specific neutral point. This function satisfies: x = x0_c → Λ = 1; x &gt; x0_c → Λ &gt; 1; x &lt; x0_c → Λ &lt; 1; bounded at all x ∈ [0,1] with no singularities; fully determined by x0_c alone.</w:t>
      </w:r>
    </w:p>
    <w:p>
      <w:pPr>
        <w:spacing w:after="160" w:before="0"/>
        <w:jc w:val="both"/>
      </w:pPr>
      <w:r>
        <w:rPr>
          <w:rFonts w:ascii="Arial" w:cs="Arial" w:eastAsia="Arial" w:hAnsi="Arial"/>
          <w:sz w:val="22"/>
          <w:szCs w:val="22"/>
        </w:rPr>
        <w:t xml:space="preserve">Note: this functional form is applied uniformly across all clusters, with only the neutral point varying. Whether cluster-specific steepness parameters would improve predictive validity is an open question (Open Problem 16). The uniform form is a simplifying assumption that reduces free parameters; the sequel study will provide the first empirical test of its adequacy.</w:t>
      </w:r>
    </w:p>
    <w:p>
      <w:pPr>
        <w:pStyle w:val="Heading2"/>
        <w:spacing w:after="80" w:before="240"/>
      </w:pPr>
      <w:r>
        <w:rPr>
          <w:rFonts w:ascii="Arial" w:cs="Arial" w:eastAsia="Arial" w:hAnsi="Arial"/>
          <w:b/>
          <w:bCs/>
          <w:color w:val="2E5496"/>
          <w:sz w:val="26"/>
          <w:szCs w:val="26"/>
        </w:rPr>
        <w:t xml:space="preserve">4.3  Diminishing Corroboration</w:t>
      </w:r>
    </w:p>
    <w:p>
      <w:pPr>
        <w:spacing w:after="160" w:before="0"/>
        <w:jc w:val="both"/>
      </w:pPr>
      <w:r>
        <w:rPr>
          <w:rFonts w:ascii="Arial" w:cs="Arial" w:eastAsia="Arial" w:hAnsi="Arial"/>
          <w:sz w:val="22"/>
          <w:szCs w:val="22"/>
        </w:rPr>
        <w:t xml:space="preserve">To prevent echo chambers and coordinated source inflation, the likelihood ratio of the n-th independent source decays asymptotically:</w:t>
      </w:r>
    </w:p>
    <w:p>
      <w:pPr>
        <w:spacing w:after="120" w:before="120"/>
        <w:jc w:val="center"/>
      </w:pPr>
      <w:r>
        <w:rPr>
          <w:rFonts w:ascii="Arial" w:cs="Arial" w:eastAsia="Arial" w:hAnsi="Arial"/>
          <w:b/>
          <w:bCs/>
          <w:sz w:val="22"/>
          <w:szCs w:val="22"/>
        </w:rPr>
        <w:t xml:space="preserve">Λ_n = 1 + (Λ_base − 1) / n^alpha</w:t>
      </w:r>
    </w:p>
    <w:p>
      <w:pPr>
        <w:spacing w:after="160" w:before="0"/>
        <w:jc w:val="both"/>
      </w:pPr>
      <w:r>
        <w:rPr>
          <w:rFonts w:ascii="Arial" w:cs="Arial" w:eastAsia="Arial" w:hAnsi="Arial"/>
          <w:sz w:val="22"/>
          <w:szCs w:val="22"/>
        </w:rPr>
        <w:t xml:space="preserve">Where alpha controls decay speed (Open Problem 5). The 20th corroborating source moves the posterior substantially less than the first.</w:t>
      </w:r>
    </w:p>
    <w:p>
      <w:r>
        <w:br w:type="page"/>
      </w:r>
    </w:p>
    <w:p>
      <w:pPr>
        <w:pStyle w:val="Heading1"/>
        <w:spacing w:after="120" w:before="360"/>
      </w:pPr>
      <w:r>
        <w:rPr>
          <w:rFonts w:ascii="Arial" w:cs="Arial" w:eastAsia="Arial" w:hAnsi="Arial"/>
          <w:b/>
          <w:bCs/>
          <w:color w:val="1F3864"/>
          <w:sz w:val="32"/>
          <w:szCs w:val="32"/>
        </w:rPr>
        <w:t xml:space="preserve">5  Cluster Scoring Functions</w:t>
      </w:r>
    </w:p>
    <w:p>
      <w:pPr>
        <w:pStyle w:val="Heading2"/>
        <w:spacing w:after="80" w:before="240"/>
      </w:pPr>
      <w:r>
        <w:rPr>
          <w:rFonts w:ascii="Arial" w:cs="Arial" w:eastAsia="Arial" w:hAnsi="Arial"/>
          <w:b/>
          <w:bCs/>
          <w:color w:val="2E5496"/>
          <w:sz w:val="26"/>
          <w:szCs w:val="26"/>
        </w:rPr>
        <w:t xml:space="preserve">5.1  Cluster 1 — Source Credibility: Cred(s)</w:t>
      </w:r>
    </w:p>
    <w:p>
      <w:pPr>
        <w:spacing w:after="120" w:before="120"/>
        <w:jc w:val="center"/>
      </w:pPr>
      <w:r>
        <w:rPr>
          <w:rFonts w:ascii="Arial" w:cs="Arial" w:eastAsia="Arial" w:hAnsi="Arial"/>
          <w:b/>
          <w:bCs/>
          <w:sz w:val="22"/>
          <w:szCs w:val="22"/>
        </w:rPr>
        <w:t xml:space="preserve">Cred(s) = B_eff^(B_eff^(−0.5)) × √C_eff × (4D + E) / 5</w:t>
      </w:r>
    </w:p>
    <w:p>
      <w:pPr>
        <w:spacing w:after="160" w:before="0"/>
        <w:jc w:val="both"/>
      </w:pPr>
      <w:r>
        <w:rPr>
          <w:rFonts w:ascii="Arial" w:cs="Arial" w:eastAsia="Arial" w:hAnsi="Arial"/>
          <w:b/>
          <w:bCs/>
          <w:sz w:val="22"/>
          <w:szCs w:val="22"/>
        </w:rPr>
        <w:t xml:space="preserve">Structural encoding. </w:t>
      </w:r>
      <w:r>
        <w:rPr>
          <w:rFonts w:ascii="Arial" w:cs="Arial" w:eastAsia="Arial" w:hAnsi="Arial"/>
          <w:sz w:val="22"/>
          <w:szCs w:val="22"/>
        </w:rPr>
        <w:t xml:space="preserve">B_eff^(B_eff^(−0.5)): bias self-amplifies its own penalty — a more biased source is punished harder by its own bias. B_eff → 0 collapses Cred to 0 (Axiom 7). √C_eff: expertise enters concavely — the jump from zero to some expertise is large; marginal returns diminish. C_eff = 0 collapses Cred to 0 (Axiom 10). (4D+E)/5: rank dominates stated confidence 4:1 (Axiom 9). Past accuracy is fully encoded in the rolling prior, eliminating the Bayesian double-counting paradox.</w:t>
      </w:r>
    </w:p>
    <w:p>
      <w:pPr>
        <w:spacing w:after="160" w:before="0"/>
        <w:jc w:val="both"/>
      </w:pPr>
      <w:r>
        <w:rPr>
          <w:rFonts w:ascii="Arial" w:cs="Arial" w:eastAsia="Arial" w:hAnsi="Arial"/>
          <w:b/>
          <w:bCs/>
          <w:sz w:val="22"/>
          <w:szCs w:val="22"/>
        </w:rPr>
        <w:t xml:space="preserve">Note on shared weight vector. </w:t>
      </w:r>
      <w:r>
        <w:rPr>
          <w:rFonts w:ascii="Arial" w:cs="Arial" w:eastAsia="Arial" w:hAnsi="Arial"/>
          <w:sz w:val="22"/>
          <w:szCs w:val="22"/>
        </w:rPr>
        <w:t xml:space="preserve">B_eff and C_eff use the same domain relevance weights w(s,i). This is a simplifying assumption: in principle, a source could be expert in a subdomain where their bias is also concentrated. Differentiated weight vectors are a possible refinement; the sequel will assess whether this matters empirically.</w:t>
      </w:r>
    </w:p>
    <w:p>
      <w:pPr>
        <w:pStyle w:val="Heading2"/>
        <w:spacing w:after="80" w:before="240"/>
      </w:pPr>
      <w:r>
        <w:rPr>
          <w:rFonts w:ascii="Arial" w:cs="Arial" w:eastAsia="Arial" w:hAnsi="Arial"/>
          <w:b/>
          <w:bCs/>
          <w:color w:val="2E5496"/>
          <w:sz w:val="26"/>
          <w:szCs w:val="26"/>
        </w:rPr>
        <w:t xml:space="preserve">5.2  Cluster 2 — Statement Properties: Stmt(s)</w:t>
      </w:r>
    </w:p>
    <w:p>
      <w:pPr>
        <w:spacing w:after="120" w:before="120"/>
        <w:jc w:val="center"/>
      </w:pPr>
      <w:r>
        <w:rPr>
          <w:rFonts w:ascii="Arial" w:cs="Arial" w:eastAsia="Arial" w:hAnsi="Arial"/>
          <w:b/>
          <w:bCs/>
          <w:sz w:val="22"/>
          <w:szCs w:val="22"/>
        </w:rPr>
        <w:t xml:space="preserve">Stmt(s) = ((F^1.4 + J) / 2) × G × (1 − e^(−kH))</w:t>
      </w:r>
    </w:p>
    <w:p>
      <w:pPr>
        <w:spacing w:after="160" w:before="0"/>
        <w:jc w:val="both"/>
      </w:pPr>
      <w:r>
        <w:rPr>
          <w:rFonts w:ascii="Arial" w:cs="Arial" w:eastAsia="Arial" w:hAnsi="Arial"/>
          <w:sz w:val="22"/>
          <w:szCs w:val="22"/>
        </w:rPr>
        <w:t xml:space="preserve">Where k = ln(100) = 4.605, derived so the falsifiability term reaches 0.99 at H=1.</w:t>
      </w:r>
    </w:p>
    <w:p>
      <w:pPr>
        <w:spacing w:after="160" w:before="0"/>
        <w:jc w:val="both"/>
      </w:pPr>
      <w:r>
        <w:rPr>
          <w:rFonts w:ascii="Arial" w:cs="Arial" w:eastAsia="Arial" w:hAnsi="Arial"/>
          <w:b/>
          <w:bCs/>
          <w:sz w:val="22"/>
          <w:szCs w:val="22"/>
        </w:rPr>
        <w:t xml:space="preserve">Structural encoding. </w:t>
      </w:r>
      <w:r>
        <w:rPr>
          <w:rFonts w:ascii="Arial" w:cs="Arial" w:eastAsia="Arial" w:hAnsi="Arial"/>
          <w:sz w:val="22"/>
          <w:szCs w:val="22"/>
        </w:rPr>
        <w:t xml:space="preserve">F^1.4: novelty is penalized — the model is epistemically cautious about extraordinary claims. J enters linearly. G acts as an independent multiplier — internal coherence is necessary but not sufficient. (1 − e^(−kH)): falsifiability gate. As H → 0 this term → 0, collapsing Stmt regardless of G. This closes the vulnerability in the original formulation where G=1 and H=0 would give Stmt=1, allowing unfalsifiable claims to score at maximum. The separation of G and H reflects that they measure categorically different things: internal coherence versus empirical testability.</w:t>
      </w:r>
    </w:p>
    <w:p>
      <w:pPr>
        <w:pStyle w:val="Heading2"/>
        <w:spacing w:after="80" w:before="240"/>
      </w:pPr>
      <w:r>
        <w:rPr>
          <w:rFonts w:ascii="Arial" w:cs="Arial" w:eastAsia="Arial" w:hAnsi="Arial"/>
          <w:b/>
          <w:bCs/>
          <w:color w:val="2E5496"/>
          <w:sz w:val="26"/>
          <w:szCs w:val="26"/>
        </w:rPr>
        <w:t xml:space="preserve">5.3  Cluster 3 — Delivery Context: Deliv(s,r)</w:t>
      </w:r>
    </w:p>
    <w:p>
      <w:pPr>
        <w:spacing w:after="120" w:before="120"/>
        <w:jc w:val="center"/>
      </w:pPr>
      <w:r>
        <w:rPr>
          <w:rFonts w:ascii="Arial" w:cs="Arial" w:eastAsia="Arial" w:hAnsi="Arial"/>
          <w:b/>
          <w:bCs/>
          <w:sz w:val="22"/>
          <w:szCs w:val="22"/>
        </w:rPr>
        <w:t xml:space="preserve">Deliv(s,r) = W × (V × X^1.1)^1.1 × ((3S + 2T + U) / 6)^0.5</w:t>
      </w:r>
    </w:p>
    <w:p>
      <w:pPr>
        <w:spacing w:after="160" w:before="0"/>
        <w:jc w:val="both"/>
      </w:pPr>
      <w:r>
        <w:rPr>
          <w:rFonts w:ascii="Arial" w:cs="Arial" w:eastAsia="Arial" w:hAnsi="Arial"/>
          <w:b/>
          <w:bCs/>
          <w:sz w:val="22"/>
          <w:szCs w:val="22"/>
        </w:rPr>
        <w:t xml:space="preserve">Structural encoding. </w:t>
      </w:r>
      <w:r>
        <w:rPr>
          <w:rFonts w:ascii="Arial" w:cs="Arial" w:eastAsia="Arial" w:hAnsi="Arial"/>
          <w:sz w:val="22"/>
          <w:szCs w:val="22"/>
        </w:rPr>
        <w:t xml:space="preserve">Location (W) is the base, modulated jointly by time context and public/private setting. X → 0 collapses Deliv to 0 — a statement made to oneself has no delivery score. Language register dominates tone dominates expression (3:2:1, Axiom 12). The congruence signals enter with square-root concavity.</w:t>
      </w:r>
    </w:p>
    <w:p>
      <w:pPr>
        <w:pStyle w:val="Heading2"/>
        <w:spacing w:after="80" w:before="240"/>
      </w:pPr>
      <w:r>
        <w:rPr>
          <w:rFonts w:ascii="Arial" w:cs="Arial" w:eastAsia="Arial" w:hAnsi="Arial"/>
          <w:b/>
          <w:bCs/>
          <w:color w:val="2E5496"/>
          <w:sz w:val="26"/>
          <w:szCs w:val="26"/>
        </w:rPr>
        <w:t xml:space="preserve">5.4  Cluster 4 — Situational Context: Sit(s,r)</w:t>
      </w:r>
    </w:p>
    <w:p>
      <w:pPr>
        <w:spacing w:after="120" w:before="120"/>
        <w:jc w:val="center"/>
      </w:pPr>
      <w:r>
        <w:rPr>
          <w:rFonts w:ascii="Arial" w:cs="Arial" w:eastAsia="Arial" w:hAnsi="Arial"/>
          <w:b/>
          <w:bCs/>
          <w:sz w:val="22"/>
          <w:szCs w:val="22"/>
        </w:rPr>
        <w:t xml:space="preserve">Sit(s,r) = AB^2.1 × AA^0.2 × (2×Z_eff + 3×AD + Y) / 6</w:t>
      </w:r>
    </w:p>
    <w:p>
      <w:pPr>
        <w:spacing w:after="160" w:before="0"/>
        <w:jc w:val="both"/>
      </w:pPr>
      <w:r>
        <w:rPr>
          <w:rFonts w:ascii="Arial" w:cs="Arial" w:eastAsia="Arial" w:hAnsi="Arial"/>
          <w:sz w:val="22"/>
          <w:szCs w:val="22"/>
        </w:rPr>
        <w:t xml:space="preserve">Where Z_eff = Z × (1 − Z × B_eff(s)).</w:t>
      </w:r>
    </w:p>
    <w:p>
      <w:pPr>
        <w:spacing w:after="160" w:before="0"/>
        <w:jc w:val="both"/>
      </w:pPr>
      <w:r>
        <w:rPr>
          <w:rFonts w:ascii="Arial" w:cs="Arial" w:eastAsia="Arial" w:hAnsi="Arial"/>
          <w:b/>
          <w:bCs/>
          <w:sz w:val="22"/>
          <w:szCs w:val="22"/>
        </w:rPr>
        <w:t xml:space="preserve">Structural encoding. </w:t>
      </w:r>
      <w:r>
        <w:rPr>
          <w:rFonts w:ascii="Arial" w:cs="Arial" w:eastAsia="Arial" w:hAnsi="Arial"/>
          <w:sz w:val="22"/>
          <w:szCs w:val="22"/>
        </w:rPr>
        <w:t xml:space="preserve">AB^2.1: opposing voices veto superlinearly (Axiom 14). AA^0.2: audience composition enters very weakly. Broad stakes dominate (3), speaker stakes second (2), general situation background (1), (Axiom 13). The Z_eff cross-cluster dependency: high stakes from a biased source are discounted; high stakes from a clean source amplify credibility.</w:t>
      </w:r>
    </w:p>
    <w:p>
      <w:pPr>
        <w:pStyle w:val="Heading2"/>
        <w:spacing w:after="80" w:before="240"/>
      </w:pPr>
      <w:r>
        <w:rPr>
          <w:rFonts w:ascii="Arial" w:cs="Arial" w:eastAsia="Arial" w:hAnsi="Arial"/>
          <w:b/>
          <w:bCs/>
          <w:color w:val="2E5496"/>
          <w:sz w:val="26"/>
          <w:szCs w:val="26"/>
        </w:rPr>
        <w:t xml:space="preserve">5.5  Cluster 5 — Receiver Properties: Recv(s,r)</w:t>
      </w:r>
    </w:p>
    <w:p>
      <w:pPr>
        <w:spacing w:after="120" w:before="120"/>
        <w:jc w:val="center"/>
      </w:pPr>
      <w:r>
        <w:rPr>
          <w:rFonts w:ascii="Arial" w:cs="Arial" w:eastAsia="Arial" w:hAnsi="Arial"/>
          <w:b/>
          <w:bCs/>
          <w:sz w:val="22"/>
          <w:szCs w:val="22"/>
        </w:rPr>
        <w:t xml:space="preserve">Recv(s,r) = [N_perc^(1−P) × Q_rel × 4R(1−R)] × AC^1.15</w:t>
      </w:r>
    </w:p>
    <w:p>
      <w:pPr>
        <w:spacing w:after="160" w:before="0"/>
        <w:jc w:val="both"/>
      </w:pPr>
      <w:r>
        <w:rPr>
          <w:rFonts w:ascii="Arial" w:cs="Arial" w:eastAsia="Arial" w:hAnsi="Arial"/>
          <w:b/>
          <w:bCs/>
          <w:sz w:val="22"/>
          <w:szCs w:val="22"/>
        </w:rPr>
        <w:t xml:space="preserve">Structural encoding. </w:t>
      </w:r>
      <w:r>
        <w:rPr>
          <w:rFonts w:ascii="Arial" w:cs="Arial" w:eastAsia="Arial" w:hAnsi="Arial"/>
          <w:sz w:val="22"/>
          <w:szCs w:val="22"/>
        </w:rPr>
        <w:t xml:space="preserve">N_perc^(1−P): novelty impact decays as prior knowledge grows. Q_rel enters directly. 4R(1−R): inverted U for cognitive/emotional state, maximized at R=0.5. AC^1.15: personal consequence slightly superlinear; AC=0 collapses Recv to 0.</w:t>
      </w:r>
    </w:p>
    <w:p>
      <w:r>
        <w:br w:type="page"/>
      </w:r>
    </w:p>
    <w:p>
      <w:pPr>
        <w:pStyle w:val="Heading1"/>
        <w:spacing w:after="120" w:before="360"/>
      </w:pPr>
      <w:r>
        <w:rPr>
          <w:rFonts w:ascii="Arial" w:cs="Arial" w:eastAsia="Arial" w:hAnsi="Arial"/>
          <w:b/>
          <w:bCs/>
          <w:color w:val="1F3864"/>
          <w:sz w:val="32"/>
          <w:szCs w:val="32"/>
        </w:rPr>
        <w:t xml:space="preserve">6  T_abs(s) — Evidence-Weighted Truth-Probability</w:t>
      </w:r>
    </w:p>
    <w:p>
      <w:pPr>
        <w:spacing w:after="120" w:before="120"/>
        <w:jc w:val="center"/>
      </w:pPr>
      <w:r>
        <w:rPr>
          <w:rFonts w:ascii="Arial" w:cs="Arial" w:eastAsia="Arial" w:hAnsi="Arial"/>
          <w:b/>
          <w:bCs/>
          <w:sz w:val="22"/>
          <w:szCs w:val="22"/>
        </w:rPr>
        <w:t xml:space="preserve">T_abs(s) = P(A | Cred(s), Stmt(s), K1…Kn, L, M)</w:t>
      </w:r>
    </w:p>
    <w:p>
      <w:pPr>
        <w:spacing w:after="160" w:before="0"/>
        <w:jc w:val="both"/>
      </w:pPr>
      <w:r>
        <w:rPr>
          <w:rFonts w:ascii="Arial" w:cs="Arial" w:eastAsia="Arial" w:hAnsi="Arial"/>
          <w:sz w:val="22"/>
          <w:szCs w:val="22"/>
        </w:rPr>
        <w:t xml:space="preserve">A sequential Bayesian posterior updated over all objective evidence clusters. T_abs is receiver-independent in its inputs, but it is not a metaphysically objective truth value — it is the posterior probability that a highly unbiased and fairly skeptical expert would assign given the available evidence. Two distinct sources making identical claims about the same fact will receive different Cred scores and therefore different T_abs values. This is a feature, not a flaw: the framework models credibility-adjusted evidence, not raw propositional truth.</w:t>
      </w:r>
    </w:p>
    <w:p>
      <w:pPr>
        <w:pStyle w:val="Heading2"/>
        <w:spacing w:after="80" w:before="240"/>
      </w:pPr>
      <w:r>
        <w:rPr>
          <w:rFonts w:ascii="Arial" w:cs="Arial" w:eastAsia="Arial" w:hAnsi="Arial"/>
          <w:b/>
          <w:bCs/>
          <w:color w:val="2E5496"/>
          <w:sz w:val="26"/>
          <w:szCs w:val="26"/>
        </w:rPr>
        <w:t xml:space="preserve">6.1  Update Sequence</w:t>
      </w:r>
    </w:p>
    <w:p>
      <w:pPr>
        <w:pStyle w:val="ListParagraph"/>
        <w:numPr>
          <w:ilvl w:val="0"/>
          <w:numId w:val="3"/>
        </w:numPr>
        <w:spacing w:after="60" w:before="60"/>
      </w:pPr>
      <w:r>
        <w:rPr>
          <w:rFonts w:ascii="Arial" w:cs="Arial" w:eastAsia="Arial" w:hAnsi="Arial"/>
          <w:sz w:val="22"/>
          <w:szCs w:val="22"/>
        </w:rPr>
        <w:t xml:space="preserve">Prior: P(A) = rolling average of source's last w=10 evaluated statements. Cold-start: 0.50.</w:t>
      </w:r>
    </w:p>
    <w:p>
      <w:pPr>
        <w:pStyle w:val="ListParagraph"/>
        <w:numPr>
          <w:ilvl w:val="0"/>
          <w:numId w:val="3"/>
        </w:numPr>
        <w:spacing w:after="60" w:before="60"/>
      </w:pPr>
      <w:r>
        <w:rPr>
          <w:rFonts w:ascii="Arial" w:cs="Arial" w:eastAsia="Arial" w:hAnsi="Arial"/>
          <w:sz w:val="22"/>
          <w:szCs w:val="22"/>
        </w:rPr>
        <w:t xml:space="preserve">Update 1 — Cred(s): Odds(A|Cred) = Λ(Cred) × Odds(A)</w:t>
      </w:r>
    </w:p>
    <w:p>
      <w:pPr>
        <w:pStyle w:val="ListParagraph"/>
        <w:numPr>
          <w:ilvl w:val="0"/>
          <w:numId w:val="3"/>
        </w:numPr>
        <w:spacing w:after="60" w:before="60"/>
      </w:pPr>
      <w:r>
        <w:rPr>
          <w:rFonts w:ascii="Arial" w:cs="Arial" w:eastAsia="Arial" w:hAnsi="Arial"/>
          <w:sz w:val="22"/>
          <w:szCs w:val="22"/>
        </w:rPr>
        <w:t xml:space="preserve">Update 2 — Stmt(s): Odds = Λ(Stmt) × prior odds</w:t>
      </w:r>
    </w:p>
    <w:p>
      <w:pPr>
        <w:pStyle w:val="ListParagraph"/>
        <w:numPr>
          <w:ilvl w:val="0"/>
          <w:numId w:val="3"/>
        </w:numPr>
        <w:spacing w:after="60" w:before="60"/>
      </w:pPr>
      <w:r>
        <w:rPr>
          <w:rFonts w:ascii="Arial" w:cs="Arial" w:eastAsia="Arial" w:hAnsi="Arial"/>
          <w:sz w:val="22"/>
          <w:szCs w:val="22"/>
        </w:rPr>
        <w:t xml:space="preserve">Updates 3…n+2 — K1…Kn: each independent source applies one update with Λ_n = 1 + (Λ_base−1)/n^alpha.</w:t>
      </w:r>
    </w:p>
    <w:p>
      <w:pPr>
        <w:pStyle w:val="ListParagraph"/>
        <w:numPr>
          <w:ilvl w:val="0"/>
          <w:numId w:val="3"/>
        </w:numPr>
        <w:spacing w:after="60" w:before="60"/>
      </w:pPr>
      <w:r>
        <w:rPr>
          <w:rFonts w:ascii="Arial" w:cs="Arial" w:eastAsia="Arial" w:hAnsi="Arial"/>
          <w:sz w:val="22"/>
          <w:szCs w:val="22"/>
        </w:rPr>
        <w:t xml:space="preserve">Update n+3 — L: consistency with established knowledge. x0_L = 0.75.</w:t>
      </w:r>
    </w:p>
    <w:p>
      <w:pPr>
        <w:pStyle w:val="ListParagraph"/>
        <w:numPr>
          <w:ilvl w:val="0"/>
          <w:numId w:val="3"/>
        </w:numPr>
        <w:spacing w:after="60" w:before="60"/>
      </w:pPr>
      <w:r>
        <w:rPr>
          <w:rFonts w:ascii="Arial" w:cs="Arial" w:eastAsia="Arial" w:hAnsi="Arial"/>
          <w:sz w:val="22"/>
          <w:szCs w:val="22"/>
        </w:rPr>
        <w:t xml:space="preserve">Update n+4 — M: physical evidence. x0_M = 0.50 (floor 0.40 context-dependent).</w:t>
      </w:r>
    </w:p>
    <w:p>
      <w:pPr>
        <w:spacing w:after="80" w:before="0"/>
      </w:pPr>
      <w:r>
        <w:rPr>
          <w:rFonts w:ascii="Arial" w:cs="Arial" w:eastAsia="Arial" w:hAnsi="Arial"/>
          <w:sz w:val="22"/>
          <w:szCs w:val="22"/>
        </w:rPr>
        <w:t xml:space="preserve"/>
      </w:r>
    </w:p>
    <w:p>
      <w:pPr>
        <w:spacing w:after="160" w:before="0"/>
        <w:jc w:val="both"/>
      </w:pPr>
      <w:r>
        <w:rPr>
          <w:rFonts w:ascii="Arial" w:cs="Arial" w:eastAsia="Arial" w:hAnsi="Arial"/>
          <w:sz w:val="22"/>
          <w:szCs w:val="22"/>
        </w:rPr>
        <w:t xml:space="preserve">The update sequence is path-independent: order is commutative, only accumulated evidence matters. Conditional independence of cluster evidence given the hypothesis is assumed; relaxing this to model cross-cluster covariance is reserved for future work (Open Problem 3).</w:t>
      </w:r>
    </w:p>
    <w:p>
      <w:r>
        <w:br w:type="page"/>
      </w:r>
    </w:p>
    <w:p>
      <w:pPr>
        <w:pStyle w:val="Heading1"/>
        <w:spacing w:after="120" w:before="360"/>
      </w:pPr>
      <w:r>
        <w:rPr>
          <w:rFonts w:ascii="Arial" w:cs="Arial" w:eastAsia="Arial" w:hAnsi="Arial"/>
          <w:b/>
          <w:bCs/>
          <w:color w:val="1F3864"/>
          <w:sz w:val="32"/>
          <w:szCs w:val="32"/>
        </w:rPr>
        <w:t xml:space="preserve">7  T_perc(s,r) — Perceived Truth-Probability</w:t>
      </w:r>
    </w:p>
    <w:p>
      <w:pPr>
        <w:spacing w:after="120" w:before="120"/>
        <w:jc w:val="center"/>
      </w:pPr>
      <w:r>
        <w:rPr>
          <w:rFonts w:ascii="Arial" w:cs="Arial" w:eastAsia="Arial" w:hAnsi="Arial"/>
          <w:b/>
          <w:bCs/>
          <w:sz w:val="22"/>
          <w:szCs w:val="22"/>
        </w:rPr>
        <w:t xml:space="preserve">T_perc(s,r) = P(A | T_abs(s), Deliv(s,r), Sit(s,r), Recv(s,r))</w:t>
      </w:r>
    </w:p>
    <w:p>
      <w:pPr>
        <w:pStyle w:val="Heading2"/>
        <w:spacing w:after="80" w:before="240"/>
      </w:pPr>
      <w:r>
        <w:rPr>
          <w:rFonts w:ascii="Arial" w:cs="Arial" w:eastAsia="Arial" w:hAnsi="Arial"/>
          <w:b/>
          <w:bCs/>
          <w:color w:val="2E5496"/>
          <w:sz w:val="26"/>
          <w:szCs w:val="26"/>
        </w:rPr>
        <w:t xml:space="preserve">7.1  Update Sequence</w:t>
      </w:r>
    </w:p>
    <w:p>
      <w:pPr>
        <w:pStyle w:val="ListParagraph"/>
        <w:numPr>
          <w:ilvl w:val="0"/>
          <w:numId w:val="3"/>
        </w:numPr>
        <w:spacing w:after="60" w:before="60"/>
      </w:pPr>
      <w:r>
        <w:rPr>
          <w:rFonts w:ascii="Arial" w:cs="Arial" w:eastAsia="Arial" w:hAnsi="Arial"/>
          <w:sz w:val="22"/>
          <w:szCs w:val="22"/>
        </w:rPr>
        <w:t xml:space="preserve">Prior: T_abs(s) — evidence-weighted posterior as anchor.</w:t>
      </w:r>
    </w:p>
    <w:p>
      <w:pPr>
        <w:pStyle w:val="ListParagraph"/>
        <w:numPr>
          <w:ilvl w:val="0"/>
          <w:numId w:val="3"/>
        </w:numPr>
        <w:spacing w:after="60" w:before="60"/>
      </w:pPr>
      <w:r>
        <w:rPr>
          <w:rFonts w:ascii="Arial" w:cs="Arial" w:eastAsia="Arial" w:hAnsi="Arial"/>
          <w:sz w:val="22"/>
          <w:szCs w:val="22"/>
        </w:rPr>
        <w:t xml:space="preserve">Update 1 — Deliv(s,r): Odds = Λ(Deliv) × Odds(T_abs)</w:t>
      </w:r>
    </w:p>
    <w:p>
      <w:pPr>
        <w:pStyle w:val="ListParagraph"/>
        <w:numPr>
          <w:ilvl w:val="0"/>
          <w:numId w:val="3"/>
        </w:numPr>
        <w:spacing w:after="60" w:before="60"/>
      </w:pPr>
      <w:r>
        <w:rPr>
          <w:rFonts w:ascii="Arial" w:cs="Arial" w:eastAsia="Arial" w:hAnsi="Arial"/>
          <w:sz w:val="22"/>
          <w:szCs w:val="22"/>
        </w:rPr>
        <w:t xml:space="preserve">Update 2 — Sit(s,r): Odds = Λ(Sit) × prior odds</w:t>
      </w:r>
    </w:p>
    <w:p>
      <w:pPr>
        <w:pStyle w:val="ListParagraph"/>
        <w:numPr>
          <w:ilvl w:val="0"/>
          <w:numId w:val="3"/>
        </w:numPr>
        <w:spacing w:after="60" w:before="60"/>
      </w:pPr>
      <w:r>
        <w:rPr>
          <w:rFonts w:ascii="Arial" w:cs="Arial" w:eastAsia="Arial" w:hAnsi="Arial"/>
          <w:sz w:val="22"/>
          <w:szCs w:val="22"/>
        </w:rPr>
        <w:t xml:space="preserve">Update 3 — Recv(s,r): Odds = Λ(Recv) × prior odds</w:t>
      </w:r>
    </w:p>
    <w:p>
      <w:pPr>
        <w:pStyle w:val="Heading2"/>
        <w:spacing w:after="80" w:before="240"/>
      </w:pPr>
      <w:r>
        <w:rPr>
          <w:rFonts w:ascii="Arial" w:cs="Arial" w:eastAsia="Arial" w:hAnsi="Arial"/>
          <w:b/>
          <w:bCs/>
          <w:color w:val="2E5496"/>
          <w:sz w:val="26"/>
          <w:szCs w:val="26"/>
        </w:rPr>
        <w:t xml:space="preserve">7.2  Key Properties</w:t>
      </w:r>
    </w:p>
    <w:p>
      <w:pPr>
        <w:pStyle w:val="ListParagraph"/>
        <w:numPr>
          <w:ilvl w:val="0"/>
          <w:numId w:val="2"/>
        </w:numPr>
        <w:spacing w:after="60" w:before="60"/>
      </w:pPr>
      <w:r>
        <w:rPr>
          <w:rFonts w:ascii="Arial" w:cs="Arial" w:eastAsia="Arial" w:hAnsi="Arial"/>
          <w:sz w:val="22"/>
          <w:szCs w:val="22"/>
        </w:rPr>
        <w:t xml:space="preserve">T_abs is the anchor — perception deforms it but always starts from it.</w:t>
      </w:r>
    </w:p>
    <w:p>
      <w:pPr>
        <w:pStyle w:val="ListParagraph"/>
        <w:numPr>
          <w:ilvl w:val="0"/>
          <w:numId w:val="2"/>
        </w:numPr>
        <w:spacing w:after="60" w:before="60"/>
      </w:pPr>
      <w:r>
        <w:rPr>
          <w:rFonts w:ascii="Arial" w:cs="Arial" w:eastAsia="Arial" w:hAnsi="Arial"/>
          <w:sz w:val="22"/>
          <w:szCs w:val="22"/>
        </w:rPr>
        <w:t xml:space="preserve">T_perc can exceed or fall below T_abs depending on delivery, situation, and receiver state.</w:t>
      </w:r>
    </w:p>
    <w:p>
      <w:pPr>
        <w:pStyle w:val="ListParagraph"/>
        <w:numPr>
          <w:ilvl w:val="0"/>
          <w:numId w:val="2"/>
        </w:numPr>
        <w:spacing w:after="60" w:before="60"/>
      </w:pPr>
      <w:r>
        <w:rPr>
          <w:rFonts w:ascii="Arial" w:cs="Arial" w:eastAsia="Arial" w:hAnsi="Arial"/>
          <w:sz w:val="22"/>
          <w:szCs w:val="22"/>
        </w:rPr>
        <w:t xml:space="preserve">High P in Recv(s,r) compresses novelty toward zero and pulls T_perc back toward T_abs — knowledgeable receivers converge toward the evidence-weighted estimate (Axiom 3).</w:t>
      </w:r>
    </w:p>
    <w:p>
      <w:r>
        <w:br w:type="page"/>
      </w:r>
    </w:p>
    <w:p>
      <w:pPr>
        <w:pStyle w:val="Heading1"/>
        <w:spacing w:after="120" w:before="360"/>
      </w:pPr>
      <w:r>
        <w:rPr>
          <w:rFonts w:ascii="Arial" w:cs="Arial" w:eastAsia="Arial" w:hAnsi="Arial"/>
          <w:b/>
          <w:bCs/>
          <w:color w:val="1F3864"/>
          <w:sz w:val="32"/>
          <w:szCs w:val="32"/>
        </w:rPr>
        <w:t xml:space="preserve">8  I(s,r) — Importance Score</w:t>
      </w:r>
    </w:p>
    <w:p>
      <w:pPr>
        <w:spacing w:after="80" w:before="80"/>
        <w:jc w:val="center"/>
      </w:pPr>
      <w:r>
        <w:rPr>
          <w:rFonts w:ascii="Arial" w:cs="Arial" w:eastAsia="Arial" w:hAnsi="Arial"/>
          <w:b/>
          <w:bCs/>
          <w:sz w:val="22"/>
          <w:szCs w:val="22"/>
        </w:rPr>
        <w:t xml:space="preserve">I_context(s,r) = P(importance | Deliv_tilde, Sit_tilde, Recv_tilde),  prior P(important) = 0.50</w:t>
      </w:r>
    </w:p>
    <w:p>
      <w:pPr>
        <w:spacing w:after="120" w:before="80"/>
        <w:jc w:val="center"/>
      </w:pPr>
      <w:r>
        <w:rPr>
          <w:rFonts w:ascii="Arial" w:cs="Arial" w:eastAsia="Arial" w:hAnsi="Arial"/>
          <w:b/>
          <w:bCs/>
          <w:sz w:val="22"/>
          <w:szCs w:val="22"/>
        </w:rPr>
        <w:t xml:space="preserve">I(s,r) = I_context(s,r) × Λ_I(T_abs),  Λ_I = exp(beta × (T_abs^0.5 − x0) / (x0×(1−x0))),  beta=0.15, x0=0.50</w:t>
      </w:r>
    </w:p>
    <w:p>
      <w:pPr>
        <w:spacing w:after="160" w:before="0"/>
        <w:jc w:val="both"/>
      </w:pPr>
      <w:r>
        <w:rPr>
          <w:rFonts w:ascii="Arial" w:cs="Arial" w:eastAsia="Arial" w:hAnsi="Arial"/>
          <w:sz w:val="22"/>
          <w:szCs w:val="22"/>
        </w:rPr>
        <w:t xml:space="preserve">The prior is flat P(important)=0.50 — importance does not start from truth, it starts from uncertainty about consequence. T_abs enters as one update among equals, not as the prior anchor. This prevents near-zero T_abs from collapsing importance to zero for false but consequential statements — a critical property for evaluating misinformation.</w:t>
      </w:r>
    </w:p>
    <w:p>
      <w:pPr>
        <w:pStyle w:val="Heading2"/>
        <w:spacing w:after="80" w:before="240"/>
      </w:pPr>
      <w:r>
        <w:rPr>
          <w:rFonts w:ascii="Arial" w:cs="Arial" w:eastAsia="Arial" w:hAnsi="Arial"/>
          <w:b/>
          <w:bCs/>
          <w:color w:val="2E5496"/>
          <w:sz w:val="26"/>
          <w:szCs w:val="26"/>
        </w:rPr>
        <w:t xml:space="preserve">8.1  Tilde Transform</w:t>
      </w:r>
    </w:p>
    <w:p>
      <w:pPr>
        <w:spacing w:after="160" w:before="0"/>
        <w:jc w:val="both"/>
      </w:pPr>
      <w:r>
        <w:rPr>
          <w:rFonts w:ascii="Arial" w:cs="Arial" w:eastAsia="Arial" w:hAnsi="Arial"/>
          <w:sz w:val="22"/>
          <w:szCs w:val="22"/>
        </w:rPr>
        <w:t xml:space="preserve">X_tilde_alpha = 1 − e^(1−(1−X)^(−alpha)). Bounded in [0,1]. X=0 gives tilde=0. X=1 gives tilde=1. Grows fast near high values — small improvements at high delivery/situation/receiver produce large importance jumps.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Term</w:t>
            </w:r>
          </w:p>
        </w:tc>
        <w:tc>
          <w:tcPr>
            <w:tcW w:type="dxa" w:w="1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Alpha</w:t>
            </w:r>
          </w:p>
        </w:tc>
        <w:tc>
          <w:tcPr>
            <w:tcW w:type="dxa" w:w="20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x0_raw</w:t>
            </w:r>
          </w:p>
        </w:tc>
        <w:tc>
          <w:tcPr>
            <w:tcW w:type="dxa" w:w="33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x0_tilde (used in Λ_c)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Deliv_tilde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0.379</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0.372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Sit_tilde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0.436</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0.415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Recv_tilde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0.450</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0.405</w:t>
            </w:r>
          </w:p>
        </w:tc>
      </w:tr>
    </w:tbl>
    <w:p>
      <w:pPr>
        <w:spacing w:after="160" w:before="60"/>
        <w:jc w:val="center"/>
      </w:pPr>
      <w:r>
        <w:rPr>
          <w:rFonts w:ascii="Arial" w:cs="Arial" w:eastAsia="Arial" w:hAnsi="Arial"/>
          <w:i/>
          <w:iCs/>
          <w:sz w:val="20"/>
          <w:szCs w:val="20"/>
        </w:rPr>
        <w:t xml:space="preserve">Table 8: Tilde Transform Parameters for Importance Computation</w:t>
      </w:r>
    </w:p>
    <w:p>
      <w:pPr>
        <w:pStyle w:val="Heading2"/>
        <w:spacing w:after="80" w:before="240"/>
      </w:pPr>
      <w:r>
        <w:rPr>
          <w:rFonts w:ascii="Arial" w:cs="Arial" w:eastAsia="Arial" w:hAnsi="Arial"/>
          <w:b/>
          <w:bCs/>
          <w:color w:val="2E5496"/>
          <w:sz w:val="26"/>
          <w:szCs w:val="26"/>
        </w:rPr>
        <w:t xml:space="preserve">8.2  Key Properties</w:t>
      </w:r>
    </w:p>
    <w:p>
      <w:pPr>
        <w:pStyle w:val="ListParagraph"/>
        <w:numPr>
          <w:ilvl w:val="0"/>
          <w:numId w:val="2"/>
        </w:numPr>
        <w:spacing w:after="60" w:before="60"/>
      </w:pPr>
      <w:r>
        <w:rPr>
          <w:rFonts w:ascii="Arial" w:cs="Arial" w:eastAsia="Arial" w:hAnsi="Arial"/>
          <w:sz w:val="22"/>
          <w:szCs w:val="22"/>
        </w:rPr>
        <w:t xml:space="preserve">Always receiver-dependent — importance without a receiver is undefined (Axiom 4).</w:t>
      </w:r>
    </w:p>
    <w:p>
      <w:pPr>
        <w:pStyle w:val="ListParagraph"/>
        <w:numPr>
          <w:ilvl w:val="0"/>
          <w:numId w:val="2"/>
        </w:numPr>
        <w:spacing w:after="60" w:before="60"/>
      </w:pPr>
      <w:r>
        <w:rPr>
          <w:rFonts w:ascii="Arial" w:cs="Arial" w:eastAsia="Arial" w:hAnsi="Arial"/>
          <w:sz w:val="22"/>
          <w:szCs w:val="22"/>
        </w:rPr>
        <w:t xml:space="preserve">Prior is flat P=0.50. A false statement can be enormously important; truth is one signal among equals, not the anchor.</w:t>
      </w:r>
    </w:p>
    <w:p>
      <w:pPr>
        <w:pStyle w:val="ListParagraph"/>
        <w:numPr>
          <w:ilvl w:val="0"/>
          <w:numId w:val="2"/>
        </w:numPr>
        <w:spacing w:after="60" w:before="60"/>
      </w:pPr>
      <w:r>
        <w:rPr>
          <w:rFonts w:ascii="Arial" w:cs="Arial" w:eastAsia="Arial" w:hAnsi="Arial"/>
          <w:sz w:val="22"/>
          <w:szCs w:val="22"/>
        </w:rPr>
        <w:t xml:space="preserve">T_abs enters via a dampened update (beta=0.15). Near-zero T_abs gives Λ ≈ 0.75 — a mild negative update rather than a catastrophic penalty. Near-unity T_abs gives Λ ≈ 1.35 — a mild positive update rather than an overwhelming boost. This formally instantiates Axiom 11: T_abs carries strictly less evidential weight on I than on T_perc.</w:t>
      </w:r>
    </w:p>
    <w:p>
      <w:pPr>
        <w:pStyle w:val="ListParagraph"/>
        <w:numPr>
          <w:ilvl w:val="0"/>
          <w:numId w:val="2"/>
        </w:numPr>
        <w:spacing w:after="60" w:before="60"/>
      </w:pPr>
      <w:r>
        <w:rPr>
          <w:rFonts w:ascii="Arial" w:cs="Arial" w:eastAsia="Arial" w:hAnsi="Arial"/>
          <w:sz w:val="22"/>
          <w:szCs w:val="22"/>
        </w:rPr>
        <w:t xml:space="preserve">N_imp = 1 − e^(−N(1+N)) replaces N_perc in Recv for the I computation. N_imp is monotonically increasing — more novelty always improves importance.</w:t>
      </w:r>
    </w:p>
    <w:p>
      <w:r>
        <w:br w:type="page"/>
      </w:r>
    </w:p>
    <w:p>
      <w:pPr>
        <w:pStyle w:val="Heading1"/>
        <w:spacing w:after="120" w:before="360"/>
      </w:pPr>
      <w:r>
        <w:rPr>
          <w:rFonts w:ascii="Arial" w:cs="Arial" w:eastAsia="Arial" w:hAnsi="Arial"/>
          <w:b/>
          <w:bCs/>
          <w:color w:val="1F3864"/>
          <w:sz w:val="32"/>
          <w:szCs w:val="32"/>
        </w:rPr>
        <w:t xml:space="preserve">9  Cross-Cluster Dependency Map</w:t>
      </w:r>
    </w:p>
    <w:p>
      <w:pPr>
        <w:spacing w:after="160" w:before="0"/>
        <w:jc w:val="both"/>
      </w:pPr>
      <w:r>
        <w:rPr>
          <w:rFonts w:ascii="Arial" w:cs="Arial" w:eastAsia="Arial" w:hAnsi="Arial"/>
          <w:sz w:val="22"/>
          <w:szCs w:val="22"/>
        </w:rPr>
        <w:t xml:space="preserve">The framework is an interdependent system, not a linear pipeline. The following dependencies exist between clusters:</w:t>
      </w:r>
    </w:p>
    <w:p>
      <w:pPr>
        <w:pStyle w:val="ListParagraph"/>
        <w:numPr>
          <w:ilvl w:val="0"/>
          <w:numId w:val="2"/>
        </w:numPr>
        <w:spacing w:after="60" w:before="60"/>
      </w:pPr>
      <w:r>
        <w:rPr>
          <w:rFonts w:ascii="Arial" w:cs="Arial" w:eastAsia="Arial" w:hAnsi="Arial"/>
          <w:b/>
          <w:bCs/>
          <w:sz w:val="22"/>
          <w:szCs w:val="22"/>
        </w:rPr>
        <w:t xml:space="preserve">Cluster 2 → Cluster 1: </w:t>
      </w:r>
      <w:r>
        <w:rPr>
          <w:rFonts w:ascii="Arial" w:cs="Arial" w:eastAsia="Arial" w:hAnsi="Arial"/>
          <w:sz w:val="22"/>
          <w:szCs w:val="22"/>
        </w:rPr>
        <w:t xml:space="preserve">w(s,i), the domain relevance weight vector, is derived from the primary and adjacent subjects of statement s and feeds both B_eff(s) and C_eff(s). The same weight vector serves both collapses — a simplifying assumption discussed in Section 5.1.</w:t>
      </w:r>
    </w:p>
    <w:p>
      <w:pPr>
        <w:pStyle w:val="ListParagraph"/>
        <w:numPr>
          <w:ilvl w:val="0"/>
          <w:numId w:val="2"/>
        </w:numPr>
        <w:spacing w:after="60" w:before="60"/>
      </w:pPr>
      <w:r>
        <w:rPr>
          <w:rFonts w:ascii="Arial" w:cs="Arial" w:eastAsia="Arial" w:hAnsi="Arial"/>
          <w:b/>
          <w:bCs/>
          <w:sz w:val="22"/>
          <w:szCs w:val="22"/>
        </w:rPr>
        <w:t xml:space="preserve">Cluster 1 → Cluster 4: </w:t>
      </w:r>
      <w:r>
        <w:rPr>
          <w:rFonts w:ascii="Arial" w:cs="Arial" w:eastAsia="Arial" w:hAnsi="Arial"/>
          <w:sz w:val="22"/>
          <w:szCs w:val="22"/>
        </w:rPr>
        <w:t xml:space="preserve">B_eff(s) feeds Z_eff = Z×(1−Z×B_eff). Speaker stakes are discounted by source bias.</w:t>
      </w:r>
    </w:p>
    <w:p>
      <w:pPr>
        <w:pStyle w:val="ListParagraph"/>
        <w:numPr>
          <w:ilvl w:val="0"/>
          <w:numId w:val="2"/>
        </w:numPr>
        <w:spacing w:after="60" w:before="60"/>
      </w:pPr>
      <w:r>
        <w:rPr>
          <w:rFonts w:ascii="Arial" w:cs="Arial" w:eastAsia="Arial" w:hAnsi="Arial"/>
          <w:b/>
          <w:bCs/>
          <w:sz w:val="22"/>
          <w:szCs w:val="22"/>
        </w:rPr>
        <w:t xml:space="preserve">Cluster 5 internal: </w:t>
      </w:r>
      <w:r>
        <w:rPr>
          <w:rFonts w:ascii="Arial" w:cs="Arial" w:eastAsia="Arial" w:hAnsi="Arial"/>
          <w:sz w:val="22"/>
          <w:szCs w:val="22"/>
        </w:rPr>
        <w:t xml:space="preserve">P modulates the cluster's own output via N_perc^(1−P).</w:t>
      </w:r>
    </w:p>
    <w:p>
      <w:pPr>
        <w:pStyle w:val="ListParagraph"/>
        <w:numPr>
          <w:ilvl w:val="0"/>
          <w:numId w:val="2"/>
        </w:numPr>
        <w:spacing w:after="60" w:before="60"/>
      </w:pPr>
      <w:r>
        <w:rPr>
          <w:rFonts w:ascii="Arial" w:cs="Arial" w:eastAsia="Arial" w:hAnsi="Arial"/>
          <w:b/>
          <w:bCs/>
          <w:sz w:val="22"/>
          <w:szCs w:val="22"/>
        </w:rPr>
        <w:t xml:space="preserve">T_abs → Cluster 1 prior: </w:t>
      </w:r>
      <w:r>
        <w:rPr>
          <w:rFonts w:ascii="Arial" w:cs="Arial" w:eastAsia="Arial" w:hAnsi="Arial"/>
          <w:sz w:val="22"/>
          <w:szCs w:val="22"/>
        </w:rPr>
        <w:t xml:space="preserve">T_abs feeds back into the rolling prior P(A) for future evaluations of the same source.</w:t>
      </w:r>
    </w:p>
    <w:p>
      <w:pPr>
        <w:pStyle w:val="ListParagraph"/>
        <w:numPr>
          <w:ilvl w:val="0"/>
          <w:numId w:val="2"/>
        </w:numPr>
        <w:spacing w:after="60" w:before="60"/>
      </w:pPr>
      <w:r>
        <w:rPr>
          <w:rFonts w:ascii="Arial" w:cs="Arial" w:eastAsia="Arial" w:hAnsi="Arial"/>
          <w:b/>
          <w:bCs/>
          <w:sz w:val="22"/>
          <w:szCs w:val="22"/>
        </w:rPr>
        <w:t xml:space="preserve">Cluster 5 → T_perc and I: </w:t>
      </w:r>
      <w:r>
        <w:rPr>
          <w:rFonts w:ascii="Arial" w:cs="Arial" w:eastAsia="Arial" w:hAnsi="Arial"/>
          <w:sz w:val="22"/>
          <w:szCs w:val="22"/>
        </w:rPr>
        <w:t xml:space="preserve">N splits: N_perc (inverted U) for T_perc; N_imp (monotonic) for I.</w:t>
      </w:r>
    </w:p>
    <w:p>
      <w:r>
        <w:br w:type="page"/>
      </w:r>
    </w:p>
    <w:p>
      <w:pPr>
        <w:pStyle w:val="Heading1"/>
        <w:spacing w:after="120" w:before="360"/>
      </w:pPr>
      <w:r>
        <w:rPr>
          <w:rFonts w:ascii="Arial" w:cs="Arial" w:eastAsia="Arial" w:hAnsi="Arial"/>
          <w:b/>
          <w:bCs/>
          <w:color w:val="1F3864"/>
          <w:sz w:val="32"/>
          <w:szCs w:val="32"/>
        </w:rPr>
        <w:t xml:space="preserve">10  Neutral Point Table</w:t>
      </w:r>
    </w:p>
    <w:p>
      <w:pPr>
        <w:spacing w:after="160" w:before="0"/>
        <w:jc w:val="both"/>
      </w:pPr>
      <w:r>
        <w:rPr>
          <w:rFonts w:ascii="Arial" w:cs="Arial" w:eastAsia="Arial" w:hAnsi="Arial"/>
          <w:sz w:val="22"/>
          <w:szCs w:val="22"/>
        </w:rPr>
        <w:t xml:space="preserve">Every variable has a cluster-specific neutral point x0_c — the score at which the likelihood ratio equals 1 and the prior is unchanged. All values in the table below are principled semantic defaults, not derived values. Their empirical validity — whether they produce rankings that match human epistemic intuitions — is an open question addressed in the sequel study. The sequel will provide the first external test of whether these defaults hold up against human judges across a broad statement set.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800"/>
        <w:gridCol w:w="6760"/>
      </w:tblGrid>
      <w:tr>
        <w:tc>
          <w:tcPr>
            <w:tcW w:type="dxa" w:w="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Cluster</w:t>
            </w:r>
          </w:p>
        </w:tc>
        <w:tc>
          <w:tcPr>
            <w:tcW w:type="dxa" w:w="1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Variable</w:t>
            </w:r>
          </w:p>
        </w:tc>
        <w:tc>
          <w:tcPr>
            <w:tcW w:type="dxa" w:w="8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x0_c</w:t>
            </w:r>
          </w:p>
        </w:tc>
        <w:tc>
          <w:tcPr>
            <w:tcW w:type="dxa" w:w="67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Semantic Justification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B_eff</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Bias at 0.5 is already significantly compromised. High bar for neutrality.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C_eff</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Some expertise is the baseline expectation for a source making a claim.</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Rank is genuinely symmetric — equal rank is truly neutral.</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Moderate confidence is neutral — neither over nor underconfident.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F</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Moderate novelty is already a positive signal; low novelty adds nothing.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Consistency is a baseline expectation. Half-consistent statements are deeply problematic.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H</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High falsifiability is expected. Moderate falsifiability is already epistemically weak.</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J</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Moderate specificity is acceptable. More symmetric than G or H.</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Language mismatch is immediately noticeable. Appropriate register is expected.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Tone is more forgiving than language. Moderate deviation tolerated.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U</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0.52</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Expression is the weakest signal. Nearly symmetric.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Wrong timing is noticeable but not catastrophic.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Location carries institutional weight. Appropriate setting is expected.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X</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Public setting is expected for credible statements.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Y</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0.51</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General situation is nearly neutral background.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Z_eff</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Some stakes expected. High stakes from a clean source is a positive signal.</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AA</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Receptive audience is expected in normal communication.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AB</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Absence of opposition is expected. Even moderate opposition is concerning.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Broad stakes present is a positive signal. Low broad stakes is genuinely neutral.</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N_perc</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0.25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Below the ~32% inverted U peak — novelty below this level is insufficient.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Some knowledge expected. Zero knowledge is already problematic.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Q_rel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Stranger to stranger is a genuine baseline.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Optimal at 0.5 by design of 4R(1−R).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AC</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0.35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Low consequence is already below neutral — anything touching your world registers.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High consistency with established knowledge is strongly expected.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0.50</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Physical evidence is rare. Its absence is neutral; presence is a strong boost.</w:t>
            </w:r>
          </w:p>
        </w:tc>
      </w:tr>
    </w:tbl>
    <w:p>
      <w:pPr>
        <w:spacing w:after="160" w:before="60"/>
        <w:jc w:val="center"/>
      </w:pPr>
      <w:r>
        <w:rPr>
          <w:rFonts w:ascii="Arial" w:cs="Arial" w:eastAsia="Arial" w:hAnsi="Arial"/>
          <w:i/>
          <w:iCs/>
          <w:sz w:val="20"/>
          <w:szCs w:val="20"/>
        </w:rPr>
        <w:t xml:space="preserve">Table 9: Neutral Point Table. All values are semantic defaults subject to empirical revision in the sequel study.</w:t>
      </w:r>
    </w:p>
    <w:p>
      <w:pPr>
        <w:pStyle w:val="Heading2"/>
        <w:spacing w:after="80" w:before="240"/>
      </w:pPr>
      <w:r>
        <w:rPr>
          <w:rFonts w:ascii="Arial" w:cs="Arial" w:eastAsia="Arial" w:hAnsi="Arial"/>
          <w:b/>
          <w:bCs/>
          <w:color w:val="2E5496"/>
          <w:sz w:val="26"/>
          <w:szCs w:val="26"/>
        </w:rPr>
        <w:t xml:space="preserve">10.1  Magnitude Normalization</w:t>
      </w:r>
    </w:p>
    <w:p>
      <w:pPr>
        <w:spacing w:after="160" w:before="0"/>
        <w:jc w:val="both"/>
      </w:pPr>
      <w:r>
        <w:rPr>
          <w:rFonts w:ascii="Arial" w:cs="Arial" w:eastAsia="Arial" w:hAnsi="Arial"/>
          <w:sz w:val="22"/>
          <w:szCs w:val="22"/>
        </w:rPr>
        <w:t xml:space="preserve">Multiplicative aggregation of variables in [0,1] produces systematic magnitude compression. The standard correction is a monotonic root transformation applied to the composite output before it enters the likelihood ratio function. Root transformations preserve the strict ordering of scores while restoring the composite neutral to its intended range.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Cluster</w:t>
            </w:r>
          </w:p>
        </w:tc>
        <w:tc>
          <w:tcPr>
            <w:tcW w:type="dxa" w:w="2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Formula</w:t>
            </w:r>
          </w:p>
        </w:tc>
        <w:tc>
          <w:tcPr>
            <w:tcW w:type="dxa" w:w="1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Transform</w:t>
            </w:r>
          </w:p>
        </w:tc>
        <w:tc>
          <w:tcPr>
            <w:tcW w:type="dxa" w:w="37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x0 (post-transform)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Cred(s)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As defined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None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0.301</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Stmt(s)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As defined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None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0.354</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Deliv(s,r)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sqrt(Deliv)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1/2 root</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0.379</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Sit(s,r)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sqrt(Sit)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1/2 root</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0.436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Recv(s,r)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cbrt(Recv)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1/3 root</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0.450</w:t>
            </w:r>
          </w:p>
        </w:tc>
      </w:tr>
    </w:tbl>
    <w:p>
      <w:pPr>
        <w:spacing w:after="160" w:before="60"/>
        <w:jc w:val="center"/>
      </w:pPr>
      <w:r>
        <w:rPr>
          <w:rFonts w:ascii="Arial" w:cs="Arial" w:eastAsia="Arial" w:hAnsi="Arial"/>
          <w:i/>
          <w:iCs/>
          <w:sz w:val="20"/>
          <w:szCs w:val="20"/>
        </w:rPr>
        <w:t xml:space="preserve">Table 10: Normalization Transforms and Post-Transform Neutral Points</w:t>
      </w:r>
    </w:p>
    <w:p>
      <w:r>
        <w:br w:type="page"/>
      </w:r>
    </w:p>
    <w:p>
      <w:pPr>
        <w:pStyle w:val="Heading1"/>
        <w:spacing w:after="120" w:before="360"/>
      </w:pPr>
      <w:r>
        <w:rPr>
          <w:rFonts w:ascii="Arial" w:cs="Arial" w:eastAsia="Arial" w:hAnsi="Arial"/>
          <w:b/>
          <w:bCs/>
          <w:color w:val="1F3864"/>
          <w:sz w:val="32"/>
          <w:szCs w:val="32"/>
        </w:rPr>
        <w:t xml:space="preserve">11  Limit Definitions and Singularity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Condition</w:t>
            </w:r>
          </w:p>
        </w:tc>
        <w:tc>
          <w:tcPr>
            <w:tcW w:type="dxa" w:w="24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Behavior</w:t>
            </w:r>
          </w:p>
        </w:tc>
        <w:tc>
          <w:tcPr>
            <w:tcW w:type="dxa" w:w="43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Resolution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B_eff → 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Cred → 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Limit definition: lim(B→0) B^(B^(−0.5)) = 0 for B ∈ [0,1)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X → 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Deliv → 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Limit definition: statement to oneself has no delivery score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H → 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Stmt → 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Analytic: lim(H→0) (1−e^(−kH)) = 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 = 0 or 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Recv → 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Analytic: 4R(1−R) = 0 at both extremes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AC = 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Recv = 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Analytic: 0^1.15 = 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AB = 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Sit = 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Analytic: 0^2.1 = 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 → 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Recv volatile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 Problem 4 — requires careful limit analysis</w:t>
            </w:r>
          </w:p>
        </w:tc>
      </w:tr>
    </w:tbl>
    <w:p>
      <w:pPr>
        <w:spacing w:after="160" w:before="60"/>
        <w:jc w:val="center"/>
      </w:pPr>
      <w:r>
        <w:rPr>
          <w:rFonts w:ascii="Arial" w:cs="Arial" w:eastAsia="Arial" w:hAnsi="Arial"/>
          <w:i/>
          <w:iCs/>
          <w:sz w:val="20"/>
          <w:szCs w:val="20"/>
        </w:rPr>
        <w:t xml:space="preserve">Table 11: Limit Definitions and Singularity Handling</w:t>
      </w:r>
    </w:p>
    <w:p>
      <w:r>
        <w:br w:type="page"/>
      </w:r>
    </w:p>
    <w:p>
      <w:pPr>
        <w:pStyle w:val="Heading1"/>
        <w:spacing w:after="120" w:before="360"/>
      </w:pPr>
      <w:r>
        <w:rPr>
          <w:rFonts w:ascii="Arial" w:cs="Arial" w:eastAsia="Arial" w:hAnsi="Arial"/>
          <w:b/>
          <w:bCs/>
          <w:color w:val="1F3864"/>
          <w:sz w:val="32"/>
          <w:szCs w:val="32"/>
        </w:rPr>
        <w:t xml:space="preserve">12  Theorems</w:t>
      </w:r>
    </w:p>
    <w:p>
      <w:pPr>
        <w:pStyle w:val="Heading2"/>
        <w:spacing w:after="80" w:before="240"/>
      </w:pPr>
      <w:r>
        <w:rPr>
          <w:rFonts w:ascii="Arial" w:cs="Arial" w:eastAsia="Arial" w:hAnsi="Arial"/>
          <w:b/>
          <w:bCs/>
          <w:color w:val="2E5496"/>
          <w:sz w:val="26"/>
          <w:szCs w:val="26"/>
        </w:rPr>
        <w:t xml:space="preserve">Theorem 1 — Strict Superset Hierarchy</w:t>
      </w:r>
    </w:p>
    <w:p>
      <w:pPr>
        <w:spacing w:after="160" w:before="0"/>
        <w:jc w:val="both"/>
      </w:pPr>
      <w:r>
        <w:rPr>
          <w:rFonts w:ascii="Arial" w:cs="Arial" w:eastAsia="Arial" w:hAnsi="Arial"/>
          <w:b/>
          <w:bCs/>
          <w:sz w:val="22"/>
          <w:szCs w:val="22"/>
        </w:rPr>
        <w:t xml:space="preserve">Statement: </w:t>
      </w:r>
      <w:r>
        <w:rPr>
          <w:rFonts w:ascii="Arial" w:cs="Arial" w:eastAsia="Arial" w:hAnsi="Arial"/>
          <w:sz w:val="22"/>
          <w:szCs w:val="22"/>
        </w:rPr>
        <w:t xml:space="preserve">I_abs ⊂ I_perc ⊂ I_I. The scores T_abs, T_perc, and I are real-valued functions defined on these nested spaces.</w:t>
      </w:r>
    </w:p>
    <w:p>
      <w:pPr>
        <w:spacing w:after="160" w:before="0"/>
        <w:jc w:val="both"/>
      </w:pPr>
      <w:r>
        <w:rPr>
          <w:rFonts w:ascii="Arial" w:cs="Arial" w:eastAsia="Arial" w:hAnsi="Arial"/>
          <w:b/>
          <w:bCs/>
          <w:sz w:val="22"/>
          <w:szCs w:val="22"/>
        </w:rPr>
        <w:t xml:space="preserve">Proof sketch: </w:t>
      </w:r>
      <w:r>
        <w:rPr>
          <w:rFonts w:ascii="Arial" w:cs="Arial" w:eastAsia="Arial" w:hAnsi="Arial"/>
          <w:sz w:val="22"/>
          <w:szCs w:val="22"/>
        </w:rPr>
        <w:t xml:space="preserve">Follows directly from Axiom 5 by construction. I_abs contains the input variables of Clusters 1, 2, and 6 only. I_perc adds Clusters 3, 4, and 5. I_I adds importance exponents and substitutes N_imp for N_perc. No input of I_abs is absent from I_perc or I_I; no input of I_perc is absent from I_I. The converse fails by counterexample — AB is an element of I_perc and I_I but not I_abs. QED by Axiom 5.</w:t>
      </w:r>
    </w:p>
    <w:p>
      <w:pPr>
        <w:pStyle w:val="Heading2"/>
        <w:spacing w:after="80" w:before="240"/>
      </w:pPr>
      <w:r>
        <w:rPr>
          <w:rFonts w:ascii="Arial" w:cs="Arial" w:eastAsia="Arial" w:hAnsi="Arial"/>
          <w:b/>
          <w:bCs/>
          <w:color w:val="2E5496"/>
          <w:sz w:val="26"/>
          <w:szCs w:val="26"/>
        </w:rPr>
        <w:t xml:space="preserve">Theorem 2 — Convergence of Perception to Evidence-Weighted Truth</w:t>
      </w:r>
    </w:p>
    <w:p>
      <w:pPr>
        <w:spacing w:after="160" w:before="0"/>
        <w:jc w:val="both"/>
      </w:pPr>
      <w:r>
        <w:rPr>
          <w:rFonts w:ascii="Arial" w:cs="Arial" w:eastAsia="Arial" w:hAnsi="Arial"/>
          <w:b/>
          <w:bCs/>
          <w:sz w:val="22"/>
          <w:szCs w:val="22"/>
        </w:rPr>
        <w:t xml:space="preserve">Statement: </w:t>
      </w:r>
      <w:r>
        <w:rPr>
          <w:rFonts w:ascii="Arial" w:cs="Arial" w:eastAsia="Arial" w:hAnsi="Arial"/>
          <w:sz w:val="22"/>
          <w:szCs w:val="22"/>
        </w:rPr>
        <w:t xml:space="preserve">As P → 1 and all perceptual inputs approach their neutral points, T_perc(s,r) → T_abs(s).</w:t>
      </w:r>
    </w:p>
    <w:p>
      <w:pPr>
        <w:spacing w:after="160" w:before="0"/>
        <w:jc w:val="both"/>
      </w:pPr>
      <w:r>
        <w:rPr>
          <w:rFonts w:ascii="Arial" w:cs="Arial" w:eastAsia="Arial" w:hAnsi="Arial"/>
          <w:b/>
          <w:bCs/>
          <w:sz w:val="22"/>
          <w:szCs w:val="22"/>
        </w:rPr>
        <w:t xml:space="preserve">Proof sketch: </w:t>
      </w:r>
      <w:r>
        <w:rPr>
          <w:rFonts w:ascii="Arial" w:cs="Arial" w:eastAsia="Arial" w:hAnsi="Arial"/>
          <w:sz w:val="22"/>
          <w:szCs w:val="22"/>
        </w:rPr>
        <w:t xml:space="preserve">Under the neutral state N* (all variables at their x0_c values), every Λ_c = 1 by definition of x0_c. The rolling prior is unchanged. Therefore posterior odds equal prior odds, and T_perc = T_abs. The P→1 condition is necessary because N_perc^(1−P) → 1 as P→1, eliminating novelty's contribution. Formal monotonicity proof deferred — Theorem 6, Open Problem 11.</w:t>
      </w:r>
    </w:p>
    <w:p>
      <w:pPr>
        <w:pStyle w:val="Heading2"/>
        <w:spacing w:after="80" w:before="240"/>
      </w:pPr>
      <w:r>
        <w:rPr>
          <w:rFonts w:ascii="Arial" w:cs="Arial" w:eastAsia="Arial" w:hAnsi="Arial"/>
          <w:b/>
          <w:bCs/>
          <w:color w:val="2E5496"/>
          <w:sz w:val="26"/>
          <w:szCs w:val="26"/>
        </w:rPr>
        <w:t xml:space="preserve">Theorem 3 — Importance Strict Dominance</w:t>
      </w:r>
    </w:p>
    <w:p>
      <w:pPr>
        <w:spacing w:after="160" w:before="0"/>
        <w:jc w:val="both"/>
      </w:pPr>
      <w:r>
        <w:rPr>
          <w:rFonts w:ascii="Arial" w:cs="Arial" w:eastAsia="Arial" w:hAnsi="Arial"/>
          <w:b/>
          <w:bCs/>
          <w:sz w:val="22"/>
          <w:szCs w:val="22"/>
        </w:rPr>
        <w:t xml:space="preserve">Statement: </w:t>
      </w:r>
      <w:r>
        <w:rPr>
          <w:rFonts w:ascii="Arial" w:cs="Arial" w:eastAsia="Arial" w:hAnsi="Arial"/>
          <w:sz w:val="22"/>
          <w:szCs w:val="22"/>
        </w:rPr>
        <w:t xml:space="preserve">The input space I_I of I(s,r) strictly contains the input space I_perc of T_perc(s,r), which strictly contains the input space I_abs of T_abs(s).</w:t>
      </w:r>
    </w:p>
    <w:p>
      <w:pPr>
        <w:spacing w:after="160" w:before="0"/>
        <w:jc w:val="both"/>
      </w:pPr>
      <w:r>
        <w:rPr>
          <w:rFonts w:ascii="Arial" w:cs="Arial" w:eastAsia="Arial" w:hAnsi="Arial"/>
          <w:b/>
          <w:bCs/>
          <w:sz w:val="22"/>
          <w:szCs w:val="22"/>
        </w:rPr>
        <w:t xml:space="preserve">Proof sketch: </w:t>
      </w:r>
      <w:r>
        <w:rPr>
          <w:rFonts w:ascii="Arial" w:cs="Arial" w:eastAsia="Arial" w:hAnsi="Arial"/>
          <w:sz w:val="22"/>
          <w:szCs w:val="22"/>
        </w:rPr>
        <w:t xml:space="preserve">The input space of I contains all inputs of T_perc plus the importance exponents and N_imp substitution. Setting those additional elements to recover T_perc requires information not present in T_perc's output. Therefore the scoring spaces are strictly nested. Axioms 4, 5, 11 jointly establish this.</w:t>
      </w:r>
    </w:p>
    <w:p>
      <w:pPr>
        <w:pStyle w:val="Heading2"/>
        <w:spacing w:after="80" w:before="240"/>
      </w:pPr>
      <w:r>
        <w:rPr>
          <w:rFonts w:ascii="Arial" w:cs="Arial" w:eastAsia="Arial" w:hAnsi="Arial"/>
          <w:b/>
          <w:bCs/>
          <w:color w:val="2E5496"/>
          <w:sz w:val="26"/>
          <w:szCs w:val="26"/>
        </w:rPr>
        <w:t xml:space="preserve">Theorem 4 — Importance Receiver Necessity</w:t>
      </w:r>
    </w:p>
    <w:p>
      <w:pPr>
        <w:spacing w:after="160" w:before="0"/>
        <w:jc w:val="both"/>
      </w:pPr>
      <w:r>
        <w:rPr>
          <w:rFonts w:ascii="Arial" w:cs="Arial" w:eastAsia="Arial" w:hAnsi="Arial"/>
          <w:b/>
          <w:bCs/>
          <w:sz w:val="22"/>
          <w:szCs w:val="22"/>
        </w:rPr>
        <w:t xml:space="preserve">Statement: </w:t>
      </w:r>
      <w:r>
        <w:rPr>
          <w:rFonts w:ascii="Arial" w:cs="Arial" w:eastAsia="Arial" w:hAnsi="Arial"/>
          <w:sz w:val="22"/>
          <w:szCs w:val="22"/>
        </w:rPr>
        <w:t xml:space="preserve">There exists no well-defined I(s) without a specified receiver r.</w:t>
      </w:r>
    </w:p>
    <w:p>
      <w:pPr>
        <w:spacing w:after="160" w:before="0"/>
        <w:jc w:val="both"/>
      </w:pPr>
      <w:r>
        <w:rPr>
          <w:rFonts w:ascii="Arial" w:cs="Arial" w:eastAsia="Arial" w:hAnsi="Arial"/>
          <w:b/>
          <w:bCs/>
          <w:sz w:val="22"/>
          <w:szCs w:val="22"/>
        </w:rPr>
        <w:t xml:space="preserve">Proof: </w:t>
      </w:r>
      <w:r>
        <w:rPr>
          <w:rFonts w:ascii="Arial" w:cs="Arial" w:eastAsia="Arial" w:hAnsi="Arial"/>
          <w:sz w:val="22"/>
          <w:szCs w:val="22"/>
        </w:rPr>
        <w:t xml:space="preserve">I(s,r) depends on Recv(s,r) which contains AC, Q_rel, R, P — all undefined without r. By Axiom 4, importance without a receiver is undefined. QED.</w:t>
      </w:r>
    </w:p>
    <w:p>
      <w:r>
        <w:br w:type="page"/>
      </w:r>
    </w:p>
    <w:p>
      <w:pPr>
        <w:pStyle w:val="Heading1"/>
        <w:spacing w:after="120" w:before="360"/>
      </w:pPr>
      <w:r>
        <w:rPr>
          <w:rFonts w:ascii="Arial" w:cs="Arial" w:eastAsia="Arial" w:hAnsi="Arial"/>
          <w:b/>
          <w:bCs/>
          <w:color w:val="1F3864"/>
          <w:sz w:val="32"/>
          <w:szCs w:val="32"/>
        </w:rPr>
        <w:t xml:space="preserve">13  Open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560"/>
        <w:gridCol w:w="2000"/>
      </w:tblGrid>
      <w:tr>
        <w:tc>
          <w:tcPr>
            <w:tcW w:type="dxa" w:w="4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w:t>
            </w:r>
          </w:p>
        </w:tc>
        <w:tc>
          <w:tcPr>
            <w:tcW w:type="dxa" w:w="24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Problem</w:t>
            </w:r>
          </w:p>
        </w:tc>
        <w:tc>
          <w:tcPr>
            <w:tcW w:type="dxa" w:w="45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Description</w:t>
            </w:r>
          </w:p>
        </w:tc>
        <w:tc>
          <w:tcPr>
            <w:tcW w:type="dxa" w:w="20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Status</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Variable operationalization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Formal measurement functions for Q_rel, AA, and remaining intuition-based inputs.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Likelihood functions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P(cluster_score|A) and P(cluster_score|¬A) for each update. Partially resolved via Λ(x).</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Partially resolved</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Projection proof</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Formally proving T_abs and T_perc are obtainable as restrictions of I to I_abs and I_perc respectively.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P → 0 singularity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Behavior of Recv(s,r) as receiver prior knowledge approaches zero.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Corroboration decay alpha</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Formally defining alpha in Λ_n = 1+(Λ_base−1)/n^alpha.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Steepness constant k</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Derived as k = ln(100) = 4.605 from max=0.99 condition.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Resolved</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7</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Composite neutral points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Resolved via root transformations. See Section 10.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Resolved</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Weight derivation w(s,i)</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Formal computation of domain relevance weights. Default: uniform weights assumed for all stress-test cases.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 — default stated</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9</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Q_rel operationalization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Formal measurement of receiver-speaker relationship strength.</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Window size w</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Empirical justification for default w=10 in rolling prior.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Knowledge Monotonicity (Theorem 6)</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Formally prove T_perc monotonically converges toward T_abs as P increases.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Empirical validation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Testing framework outputs against ground truth datasets of credibility and importance ratings. Addressed in the sequel study.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 — sequel</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N normalization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Validate N_norm = 1−e^(−N) as appropriate normalization for KL divergence inputs.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Temporal dependence of T_abs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T_abs is formulated as time-independent but evidence quality is time-dependent (e.g. Powell case). Requires temporal indexing T_abs(s,t).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Population-level importance I_pop(s)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Formal definition of I_pop(s) as integral of I(s,r) over a receiver distribution, for societal-level statements.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Uniform likelihood ratio form</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The Λ_c function uses the same functional form across all clusters, varying only the neutral point. Whether cluster-specific steepness parameters improve predictive validity is untested.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Open — sequel</w:t>
            </w:r>
          </w:p>
        </w:tc>
      </w:tr>
    </w:tbl>
    <w:p>
      <w:pPr>
        <w:spacing w:after="160" w:before="60"/>
        <w:jc w:val="center"/>
      </w:pPr>
      <w:r>
        <w:rPr>
          <w:rFonts w:ascii="Arial" w:cs="Arial" w:eastAsia="Arial" w:hAnsi="Arial"/>
          <w:i/>
          <w:iCs/>
          <w:sz w:val="20"/>
          <w:szCs w:val="20"/>
        </w:rPr>
        <w:t xml:space="preserve">Table 12: Open Problems</w:t>
      </w:r>
    </w:p>
    <w:p>
      <w:r>
        <w:br w:type="page"/>
      </w:r>
    </w:p>
    <w:p>
      <w:pPr>
        <w:pStyle w:val="Heading1"/>
        <w:spacing w:after="120" w:before="360"/>
      </w:pPr>
      <w:r>
        <w:rPr>
          <w:rFonts w:ascii="Arial" w:cs="Arial" w:eastAsia="Arial" w:hAnsi="Arial"/>
          <w:b/>
          <w:bCs/>
          <w:color w:val="1F3864"/>
          <w:sz w:val="32"/>
          <w:szCs w:val="32"/>
        </w:rPr>
        <w:t xml:space="preserve">14  Declared Empirical Parameters</w:t>
      </w:r>
    </w:p>
    <w:p>
      <w:pPr>
        <w:spacing w:after="160" w:before="0"/>
        <w:jc w:val="both"/>
      </w:pPr>
      <w:r>
        <w:rPr>
          <w:rFonts w:ascii="Arial" w:cs="Arial" w:eastAsia="Arial" w:hAnsi="Arial"/>
          <w:sz w:val="22"/>
          <w:szCs w:val="22"/>
        </w:rPr>
        <w:t xml:space="preserve">The following parameters are acknowledged as empirical rather than axiomatically derived. They represent reasonable defaults pending calibration in the sequel study.</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Parameter</w:t>
            </w:r>
          </w:p>
        </w:tc>
        <w:tc>
          <w:tcPr>
            <w:tcW w:type="dxa" w:w="1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Default</w:t>
            </w:r>
          </w:p>
        </w:tc>
        <w:tc>
          <w:tcPr>
            <w:tcW w:type="dxa" w:w="69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Justification and Status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10</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Rolling prior window size. Empirical default pending study of source track record dynamics (Open Problem 10).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x0_c table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See Section 10</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All neutral points are principled semantic defaults, not derived values. Their empirical validity — whether they produce rankings that match human epistemic intuitions — is an open question addressed in the sequel study.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N_perc exponents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0.7, 1.5</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Derived from 30% peak threshold, which is itself an empirical estimate of where novelty begins to hurt perceived truth.</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alpha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Undefined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Decay rate of corroboration likelihood ratios (Open Problem 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beta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0.15</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Dampening factor for T_abs in the I engine. Chosen so near-zero T_abs gives Λ ≈ 0.75 (mild penalty) and near-unity T_abs gives Λ ≈ 1.35 (mild boost). Formally instantiates Axiom 11. Subject to empirical recalibration.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 floor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0.40–0.50</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x0_M varies by statement type. Domain-specific calibration required.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w(s,i) default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Uniform</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All stress-test cases use uniform domain relevance weights. Formal derivation is Open Problem 8.</w:t>
            </w:r>
          </w:p>
        </w:tc>
      </w:tr>
    </w:tbl>
    <w:p>
      <w:pPr>
        <w:spacing w:after="160" w:before="60"/>
        <w:jc w:val="center"/>
      </w:pPr>
      <w:r>
        <w:rPr>
          <w:rFonts w:ascii="Arial" w:cs="Arial" w:eastAsia="Arial" w:hAnsi="Arial"/>
          <w:i/>
          <w:iCs/>
          <w:sz w:val="20"/>
          <w:szCs w:val="20"/>
        </w:rPr>
        <w:t xml:space="preserve">Table 13: Declared Empirical Parameters</w:t>
      </w:r>
    </w:p>
    <w:p>
      <w:r>
        <w:br w:type="page"/>
      </w:r>
    </w:p>
    <w:p>
      <w:pPr>
        <w:pStyle w:val="Heading1"/>
        <w:spacing w:after="120" w:before="360"/>
      </w:pPr>
      <w:r>
        <w:rPr>
          <w:rFonts w:ascii="Arial" w:cs="Arial" w:eastAsia="Arial" w:hAnsi="Arial"/>
          <w:b/>
          <w:bCs/>
          <w:color w:val="1F3864"/>
          <w:sz w:val="32"/>
          <w:szCs w:val="32"/>
        </w:rPr>
        <w:t xml:space="preserve">15  Stress-Test Cases</w:t>
      </w:r>
    </w:p>
    <w:p>
      <w:pPr>
        <w:spacing w:after="160" w:before="0"/>
        <w:jc w:val="both"/>
      </w:pPr>
      <w:r>
        <w:rPr>
          <w:rFonts w:ascii="Arial" w:cs="Arial" w:eastAsia="Arial" w:hAnsi="Arial"/>
          <w:sz w:val="22"/>
          <w:szCs w:val="22"/>
        </w:rPr>
        <w:t xml:space="preserve">Fifteen statements were evaluated using the full framework to verify semantic correctness, correct ranking behaviour, and robustness across four critical edge-case types: (a) false but consequential statements, (b) true but unimportant statements, (c) prestigious sources in the wrong domain, and (d) unfalsifiable claims. Ten cases were constructed for this purpose; five additional cases (Cases 11–15) were added to extend coverage. All variable assignments reflect the epistemic state at the time of the statement, not hindsight knowledge. The beta=0.15 dampened Bayesian update architecture is used throughout.</w:t>
      </w:r>
    </w:p>
    <w:p>
      <w:pPr>
        <w:spacing w:after="160" w:before="0"/>
        <w:jc w:val="both"/>
      </w:pPr>
      <w:r>
        <w:rPr>
          <w:rFonts w:ascii="Arial" w:cs="Arial" w:eastAsia="Arial" w:hAnsi="Arial"/>
          <w:sz w:val="22"/>
          <w:szCs w:val="22"/>
        </w:rPr>
        <w:t xml:space="preserve">All cases are documented in full in Appendix A, including variable-by-variable assignments and intermediate composite scores. The summary table below reports final scores only.</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1200"/>
        <w:gridCol w:w="1000"/>
      </w:tblGrid>
      <w:tr>
        <w:tc>
          <w:tcPr>
            <w:tcW w:type="dxa" w:w="4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w:t>
            </w:r>
          </w:p>
        </w:tc>
        <w:tc>
          <w:tcPr>
            <w:tcW w:type="dxa" w:w="3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Statement</w:t>
            </w:r>
          </w:p>
        </w:tc>
        <w:tc>
          <w:tcPr>
            <w:tcW w:type="dxa" w:w="1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T_abs</w:t>
            </w:r>
          </w:p>
        </w:tc>
        <w:tc>
          <w:tcPr>
            <w:tcW w:type="dxa" w:w="1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T_perc</w:t>
            </w:r>
          </w:p>
        </w:tc>
        <w:tc>
          <w:tcPr>
            <w:tcW w:type="dxa" w:w="10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I</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Powell WMD Address (UN, Feb 2003)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0.606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0.995</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Trump inflation claim (2025–26)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0.000175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0.00149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0.937</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COVID vaccine misinformation tweet (Oct 2022)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0.000828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0.00433</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0.798</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Boring truth: Earth revolves around the Sun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0.99996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0.99990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0.301</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Climate expert flood warning (72-hour imminent)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0.99992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0.99999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0.993</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6</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Whistleblower: corporate fraud allegation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0.688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0.904</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7</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Prestigious lie: Pauling vitamin C cancer cure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0.403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0.631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0.783</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8</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5G towers caused COVID-19 (viral tweet, 2020)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0.000355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0.000675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0.524</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9</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Unfalsifiable platitude: everything happens for a reason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0.009</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0.0097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0.355</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10</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True rumour: anonymous acquisition tip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0.405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0.626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0.886</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Retracted scientific paper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0.285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0.420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0.812</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Eyewitness testimony (single witness, crime scene)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0.512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0.648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0.731</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Expert consensus: IPCC summary for policymakers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0.988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0.961</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Deathbed confession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0.581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0.714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0.623</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Medical self-diagnosis: WebMD lupus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0.082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0.091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0.347</w:t>
            </w:r>
          </w:p>
        </w:tc>
      </w:tr>
    </w:tbl>
    <w:p>
      <w:pPr>
        <w:spacing w:after="160" w:before="60"/>
        <w:jc w:val="center"/>
      </w:pPr>
      <w:r>
        <w:rPr>
          <w:rFonts w:ascii="Arial" w:cs="Arial" w:eastAsia="Arial" w:hAnsi="Arial"/>
          <w:i/>
          <w:iCs/>
          <w:sz w:val="20"/>
          <w:szCs w:val="20"/>
        </w:rPr>
        <w:t xml:space="preserve">Table 14: Stress-Test Summary. Full variable assignments and intermediate scores in Appendix A.</w:t>
      </w:r>
    </w:p>
    <w:p>
      <w:pPr>
        <w:spacing w:after="8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5496"/>
          <w:sz w:val="26"/>
          <w:szCs w:val="26"/>
        </w:rPr>
        <w:t xml:space="preserve">15.1  Semantic Audit</w:t>
      </w:r>
    </w:p>
    <w:p>
      <w:pPr>
        <w:spacing w:after="160" w:before="0"/>
        <w:jc w:val="both"/>
      </w:pPr>
      <w:r>
        <w:rPr>
          <w:rFonts w:ascii="Arial" w:cs="Arial" w:eastAsia="Arial" w:hAnsi="Arial"/>
          <w:b/>
          <w:bCs/>
          <w:sz w:val="22"/>
          <w:szCs w:val="22"/>
        </w:rPr>
        <w:t xml:space="preserve">Core ranking triplets. </w:t>
      </w:r>
      <w:r>
        <w:rPr>
          <w:rFonts w:ascii="Arial" w:cs="Arial" w:eastAsia="Arial" w:hAnsi="Arial"/>
          <w:sz w:val="22"/>
          <w:szCs w:val="22"/>
        </w:rPr>
        <w:t xml:space="preserve">Three ranking triplets hold across the importance scores: (1) Powell (0.995) &gt; Trump (0.937) &gt; COVID tweet (0.798), capturing the gradient from a Secretary of State at the UN to a presidential rally claim to an anonymous social media post. (2) Climate expert (0.993) &gt; Whistleblower (0.904) &gt; Pauling lie (0.783). (3) True Rumour (0.886) &gt; 5G claim (0.524) &gt; Unfalsifiable platitude (0.355).</w:t>
      </w:r>
    </w:p>
    <w:p>
      <w:pPr>
        <w:spacing w:after="160" w:before="0"/>
        <w:jc w:val="both"/>
      </w:pPr>
      <w:r>
        <w:rPr>
          <w:rFonts w:ascii="Arial" w:cs="Arial" w:eastAsia="Arial" w:hAnsi="Arial"/>
          <w:b/>
          <w:bCs/>
          <w:sz w:val="22"/>
          <w:szCs w:val="22"/>
        </w:rPr>
        <w:t xml:space="preserve">New cases. </w:t>
      </w:r>
      <w:r>
        <w:rPr>
          <w:rFonts w:ascii="Arial" w:cs="Arial" w:eastAsia="Arial" w:hAnsi="Arial"/>
          <w:sz w:val="22"/>
          <w:szCs w:val="22"/>
        </w:rPr>
        <w:t xml:space="preserve">Expert consensus (Case 13, I=0.961) correctly ranks near the climate expert — high corroboration, high expertise, broad stakes — despite political contestation pulling T_perc slightly below T_abs. The retracted paper (Case 11, I=0.812) ranks between the whistleblower and the vaccine tweet, reflecting that published peer-review provides a substantial credibility floor even after retraction. Eyewitness testimony (Case 12, I=0.731) correctly scores moderate importance — high personal consequence for the receiver but low corroboration pulls T_abs to 0.512. The deathbed confession (Case 14, I=0.623) correctly scores below eyewitness testimony — high speaker stakes but near-zero corroboration and private setting. The WebMD self-diagnosis (Case 15, I=0.347) correctly ranks near the unfalsifiable platitude — very low T_abs from near-zero C_eff, and low delivery and situational context.</w:t>
      </w:r>
    </w:p>
    <w:p>
      <w:pPr>
        <w:pStyle w:val="Heading2"/>
        <w:spacing w:after="80" w:before="240"/>
      </w:pPr>
      <w:r>
        <w:rPr>
          <w:rFonts w:ascii="Arial" w:cs="Arial" w:eastAsia="Arial" w:hAnsi="Arial"/>
          <w:b/>
          <w:bCs/>
          <w:color w:val="2E5496"/>
          <w:sz w:val="26"/>
          <w:szCs w:val="26"/>
        </w:rPr>
        <w:t xml:space="preserve">15.2  Critical Edge Cases</w:t>
      </w:r>
    </w:p>
    <w:p>
      <w:pPr>
        <w:spacing w:after="160" w:before="0"/>
        <w:jc w:val="both"/>
      </w:pPr>
      <w:r>
        <w:rPr>
          <w:rFonts w:ascii="Arial" w:cs="Arial" w:eastAsia="Arial" w:hAnsi="Arial"/>
          <w:b/>
          <w:bCs/>
          <w:sz w:val="22"/>
          <w:szCs w:val="22"/>
        </w:rPr>
        <w:t xml:space="preserve">(a) False but consequential. </w:t>
      </w:r>
      <w:r>
        <w:rPr>
          <w:rFonts w:ascii="Arial" w:cs="Arial" w:eastAsia="Arial" w:hAnsi="Arial"/>
          <w:sz w:val="22"/>
          <w:szCs w:val="22"/>
        </w:rPr>
        <w:t xml:space="preserve">Trump (T_abs=0.000175, I=0.937) and COVID tweet (T_abs=0.000828, I=0.798) score high importance because the dampened Λ ≈ 0.75 allows massive context to dominate. Under the prior direct-multiplication architecture (I = I_context × T_abs^0.25), these scored 0.110 and 0.143 — diagnosed as wrong.</w:t>
      </w:r>
    </w:p>
    <w:p>
      <w:pPr>
        <w:spacing w:after="160" w:before="0"/>
        <w:jc w:val="both"/>
      </w:pPr>
      <w:r>
        <w:rPr>
          <w:rFonts w:ascii="Arial" w:cs="Arial" w:eastAsia="Arial" w:hAnsi="Arial"/>
          <w:b/>
          <w:bCs/>
          <w:sz w:val="22"/>
          <w:szCs w:val="22"/>
        </w:rPr>
        <w:t xml:space="preserve">(b) True but unimportant. </w:t>
      </w:r>
      <w:r>
        <w:rPr>
          <w:rFonts w:ascii="Arial" w:cs="Arial" w:eastAsia="Arial" w:hAnsi="Arial"/>
          <w:sz w:val="22"/>
          <w:szCs w:val="22"/>
        </w:rPr>
        <w:t xml:space="preserve">Boring Truth (T_abs=0.99996, I=0.301) correctly scores low. T_abs^0.5 near unity gives Λ=1.350, but zero stakes, zero engagement, zero novelty drive I_context=0.242. Truth alone cannot inflate importance — Axiom 11 satisfied.</w:t>
      </w:r>
    </w:p>
    <w:p>
      <w:pPr>
        <w:spacing w:after="160" w:before="0"/>
        <w:jc w:val="both"/>
      </w:pPr>
      <w:r>
        <w:rPr>
          <w:rFonts w:ascii="Arial" w:cs="Arial" w:eastAsia="Arial" w:hAnsi="Arial"/>
          <w:b/>
          <w:bCs/>
          <w:sz w:val="22"/>
          <w:szCs w:val="22"/>
        </w:rPr>
        <w:t xml:space="preserve">(c) Prestigious source in wrong domain. </w:t>
      </w:r>
      <w:r>
        <w:rPr>
          <w:rFonts w:ascii="Arial" w:cs="Arial" w:eastAsia="Arial" w:hAnsi="Arial"/>
          <w:sz w:val="22"/>
          <w:szCs w:val="22"/>
        </w:rPr>
        <w:t xml:space="preserve">Pauling (T_abs=0.403, I=0.783) correctly scores moderate. C_eff ≈ 0.20 (wrong domain despite Nobel) correctly suppresses T_abs. The desperate receiver's AC=0.99 drives I_context high.</w:t>
      </w:r>
    </w:p>
    <w:p>
      <w:pPr>
        <w:spacing w:after="160" w:before="0"/>
        <w:jc w:val="both"/>
      </w:pPr>
      <w:r>
        <w:rPr>
          <w:rFonts w:ascii="Arial" w:cs="Arial" w:eastAsia="Arial" w:hAnsi="Arial"/>
          <w:b/>
          <w:bCs/>
          <w:sz w:val="22"/>
          <w:szCs w:val="22"/>
        </w:rPr>
        <w:t xml:space="preserve">(d) Unfalsifiable claim. </w:t>
      </w:r>
      <w:r>
        <w:rPr>
          <w:rFonts w:ascii="Arial" w:cs="Arial" w:eastAsia="Arial" w:hAnsi="Arial"/>
          <w:sz w:val="22"/>
          <w:szCs w:val="22"/>
        </w:rPr>
        <w:t xml:space="preserve">H=0.02 collapses Stmt to near zero, cascading to T_abs=0.009 and I=0.355. Non-zero because the friend relationship and emotional context give the platitude moderate receiver-relative importance.</w:t>
      </w:r>
    </w:p>
    <w:p>
      <w:pPr>
        <w:pStyle w:val="Heading2"/>
        <w:spacing w:after="80" w:before="240"/>
      </w:pPr>
      <w:r>
        <w:rPr>
          <w:rFonts w:ascii="Arial" w:cs="Arial" w:eastAsia="Arial" w:hAnsi="Arial"/>
          <w:b/>
          <w:bCs/>
          <w:color w:val="2E5496"/>
          <w:sz w:val="26"/>
          <w:szCs w:val="26"/>
        </w:rPr>
        <w:t xml:space="preserve">15.3  Worked Example: Case 1 (Powell WMD Address)</w:t>
      </w:r>
    </w:p>
    <w:p>
      <w:pPr>
        <w:spacing w:after="160" w:before="0"/>
        <w:jc w:val="both"/>
      </w:pPr>
      <w:r>
        <w:rPr>
          <w:rFonts w:ascii="Arial" w:cs="Arial" w:eastAsia="Arial" w:hAnsi="Arial"/>
          <w:sz w:val="22"/>
          <w:szCs w:val="22"/>
        </w:rPr>
        <w:t xml:space="preserve">The Powell case is worked in full below, showing every intermediate computation. This is the most analytically interesting case in the dataset: a credible source making a specific, falsifiable, and eventually false claim in the highest-stakes delivery context available.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Step</w:t>
            </w:r>
          </w:p>
        </w:tc>
        <w:tc>
          <w:tcPr>
            <w:tcW w:type="dxa" w:w="12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Value</w:t>
            </w:r>
          </w:p>
        </w:tc>
        <w:tc>
          <w:tcPr>
            <w:tcW w:type="dxa" w:w="57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Notes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Prior P(A)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0.700</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Rolling average of Powell's past evaluated statements.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B_eff</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0.62</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State Dept. institutional bias toward war narrative; not fabricating but selectively emphasising.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C_eff</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0.75</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Seasoned diplomat and military professional.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0.95</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US Secretary of State to UN Security Council.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0.95</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'I can confirm' — maximum stated confidence.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Cred(s) = B_eff^(B_eff^(−0.5)) × √C_eff × (4D+E)/5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0.502</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Bias self-amplification: 0.62^(0.62^(−0.5)) = 0.62^1.27 ≈ 0.555. √0.75 ≈ 0.866. (4×0.95+0.95)/5 = 0.95. Product ≈ 0.502.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F</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0.55</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Mobile biological weapons labs were novel.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0.90</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Internally coherent narrative with named sites and photos.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0.85</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UN inspectors could verify on-ground.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J</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0.88</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Very specific — named sites, vehicle descriptions, satellite imagery.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Stmt(s) = ((F^1.4+J)/2) × G × (1−e^(−kH))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0.589</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F^1.4 = 0.55^1.4 ≈ 0.458. (0.458+0.88)/2 = 0.669. ×0.90 = 0.602. (1−e^(−4.605×0.85)) ≈ 0.980. Product ≈ 0.589.</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Cred update → posterior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0.738</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Λ(0.502, x0=0.301) = exp((0.502−0.301)/(0.301×0.699)) ≈ 2.60. Odds: (0.700/0.300)×2.60 = 6.07. P ≈ 0.858. (After Stmt update further → 0.891, after K1,K2,K3, L, M → 0.606 at final T_abs. See text.)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K1 (CIA satellite, Λ=3.0)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Diminishing: Λ_1 = 3.0.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K2 (NSA intercepts, Λ=2.5)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Λ_2 = 1+(2.5−1)/2^alpha ≈ 2.061.</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K3 (UK JIC, Λ=2.0)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Λ_3 = 1+(2.0−1)/3^alpha ≈ 1.693.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L (consistency with established knowledge)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0.72</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Iraq had WMD history (positive) but UNSCOM found nothing recently (pulls L down).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M (physical evidence)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0.80</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Satellite photos, anthrax vial proxy, audio intercepts — strong but later discredited. M x0=0.50 → positive update.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T_abs (final)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0.606</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Bayesian posterior after all Cluster 1, 2, 6 updates.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Deliv_final = √Deliv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~0.95</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W=0.99, X=0.99, V=0.95, (3×0.97+2×0.92+0.88)/6=0.942. √ transform applied.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Sit_final = √Sit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~0.87</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AB^2.1=0.8^2.1≈0.644. AA^0.2≈0.973. (2×Z_eff+3×0.98+0.92)/6. √ transform applied.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Recv_final = ∛Recv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~0.89</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N_perc (N=1.5, P=0.75 → N_perc^(1−0.75) suppressed). Q_rel=0.70. 4×0.65×0.35=0.91. AC^1.15=0.99^1.15≈0.989. ∛ transform applied.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T_perc</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0.990</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T_abs (0.606) as anchor; Deliv, Sit, Recv all positive updates push near ceiling.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I_context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0.994</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Flat prior 0.50; Deliv_tilde, Sit_tilde, Recv_tilde all very high.</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Λ_T (beta=0.15)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1.182</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exp(0.15×(√0.606−0.5)/0.25) ≈ 1.182.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20"/>
                <w:szCs w:val="20"/>
              </w:rPr>
              <w:t xml:space="preserve">I (final)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center"/>
            </w:pPr>
            <w:r>
              <w:rPr>
                <w:rFonts w:ascii="Arial" w:cs="Arial" w:eastAsia="Arial" w:hAnsi="Arial"/>
                <w:b w:val="false"/>
                <w:bCs w:val="false"/>
                <w:sz w:val="20"/>
                <w:szCs w:val="20"/>
              </w:rPr>
              <w:t xml:space="preserve">0.995</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I_context × Λ_T / (1 + I_context_odds × Λ_T).</w:t>
            </w:r>
          </w:p>
        </w:tc>
      </w:tr>
    </w:tbl>
    <w:p>
      <w:pPr>
        <w:spacing w:after="160" w:before="60"/>
        <w:jc w:val="center"/>
      </w:pPr>
      <w:r>
        <w:rPr>
          <w:rFonts w:ascii="Arial" w:cs="Arial" w:eastAsia="Arial" w:hAnsi="Arial"/>
          <w:i/>
          <w:iCs/>
          <w:sz w:val="20"/>
          <w:szCs w:val="20"/>
        </w:rPr>
        <w:t xml:space="preserve">Table 15: Full Worked Example — Case 1, Colin Powell WMD Address</w:t>
      </w:r>
    </w:p>
    <w:p>
      <w:r>
        <w:br w:type="page"/>
      </w:r>
    </w:p>
    <w:p>
      <w:pPr>
        <w:pStyle w:val="Heading1"/>
        <w:spacing w:after="120" w:before="360"/>
      </w:pPr>
      <w:r>
        <w:rPr>
          <w:rFonts w:ascii="Arial" w:cs="Arial" w:eastAsia="Arial" w:hAnsi="Arial"/>
          <w:b/>
          <w:bCs/>
          <w:color w:val="1F3864"/>
          <w:sz w:val="32"/>
          <w:szCs w:val="32"/>
        </w:rPr>
        <w:t xml:space="preserve">16  Conclusion</w:t>
      </w:r>
    </w:p>
    <w:p>
      <w:pPr>
        <w:spacing w:after="160" w:before="0"/>
        <w:jc w:val="both"/>
      </w:pPr>
      <w:r>
        <w:rPr>
          <w:rFonts w:ascii="Arial" w:cs="Arial" w:eastAsia="Arial" w:hAnsi="Arial"/>
          <w:sz w:val="22"/>
          <w:szCs w:val="22"/>
        </w:rPr>
        <w:t xml:space="preserve">This paper has presented a unified mathematical framework for truth-probability and importance-scoring of statements, grounded in fourteen formal axioms, six structured input clusters, a derived likelihood ratio function with cluster-specific neutral points, and sequential Bayesian updating throughout.</w:t>
      </w:r>
    </w:p>
    <w:p>
      <w:pPr>
        <w:spacing w:after="160" w:before="0"/>
        <w:jc w:val="both"/>
      </w:pPr>
      <w:r>
        <w:rPr>
          <w:rFonts w:ascii="Arial" w:cs="Arial" w:eastAsia="Arial" w:hAnsi="Arial"/>
          <w:sz w:val="22"/>
          <w:szCs w:val="22"/>
        </w:rPr>
        <w:t xml:space="preserve">The central contributions are: the three-output architecture with formally established input-space hierarchy; the separation of evidence-weighted from perceived truth with T_abs as anchor for T_perc; the treatment of importance as the full scoring space of which truth scores are projections; the derivation of the falsifiability steepness constant k from a maximum condition; the identification and patching of a topological vulnerability in naive consistency-falsifiability coupling; and the dampened Bayesian update architecture for I(s,r) via beta=0.15, which prevents false but consequential statements from being penalised and prevents true but inconsequential statements from being inflated.</w:t>
      </w:r>
    </w:p>
    <w:p>
      <w:pPr>
        <w:spacing w:after="160" w:before="0"/>
        <w:jc w:val="both"/>
      </w:pPr>
      <w:r>
        <w:rPr>
          <w:rFonts w:ascii="Arial" w:cs="Arial" w:eastAsia="Arial" w:hAnsi="Arial"/>
          <w:sz w:val="22"/>
          <w:szCs w:val="22"/>
        </w:rPr>
        <w:t xml:space="preserve">The framework is both theoretically structured and practically tractable. Its declared empirical parameters — neutral points, weight defaults, beta, corroboration decay — are stated defaults, not validated constants. The sequel study, applying the framework to fifty to one hundred rated statements with human judges, will provide the first external test of whether these defaults produce rankings that match human epistemic intuitions, and will identify where the framework needs revision. Sixteen open problems are precisely stated to provide a clear agenda for that work.</w:t>
      </w:r>
    </w:p>
    <w:p>
      <w:pPr>
        <w:spacing w:after="80" w:before="0"/>
      </w:pPr>
      <w:r>
        <w:rPr>
          <w:rFonts w:ascii="Arial" w:cs="Arial" w:eastAsia="Arial" w:hAnsi="Arial"/>
          <w:sz w:val="22"/>
          <w:szCs w:val="22"/>
        </w:rPr>
        <w:t xml:space="preserve"/>
      </w:r>
    </w:p>
    <w:p>
      <w:pPr>
        <w:spacing w:after="80" w:before="120"/>
      </w:pPr>
      <w:r>
        <w:rPr>
          <w:rFonts w:ascii="Arial" w:cs="Arial" w:eastAsia="Arial" w:hAnsi="Arial"/>
          <w:b/>
          <w:bCs/>
          <w:sz w:val="22"/>
          <w:szCs w:val="22"/>
        </w:rPr>
        <w:t xml:space="preserve">Researcher's Note. </w:t>
      </w:r>
      <w:r>
        <w:rPr>
          <w:rFonts w:ascii="Arial" w:cs="Arial" w:eastAsia="Arial" w:hAnsi="Arial"/>
          <w:sz w:val="22"/>
          <w:szCs w:val="22"/>
        </w:rPr>
        <w:t xml:space="preserve">This research was conducted independently, on free-tier consumer access, without institutional affiliation or funding. Contact: m.amine.belachhab@gmail.com</w:t>
      </w:r>
    </w:p>
    <w:p>
      <w:r>
        <w:br w:type="page"/>
      </w:r>
    </w:p>
    <w:p>
      <w:pPr>
        <w:pStyle w:val="Heading1"/>
        <w:spacing w:after="120" w:before="360"/>
      </w:pPr>
      <w:r>
        <w:rPr>
          <w:rFonts w:ascii="Arial" w:cs="Arial" w:eastAsia="Arial" w:hAnsi="Arial"/>
          <w:b/>
          <w:bCs/>
          <w:color w:val="1F3864"/>
          <w:sz w:val="32"/>
          <w:szCs w:val="32"/>
        </w:rPr>
        <w:t xml:space="preserve">Appendix A: Stress-Test Case Files</w:t>
      </w:r>
    </w:p>
    <w:p>
      <w:pPr>
        <w:spacing w:after="160" w:before="0"/>
        <w:jc w:val="both"/>
      </w:pPr>
      <w:r>
        <w:rPr>
          <w:rFonts w:ascii="Arial" w:cs="Arial" w:eastAsia="Arial" w:hAnsi="Arial"/>
          <w:sz w:val="22"/>
          <w:szCs w:val="22"/>
        </w:rPr>
        <w:t xml:space="preserve">Full variable assignments and intermediate composite scores for all fifteen cases are documented in the accompanying case spreadsheets (case_01 through case_15). This appendix provides case summaries and the key variable choices for Cases 11–15, which are new to this version of the paper.</w:t>
      </w:r>
    </w:p>
    <w:p>
      <w:pPr>
        <w:pStyle w:val="Heading2"/>
        <w:spacing w:after="80" w:before="240"/>
      </w:pPr>
      <w:r>
        <w:rPr>
          <w:rFonts w:ascii="Arial" w:cs="Arial" w:eastAsia="Arial" w:hAnsi="Arial"/>
          <w:b/>
          <w:bCs/>
          <w:color w:val="2E5496"/>
          <w:sz w:val="26"/>
          <w:szCs w:val="26"/>
        </w:rPr>
        <w:t xml:space="preserve">Case 11 — Retracted Scientific Paper</w:t>
      </w:r>
    </w:p>
    <w:p>
      <w:pPr>
        <w:spacing w:after="160" w:before="0"/>
        <w:jc w:val="both"/>
      </w:pPr>
      <w:r>
        <w:rPr>
          <w:rFonts w:ascii="Arial" w:cs="Arial" w:eastAsia="Arial" w:hAnsi="Arial"/>
          <w:b/>
          <w:bCs/>
          <w:sz w:val="22"/>
          <w:szCs w:val="22"/>
        </w:rPr>
        <w:t xml:space="preserve">Statement: </w:t>
      </w:r>
      <w:r>
        <w:rPr>
          <w:rFonts w:ascii="Arial" w:cs="Arial" w:eastAsia="Arial" w:hAnsi="Arial"/>
          <w:i/>
          <w:iCs/>
          <w:sz w:val="22"/>
          <w:szCs w:val="22"/>
        </w:rPr>
        <w:t xml:space="preserve">"Hydroxychloroquine is effective as a COVID-19 treatment." — Published in a peer-reviewed journal, subsequently retracted.</w:t>
      </w:r>
    </w:p>
    <w:p>
      <w:pPr>
        <w:spacing w:after="160" w:before="0"/>
        <w:jc w:val="both"/>
      </w:pPr>
      <w:r>
        <w:rPr>
          <w:rFonts w:ascii="Arial" w:cs="Arial" w:eastAsia="Arial" w:hAnsi="Arial"/>
          <w:b/>
          <w:bCs/>
          <w:sz w:val="22"/>
          <w:szCs w:val="22"/>
        </w:rPr>
        <w:t xml:space="preserve">Source: </w:t>
      </w:r>
      <w:r>
        <w:rPr>
          <w:rFonts w:ascii="Arial" w:cs="Arial" w:eastAsia="Arial" w:hAnsi="Arial"/>
          <w:sz w:val="22"/>
          <w:szCs w:val="22"/>
        </w:rPr>
        <w:t xml:space="preserve">Authors of the Surgisphere/Lancet paper (2020).  </w:t>
      </w:r>
      <w:r>
        <w:rPr>
          <w:rFonts w:ascii="Arial" w:cs="Arial" w:eastAsia="Arial" w:hAnsi="Arial"/>
          <w:b/>
          <w:bCs/>
          <w:sz w:val="22"/>
          <w:szCs w:val="22"/>
        </w:rPr>
        <w:t xml:space="preserve">Receiver: </w:t>
      </w:r>
      <w:r>
        <w:rPr>
          <w:rFonts w:ascii="Arial" w:cs="Arial" w:eastAsia="Arial" w:hAnsi="Arial"/>
          <w:sz w:val="22"/>
          <w:szCs w:val="22"/>
        </w:rPr>
        <w:t xml:space="preserve">General practitioner reading the paper at time of publication.</w:t>
      </w:r>
    </w:p>
    <w:p>
      <w:pPr>
        <w:spacing w:after="160" w:before="0"/>
        <w:jc w:val="both"/>
      </w:pPr>
      <w:r>
        <w:rPr>
          <w:rFonts w:ascii="Arial" w:cs="Arial" w:eastAsia="Arial" w:hAnsi="Arial"/>
          <w:b/>
          <w:bCs/>
          <w:sz w:val="22"/>
          <w:szCs w:val="22"/>
        </w:rPr>
        <w:t xml:space="preserve">Key variable choices: </w:t>
      </w:r>
      <w:r>
        <w:rPr>
          <w:rFonts w:ascii="Arial" w:cs="Arial" w:eastAsia="Arial" w:hAnsi="Arial"/>
          <w:sz w:val="22"/>
          <w:szCs w:val="22"/>
        </w:rPr>
        <w:t xml:space="preserve">C_eff = 0.72 (peer-reviewed publication implies institutional vetting). B_eff = 0.50 (commercial data provider motivation — moderate bias). H = 0.92 (highly falsifiable clinical claim). M = 0.55 (published data — later revealed as fabricated, but not at time of evaluation). L = 0.45 (limited prior evidence, some conflicting signals). Prior P(A) = 0.60 (published peer-reviewed source). AC = 0.90 (treatment decision consequences for patients). AB = 0.65 (some early scepticism in community). T_abs = 0.285 (low corroboration quality, conflicting L, moderate bias). I = 0.812 (high receiver consequence, high stakes, published source inflates Deliv and context).</w:t>
      </w:r>
    </w:p>
    <w:p>
      <w:pPr>
        <w:pStyle w:val="Heading2"/>
        <w:spacing w:after="80" w:before="240"/>
      </w:pPr>
      <w:r>
        <w:rPr>
          <w:rFonts w:ascii="Arial" w:cs="Arial" w:eastAsia="Arial" w:hAnsi="Arial"/>
          <w:b/>
          <w:bCs/>
          <w:color w:val="2E5496"/>
          <w:sz w:val="26"/>
          <w:szCs w:val="26"/>
        </w:rPr>
        <w:t xml:space="preserve">Case 12 — Eyewitness Testimony</w:t>
      </w:r>
    </w:p>
    <w:p>
      <w:pPr>
        <w:spacing w:after="160" w:before="0"/>
        <w:jc w:val="both"/>
      </w:pPr>
      <w:r>
        <w:rPr>
          <w:rFonts w:ascii="Arial" w:cs="Arial" w:eastAsia="Arial" w:hAnsi="Arial"/>
          <w:b/>
          <w:bCs/>
          <w:sz w:val="22"/>
          <w:szCs w:val="22"/>
        </w:rPr>
        <w:t xml:space="preserve">Statement: </w:t>
      </w:r>
      <w:r>
        <w:rPr>
          <w:rFonts w:ascii="Arial" w:cs="Arial" w:eastAsia="Arial" w:hAnsi="Arial"/>
          <w:i/>
          <w:iCs/>
          <w:sz w:val="22"/>
          <w:szCs w:val="22"/>
        </w:rPr>
        <w:t xml:space="preserve">"I saw the defendant leave the building at 11:47 PM on the night of the incident."</w:t>
      </w:r>
    </w:p>
    <w:p>
      <w:pPr>
        <w:spacing w:after="160" w:before="0"/>
        <w:jc w:val="both"/>
      </w:pPr>
      <w:r>
        <w:rPr>
          <w:rFonts w:ascii="Arial" w:cs="Arial" w:eastAsia="Arial" w:hAnsi="Arial"/>
          <w:b/>
          <w:bCs/>
          <w:sz w:val="22"/>
          <w:szCs w:val="22"/>
        </w:rPr>
        <w:t xml:space="preserve">Source: </w:t>
      </w:r>
      <w:r>
        <w:rPr>
          <w:rFonts w:ascii="Arial" w:cs="Arial" w:eastAsia="Arial" w:hAnsi="Arial"/>
          <w:sz w:val="22"/>
          <w:szCs w:val="22"/>
        </w:rPr>
        <w:t xml:space="preserve">Single eyewitness, no prior relationship to defendant.  </w:t>
      </w:r>
      <w:r>
        <w:rPr>
          <w:rFonts w:ascii="Arial" w:cs="Arial" w:eastAsia="Arial" w:hAnsi="Arial"/>
          <w:b/>
          <w:bCs/>
          <w:sz w:val="22"/>
          <w:szCs w:val="22"/>
        </w:rPr>
        <w:t xml:space="preserve">Receiver: </w:t>
      </w:r>
      <w:r>
        <w:rPr>
          <w:rFonts w:ascii="Arial" w:cs="Arial" w:eastAsia="Arial" w:hAnsi="Arial"/>
          <w:sz w:val="22"/>
          <w:szCs w:val="22"/>
        </w:rPr>
        <w:t xml:space="preserve">Juror in a criminal trial.</w:t>
      </w:r>
    </w:p>
    <w:p>
      <w:pPr>
        <w:spacing w:after="160" w:before="0"/>
        <w:jc w:val="both"/>
      </w:pPr>
      <w:r>
        <w:rPr>
          <w:rFonts w:ascii="Arial" w:cs="Arial" w:eastAsia="Arial" w:hAnsi="Arial"/>
          <w:b/>
          <w:bCs/>
          <w:sz w:val="22"/>
          <w:szCs w:val="22"/>
        </w:rPr>
        <w:t xml:space="preserve">Key variable choices: </w:t>
      </w:r>
      <w:r>
        <w:rPr>
          <w:rFonts w:ascii="Arial" w:cs="Arial" w:eastAsia="Arial" w:hAnsi="Arial"/>
          <w:sz w:val="22"/>
          <w:szCs w:val="22"/>
        </w:rPr>
        <w:t xml:space="preserve">C_eff = 0.40 (no specialist expertise; human memory reliability is low — Axiom 9 applies: self-report carries less weight). B_eff = 0.70 (no clear motivated bias). D = 0.60 (witness has formal standing in a legal proceeding). H = 0.90 (falsifiable — CCTV, other witnesses could corroborate). G = 0.85 (internally specific and coherent). J = 0.88 (specific time, specific action). L = 0.55 (consistent with possible presence but no confirming evidence). M = 0.30 (single self-report; no physical evidence attached). K = none (single witness). Prior P(A) = 0.50 (cold-start). AC = 0.95 (verdict has major life consequences for juror's decision). T_abs = 0.512 (falsifiable, coherent, but low corroboration and self-report limitation). I = 0.731 (high institutional context of courtroom, high personal consequence for juror).</w:t>
      </w:r>
    </w:p>
    <w:p>
      <w:pPr>
        <w:pStyle w:val="Heading2"/>
        <w:spacing w:after="80" w:before="240"/>
      </w:pPr>
      <w:r>
        <w:rPr>
          <w:rFonts w:ascii="Arial" w:cs="Arial" w:eastAsia="Arial" w:hAnsi="Arial"/>
          <w:b/>
          <w:bCs/>
          <w:color w:val="2E5496"/>
          <w:sz w:val="26"/>
          <w:szCs w:val="26"/>
        </w:rPr>
        <w:t xml:space="preserve">Case 13 — Expert Consensus: IPCC Summary</w:t>
      </w:r>
    </w:p>
    <w:p>
      <w:pPr>
        <w:spacing w:after="160" w:before="0"/>
        <w:jc w:val="both"/>
      </w:pPr>
      <w:r>
        <w:rPr>
          <w:rFonts w:ascii="Arial" w:cs="Arial" w:eastAsia="Arial" w:hAnsi="Arial"/>
          <w:b/>
          <w:bCs/>
          <w:sz w:val="22"/>
          <w:szCs w:val="22"/>
        </w:rPr>
        <w:t xml:space="preserve">Statement: </w:t>
      </w:r>
      <w:r>
        <w:rPr>
          <w:rFonts w:ascii="Arial" w:cs="Arial" w:eastAsia="Arial" w:hAnsi="Arial"/>
          <w:i/>
          <w:iCs/>
          <w:sz w:val="22"/>
          <w:szCs w:val="22"/>
        </w:rPr>
        <w:t xml:space="preserve">"Human activities have warmed the atmosphere, ocean, and land. Widespread and rapid changes in the atmosphere, ocean, cryosphere and biosphere have occurred." — IPCC Sixth Assessment Report Summary for Policymakers.</w:t>
      </w:r>
    </w:p>
    <w:p>
      <w:pPr>
        <w:spacing w:after="160" w:before="0"/>
        <w:jc w:val="both"/>
      </w:pPr>
      <w:r>
        <w:rPr>
          <w:rFonts w:ascii="Arial" w:cs="Arial" w:eastAsia="Arial" w:hAnsi="Arial"/>
          <w:b/>
          <w:bCs/>
          <w:sz w:val="22"/>
          <w:szCs w:val="22"/>
        </w:rPr>
        <w:t xml:space="preserve">Source: </w:t>
      </w:r>
      <w:r>
        <w:rPr>
          <w:rFonts w:ascii="Arial" w:cs="Arial" w:eastAsia="Arial" w:hAnsi="Arial"/>
          <w:sz w:val="22"/>
          <w:szCs w:val="22"/>
        </w:rPr>
        <w:t xml:space="preserve">IPCC (Intergovernmental Panel on Climate Change), representing hundreds of authors.  </w:t>
      </w:r>
      <w:r>
        <w:rPr>
          <w:rFonts w:ascii="Arial" w:cs="Arial" w:eastAsia="Arial" w:hAnsi="Arial"/>
          <w:b/>
          <w:bCs/>
          <w:sz w:val="22"/>
          <w:szCs w:val="22"/>
        </w:rPr>
        <w:t xml:space="preserve">Receiver: </w:t>
      </w:r>
      <w:r>
        <w:rPr>
          <w:rFonts w:ascii="Arial" w:cs="Arial" w:eastAsia="Arial" w:hAnsi="Arial"/>
          <w:sz w:val="22"/>
          <w:szCs w:val="22"/>
        </w:rPr>
        <w:t xml:space="preserve">Policy-maker with general scientific literacy.</w:t>
      </w:r>
    </w:p>
    <w:p>
      <w:pPr>
        <w:spacing w:after="160" w:before="0"/>
        <w:jc w:val="both"/>
      </w:pPr>
      <w:r>
        <w:rPr>
          <w:rFonts w:ascii="Arial" w:cs="Arial" w:eastAsia="Arial" w:hAnsi="Arial"/>
          <w:b/>
          <w:bCs/>
          <w:sz w:val="22"/>
          <w:szCs w:val="22"/>
        </w:rPr>
        <w:t xml:space="preserve">Key variable choices: </w:t>
      </w:r>
      <w:r>
        <w:rPr>
          <w:rFonts w:ascii="Arial" w:cs="Arial" w:eastAsia="Arial" w:hAnsi="Arial"/>
          <w:sz w:val="22"/>
          <w:szCs w:val="22"/>
        </w:rPr>
        <w:t xml:space="preserve">C_eff = 0.97 (maximum domain expertise — hundreds of lead authors). B_eff = 0.78 (institutional process designed for balance; some governmental influence on Summary language). D = 0.90 (authoritative international scientific body to policy-maker). H = 0.95 (highly falsifiable empirical claim). G = 0.98 (internally coherent, multi-author review). L = 0.98 (consistent with all major independent observational records). M = 0.95 (satellite, ice core, tidal gauge, atmospheric records — overwhelming physical evidence). K1–K5 (five major independent assessment bodies). AB = 0.65 (politically contested — meaningful opposition in policy sphere, less so in scientific sphere). Prior P(A) = 0.90. T_abs = 0.995. I = 0.961 (very high across all dimensions; AB pulls Sit down slightly).</w:t>
      </w:r>
    </w:p>
    <w:p>
      <w:pPr>
        <w:pStyle w:val="Heading2"/>
        <w:spacing w:after="80" w:before="240"/>
      </w:pPr>
      <w:r>
        <w:rPr>
          <w:rFonts w:ascii="Arial" w:cs="Arial" w:eastAsia="Arial" w:hAnsi="Arial"/>
          <w:b/>
          <w:bCs/>
          <w:color w:val="2E5496"/>
          <w:sz w:val="26"/>
          <w:szCs w:val="26"/>
        </w:rPr>
        <w:t xml:space="preserve">Case 14 — Deathbed Confession</w:t>
      </w:r>
    </w:p>
    <w:p>
      <w:pPr>
        <w:spacing w:after="160" w:before="0"/>
        <w:jc w:val="both"/>
      </w:pPr>
      <w:r>
        <w:rPr>
          <w:rFonts w:ascii="Arial" w:cs="Arial" w:eastAsia="Arial" w:hAnsi="Arial"/>
          <w:b/>
          <w:bCs/>
          <w:sz w:val="22"/>
          <w:szCs w:val="22"/>
        </w:rPr>
        <w:t xml:space="preserve">Statement: </w:t>
      </w:r>
      <w:r>
        <w:rPr>
          <w:rFonts w:ascii="Arial" w:cs="Arial" w:eastAsia="Arial" w:hAnsi="Arial"/>
          <w:i/>
          <w:iCs/>
          <w:sz w:val="22"/>
          <w:szCs w:val="22"/>
        </w:rPr>
        <w:t xml:space="preserve">"I was the one who set the fire that burned down the warehouse in 1987. I acted alone."</w:t>
      </w:r>
    </w:p>
    <w:p>
      <w:pPr>
        <w:spacing w:after="160" w:before="0"/>
        <w:jc w:val="both"/>
      </w:pPr>
      <w:r>
        <w:rPr>
          <w:rFonts w:ascii="Arial" w:cs="Arial" w:eastAsia="Arial" w:hAnsi="Arial"/>
          <w:b/>
          <w:bCs/>
          <w:sz w:val="22"/>
          <w:szCs w:val="22"/>
        </w:rPr>
        <w:t xml:space="preserve">Source: </w:t>
      </w:r>
      <w:r>
        <w:rPr>
          <w:rFonts w:ascii="Arial" w:cs="Arial" w:eastAsia="Arial" w:hAnsi="Arial"/>
          <w:sz w:val="22"/>
          <w:szCs w:val="22"/>
        </w:rPr>
        <w:t xml:space="preserve">Person on their deathbed, confessing to a family member.  </w:t>
      </w:r>
      <w:r>
        <w:rPr>
          <w:rFonts w:ascii="Arial" w:cs="Arial" w:eastAsia="Arial" w:hAnsi="Arial"/>
          <w:b/>
          <w:bCs/>
          <w:sz w:val="22"/>
          <w:szCs w:val="22"/>
        </w:rPr>
        <w:t xml:space="preserve">Receiver: </w:t>
      </w:r>
      <w:r>
        <w:rPr>
          <w:rFonts w:ascii="Arial" w:cs="Arial" w:eastAsia="Arial" w:hAnsi="Arial"/>
          <w:sz w:val="22"/>
          <w:szCs w:val="22"/>
        </w:rPr>
        <w:t xml:space="preserve">Family member hearing the confession.</w:t>
      </w:r>
    </w:p>
    <w:p>
      <w:pPr>
        <w:spacing w:after="160" w:before="0"/>
        <w:jc w:val="both"/>
      </w:pPr>
      <w:r>
        <w:rPr>
          <w:rFonts w:ascii="Arial" w:cs="Arial" w:eastAsia="Arial" w:hAnsi="Arial"/>
          <w:b/>
          <w:bCs/>
          <w:sz w:val="22"/>
          <w:szCs w:val="22"/>
        </w:rPr>
        <w:t xml:space="preserve">Key variable choices: </w:t>
      </w:r>
      <w:r>
        <w:rPr>
          <w:rFonts w:ascii="Arial" w:cs="Arial" w:eastAsia="Arial" w:hAnsi="Arial"/>
          <w:sz w:val="22"/>
          <w:szCs w:val="22"/>
        </w:rPr>
        <w:t xml:space="preserve">Z = 0.95 (speaker stakes near-maximum — dying person has nothing to lose and everything to gain from honesty; this is the strongest speaker stakes signal possible). B_eff = 0.85 (no obvious motivated bias — no legal consequences possible). C_eff = 0.50 (first-person claim of personal action; no domain expertise required). D = 0.55 (family member — moderate rank). H = 0.85 (potentially verifiable — arson records, contemporaneous reports exist). G = 0.88 (internally specific). J = 0.80 (named event, named year, named action). L = 0.55 (consistent with known event but no corroborating personal connection prior). M = 0.20 (no physical evidence present in the confession itself). K = none. Prior P(A) = 0.50 (cold-start). X = 0.30 (private conversation). W = 0.30 (private setting). AC = 0.75 (significant emotional and potentially legal consequence for family). T_abs = 0.581. I = 0.623 (high speaker stakes and T_abs are positive but low delivery context and corroboration limit overall importance).</w:t>
      </w:r>
    </w:p>
    <w:p>
      <w:pPr>
        <w:pStyle w:val="Heading2"/>
        <w:spacing w:after="80" w:before="240"/>
      </w:pPr>
      <w:r>
        <w:rPr>
          <w:rFonts w:ascii="Arial" w:cs="Arial" w:eastAsia="Arial" w:hAnsi="Arial"/>
          <w:b/>
          <w:bCs/>
          <w:color w:val="2E5496"/>
          <w:sz w:val="26"/>
          <w:szCs w:val="26"/>
        </w:rPr>
        <w:t xml:space="preserve">Case 15 — Medical Self-Diagnosis: WebMD</w:t>
      </w:r>
    </w:p>
    <w:p>
      <w:pPr>
        <w:spacing w:after="160" w:before="0"/>
        <w:jc w:val="both"/>
      </w:pPr>
      <w:r>
        <w:rPr>
          <w:rFonts w:ascii="Arial" w:cs="Arial" w:eastAsia="Arial" w:hAnsi="Arial"/>
          <w:b/>
          <w:bCs/>
          <w:sz w:val="22"/>
          <w:szCs w:val="22"/>
        </w:rPr>
        <w:t xml:space="preserve">Statement: </w:t>
      </w:r>
      <w:r>
        <w:rPr>
          <w:rFonts w:ascii="Arial" w:cs="Arial" w:eastAsia="Arial" w:hAnsi="Arial"/>
          <w:i/>
          <w:iCs/>
          <w:sz w:val="22"/>
          <w:szCs w:val="22"/>
        </w:rPr>
        <w:t xml:space="preserve">"I think I have lupus. I read the symptoms on WebMD and I match all of them."</w:t>
      </w:r>
    </w:p>
    <w:p>
      <w:pPr>
        <w:spacing w:after="160" w:before="0"/>
        <w:jc w:val="both"/>
      </w:pPr>
      <w:r>
        <w:rPr>
          <w:rFonts w:ascii="Arial" w:cs="Arial" w:eastAsia="Arial" w:hAnsi="Arial"/>
          <w:b/>
          <w:bCs/>
          <w:sz w:val="22"/>
          <w:szCs w:val="22"/>
        </w:rPr>
        <w:t xml:space="preserve">Source: </w:t>
      </w:r>
      <w:r>
        <w:rPr>
          <w:rFonts w:ascii="Arial" w:cs="Arial" w:eastAsia="Arial" w:hAnsi="Arial"/>
          <w:sz w:val="22"/>
          <w:szCs w:val="22"/>
        </w:rPr>
        <w:t xml:space="preserve">Layperson (the receiver themselves) describing their self-diagnosis.  </w:t>
      </w:r>
      <w:r>
        <w:rPr>
          <w:rFonts w:ascii="Arial" w:cs="Arial" w:eastAsia="Arial" w:hAnsi="Arial"/>
          <w:b/>
          <w:bCs/>
          <w:sz w:val="22"/>
          <w:szCs w:val="22"/>
        </w:rPr>
        <w:t xml:space="preserve">Receiver: </w:t>
      </w:r>
      <w:r>
        <w:rPr>
          <w:rFonts w:ascii="Arial" w:cs="Arial" w:eastAsia="Arial" w:hAnsi="Arial"/>
          <w:sz w:val="22"/>
          <w:szCs w:val="22"/>
        </w:rPr>
        <w:t xml:space="preserve">Friend listening to the claim.</w:t>
      </w:r>
    </w:p>
    <w:p>
      <w:pPr>
        <w:spacing w:after="160" w:before="0"/>
        <w:jc w:val="both"/>
      </w:pPr>
      <w:r>
        <w:rPr>
          <w:rFonts w:ascii="Arial" w:cs="Arial" w:eastAsia="Arial" w:hAnsi="Arial"/>
          <w:b/>
          <w:bCs/>
          <w:sz w:val="22"/>
          <w:szCs w:val="22"/>
        </w:rPr>
        <w:t xml:space="preserve">Key variable choices: </w:t>
      </w:r>
      <w:r>
        <w:rPr>
          <w:rFonts w:ascii="Arial" w:cs="Arial" w:eastAsia="Arial" w:hAnsi="Arial"/>
          <w:sz w:val="22"/>
          <w:szCs w:val="22"/>
        </w:rPr>
        <w:t xml:space="preserve">C_eff = 0.05 (near-zero medical expertise — this is the Axiom 10 case most directly). B_eff = 0.55 (health anxiety may bias symptom matching; not malicious). E = 0.65 (moderate stated confidence — 'I think'). D = 0.50 (peer to peer). H = 0.88 (lupus is diagnosable — blood tests, specialist assessment). G = 0.60 (internally coherent as a report of subjective experience, but the inferential step is weak). J = 0.70 (named condition, named symptom matching). F = 0.30 (self-diagnosis via web is common). L = 0.40 (WebMD symptom overlap is notoriously non-specific). M = 0.10 (no medical tests; self-report only — Axiom 9 directly applies). Prior P(A) = 0.50. W = 0.40 (casual setting). X = 0.40 (semi-private). AC = 0.45 (health concern for friend, but they're not the patient). T_abs = 0.082. I = 0.347 (low delivery, low context, near-zero expertise collapses credibility; personal consequence for receiver is moderate at most).</w:t>
      </w:r>
    </w:p>
    <w:p>
      <w:r>
        <w:br w:type="page"/>
      </w:r>
    </w:p>
    <w:p>
      <w:pPr>
        <w:pStyle w:val="Heading1"/>
        <w:spacing w:after="120" w:before="360"/>
      </w:pPr>
      <w:r>
        <w:rPr>
          <w:rFonts w:ascii="Arial" w:cs="Arial" w:eastAsia="Arial" w:hAnsi="Arial"/>
          <w:b/>
          <w:bCs/>
          <w:color w:val="1F3864"/>
          <w:sz w:val="32"/>
          <w:szCs w:val="32"/>
        </w:rPr>
        <w:t xml:space="preserve">Appendix B: Notation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Symbol</w:t>
            </w:r>
          </w:p>
        </w:tc>
        <w:tc>
          <w:tcPr>
            <w:tcW w:type="dxa" w:w="7360"/>
            <w:tcBorders>
              <w:top w:val="single" w:color="BBBBBB" w:sz="1"/>
              <w:left w:val="single" w:color="BBBBBB" w:sz="1"/>
              <w:bottom w:val="single" w:color="BBBBBB" w:sz="1"/>
              <w:right w:val="single" w:color="BBBBBB" w:sz="1"/>
            </w:tcBorders>
            <w:shd w:fill="D9E1F2" w:val="clear"/>
            <w:tcMar>
              <w:top w:type="dxa" w:w="60"/>
              <w:left w:type="dxa" w:w="100"/>
              <w:bottom w:type="dxa" w:w="60"/>
              <w:right w:type="dxa" w:w="100"/>
            </w:tcMar>
            <w:vAlign w:val="top"/>
          </w:tcPr>
          <w:p>
            <w:pPr>
              <w:jc w:val="center"/>
            </w:pPr>
            <w:r>
              <w:rPr>
                <w:rFonts w:ascii="Arial" w:cs="Arial" w:eastAsia="Arial" w:hAnsi="Arial"/>
                <w:b/>
                <w:bCs/>
                <w:sz w:val="20"/>
                <w:szCs w:val="20"/>
              </w:rPr>
              <w:t xml:space="preserve">Meaning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T_abs(s)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Evidence-weighted truth-probability of statement 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T_perc(s,r)</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Perceived truth-probability of s for receiver 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I(s,r)</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Importance score of s for receiver 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P(A)</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Prior probability that statement s is true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Λ_c(x)</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Likelihood ratio for cluster c at score x</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x0_c</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Neutral point of cluster c — score at which Λ = 1</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B_eff(s)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Statement-weighted effective bias scalar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C_eff(s)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Statement-weighted effective expertise scalar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w(s,i)</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Domain relevance weight. Default: uniform across all stress-test cases.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Z_eff</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Bias-adjusted speaker stakes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Raw KL divergence: KL(P_s ∥ Q_r)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N_norm</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Normalized novelty: 1−e^(−N)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N_perc</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Novelty for T_perc (inverted U): 4.18 × N_norm^0.7 × (1−N_norm)^1.5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N_imp</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Novelty for I(s,r) (monotonic): 1−e^(−N(1+N))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k</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Falsifiability steepness constant: ln(100) = 4.605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w</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Rolling prior window size: default 10</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alpha</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Corroboration decay exponent (undefined — Open Problem 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bCs/>
                <w:sz w:val="20"/>
                <w:szCs w:val="20"/>
              </w:rPr>
              <w:t xml:space="preserve">beta</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Dampening factor for T_abs likelihood ratio in I engine. Default 0.15. Formally instantiates Axiom 11.</w:t>
            </w:r>
          </w:p>
        </w:tc>
      </w:tr>
    </w:tbl>
    <w:p>
      <w:pPr>
        <w:spacing w:after="160" w:before="60"/>
        <w:jc w:val="center"/>
      </w:pPr>
      <w:r>
        <w:rPr>
          <w:rFonts w:ascii="Arial" w:cs="Arial" w:eastAsia="Arial" w:hAnsi="Arial"/>
          <w:i/>
          <w:iCs/>
          <w:sz w:val="20"/>
          <w:szCs w:val="20"/>
        </w:rPr>
        <w:t xml:space="preserve">Table A1: Notation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2026-06-19T17:46:13.663Z</dcterms:created>
  <dcterms:modified xsi:type="dcterms:W3CDTF">2026-06-19T17:46:13.664Z</dcterms:modified>
</cp:coreProperties>
</file>

<file path=docProps/custom.xml><?xml version="1.0" encoding="utf-8"?>
<Properties xmlns="http://schemas.openxmlformats.org/officeDocument/2006/custom-properties" xmlns:vt="http://schemas.openxmlformats.org/officeDocument/2006/docPropsVTypes"/>
</file>