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EFF" w:rsidRPr="00EF5EFF" w:rsidRDefault="00EF5EFF" w:rsidP="00EF5E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EF5EFF">
        <w:rPr>
          <w:rFonts w:ascii="Times New Roman" w:eastAsia="Times New Roman" w:hAnsi="Times New Roman" w:cs="Times New Roman"/>
          <w:b/>
          <w:bCs/>
          <w:kern w:val="36"/>
          <w:sz w:val="48"/>
          <w:szCs w:val="48"/>
          <w:lang w:eastAsia="en-GB"/>
        </w:rPr>
        <w:t>Financial Resources Recommendation — Master Answers</w:t>
      </w:r>
    </w:p>
    <w:p w:rsidR="00EF5EFF" w:rsidRPr="00EF5EFF" w:rsidRDefault="00EF5EFF" w:rsidP="00EF5EF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F5EFF">
        <w:rPr>
          <w:rFonts w:ascii="Times New Roman" w:eastAsia="Times New Roman" w:hAnsi="Times New Roman" w:cs="Times New Roman"/>
          <w:b/>
          <w:bCs/>
          <w:sz w:val="36"/>
          <w:szCs w:val="36"/>
          <w:lang w:eastAsia="en-GB"/>
        </w:rPr>
        <w:t>How long have you known the applicant?</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t>I have known Mohamed Amine for two full academic years and am currently in my third year of knowing him, as he is now in Grade 12. In my role at the school, I have known him through enrollment and student records, school administration, and direct in-person interactions.</w:t>
      </w:r>
    </w:p>
    <w:p w:rsidR="00EF5EFF" w:rsidRPr="00EF5EFF" w:rsidRDefault="00EF5EFF" w:rsidP="00EF5EFF">
      <w:pPr>
        <w:spacing w:after="0"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pict>
          <v:rect id="_x0000_i1025" style="width:0;height:1.5pt" o:hralign="center" o:hrstd="t" o:hr="t" fillcolor="#a0a0a0" stroked="f"/>
        </w:pict>
      </w:r>
    </w:p>
    <w:p w:rsidR="00EF5EFF" w:rsidRPr="00EF5EFF" w:rsidRDefault="00EF5EFF" w:rsidP="00EF5EF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F5EFF">
        <w:rPr>
          <w:rFonts w:ascii="Times New Roman" w:eastAsia="Times New Roman" w:hAnsi="Times New Roman" w:cs="Times New Roman"/>
          <w:b/>
          <w:bCs/>
          <w:sz w:val="36"/>
          <w:szCs w:val="36"/>
          <w:lang w:eastAsia="en-GB"/>
        </w:rPr>
        <w:t>Primary source of family income is from:</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t>The family’s primary source of income is the parents’ government salaries. Mohamed Amine’s mother is an elementary school teacher, and his father is a police officer.</w:t>
      </w:r>
    </w:p>
    <w:p w:rsidR="00EF5EFF" w:rsidRPr="00EF5EFF" w:rsidRDefault="00EF5EFF" w:rsidP="00EF5EFF">
      <w:pPr>
        <w:spacing w:after="0"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pict>
          <v:rect id="_x0000_i1026" style="width:0;height:1.5pt" o:hralign="center" o:hrstd="t" o:hr="t" fillcolor="#a0a0a0" stroked="f"/>
        </w:pict>
      </w:r>
    </w:p>
    <w:p w:rsidR="00EF5EFF" w:rsidRPr="00EF5EFF" w:rsidRDefault="00EF5EFF" w:rsidP="00EF5EF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F5EFF">
        <w:rPr>
          <w:rFonts w:ascii="Times New Roman" w:eastAsia="Times New Roman" w:hAnsi="Times New Roman" w:cs="Times New Roman"/>
          <w:b/>
          <w:bCs/>
          <w:sz w:val="36"/>
          <w:szCs w:val="36"/>
          <w:lang w:eastAsia="en-GB"/>
        </w:rPr>
        <w:t>Other sources of personal and financial support:</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t>None beyond his parents’ salaries and the standard employment benefits attached to their public-sector positions. He does not have an outside sponsor or another independent source of financial support.</w:t>
      </w:r>
    </w:p>
    <w:p w:rsidR="00EF5EFF" w:rsidRPr="00EF5EFF" w:rsidRDefault="00EF5EFF" w:rsidP="00EF5EFF">
      <w:pPr>
        <w:spacing w:after="0"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pict>
          <v:rect id="_x0000_i1027" style="width:0;height:1.5pt" o:hralign="center" o:hrstd="t" o:hr="t" fillcolor="#a0a0a0" stroked="f"/>
        </w:pict>
      </w:r>
    </w:p>
    <w:p w:rsidR="00EF5EFF" w:rsidRPr="00EF5EFF" w:rsidRDefault="00EF5EFF" w:rsidP="00EF5EF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F5EFF">
        <w:rPr>
          <w:rFonts w:ascii="Times New Roman" w:eastAsia="Times New Roman" w:hAnsi="Times New Roman" w:cs="Times New Roman"/>
          <w:b/>
          <w:bCs/>
          <w:sz w:val="36"/>
          <w:szCs w:val="36"/>
          <w:lang w:eastAsia="en-GB"/>
        </w:rPr>
        <w:t>Potential barriers to pursuit of higher education:</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t>His principal barrier is financial. Even under very strict budgeting, his parents could contribute at most approximately US$5,500 toward his first year, including the unusually high initial costs of international travel, visa and immigration expenses, and other initial costs, and no more than about US$4,000 per year thereafter.</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t>The family has very limited savings, currently approximately US$1,600, and significant outstanding debt. His father pays approximately US$510 per month toward a loan associated with the family’s land situation, while his mother pays approximately US$265 per month toward a car loan.</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t>Although higher education is available in Morocco, undergraduate opportunities closely matching Mohamed Amine’s intended combination of applied mathematics, economics, and meaningful research experience are comparatively limited. Pursuing that academic path abroad therefore creates a substantial financial barrier that his family could not meet without significant financial aid.</w:t>
      </w:r>
    </w:p>
    <w:p w:rsidR="00EF5EFF" w:rsidRPr="00EF5EFF" w:rsidRDefault="00EF5EFF" w:rsidP="00EF5EFF">
      <w:pPr>
        <w:spacing w:after="0"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pict>
          <v:rect id="_x0000_i1028" style="width:0;height:1.5pt" o:hralign="center" o:hrstd="t" o:hr="t" fillcolor="#a0a0a0" stroked="f"/>
        </w:pict>
      </w:r>
    </w:p>
    <w:p w:rsidR="00EF5EFF" w:rsidRPr="00EF5EFF" w:rsidRDefault="00EF5EFF" w:rsidP="00EF5EF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F5EFF">
        <w:rPr>
          <w:rFonts w:ascii="Times New Roman" w:eastAsia="Times New Roman" w:hAnsi="Times New Roman" w:cs="Times New Roman"/>
          <w:b/>
          <w:bCs/>
          <w:sz w:val="36"/>
          <w:szCs w:val="36"/>
          <w:lang w:eastAsia="en-GB"/>
        </w:rPr>
        <w:lastRenderedPageBreak/>
        <w:t>Additional insight to confirm low socio-economic status:</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t>Although both parents have stable public-sector employment, the family has limited disposable income and few liquid assets. Three people depend on the parents’ income, and the family currently has only approximately US$1,600 in savings. Current loan repayments total approximately US$775 per month and continue to place significant pressure on the household budget.</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t>The family also paid approximately US$35,000 for about 3,000 m² of land, but this should not be regarded as an ordinary available financial asset. The land is affected by collective/tribal land-status restrictions. Although the family has a lawyer-prepared purchase agreement and occupies the property, it does not hold ordinary transferable ownership rights that would allow a normal legal resale of the land. The property currently generates no income, while a substantial loan associated with its purchase remains outstanding.</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t>The family’s lack of financial flexibility is also evident when unexpected expenses arise. When Mohamed Amine required a medical procedure and related expenses totaling approximately US$2,500, his mother had to use savings and sell some of her gold jewelry to help meet the cost.</w:t>
      </w:r>
    </w:p>
    <w:p w:rsidR="00EF5EFF" w:rsidRPr="00EF5EFF" w:rsidRDefault="00EF5EFF" w:rsidP="00EF5EFF">
      <w:pPr>
        <w:spacing w:after="0"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pict>
          <v:rect id="_x0000_i1029" style="width:0;height:1.5pt" o:hralign="center" o:hrstd="t" o:hr="t" fillcolor="#a0a0a0" stroked="f"/>
        </w:pict>
      </w:r>
    </w:p>
    <w:p w:rsidR="00EF5EFF" w:rsidRPr="00EF5EFF" w:rsidRDefault="00EF5EFF" w:rsidP="00EF5E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EF5EFF">
        <w:rPr>
          <w:rFonts w:ascii="Times New Roman" w:eastAsia="Times New Roman" w:hAnsi="Times New Roman" w:cs="Times New Roman"/>
          <w:b/>
          <w:bCs/>
          <w:kern w:val="36"/>
          <w:sz w:val="48"/>
          <w:szCs w:val="48"/>
          <w:lang w:eastAsia="en-GB"/>
        </w:rPr>
        <w:t>Student Evaluation</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Family financial resources:</w:t>
      </w:r>
      <w:r w:rsidRPr="00EF5EFF">
        <w:rPr>
          <w:rFonts w:ascii="Times New Roman" w:eastAsia="Times New Roman" w:hAnsi="Times New Roman" w:cs="Times New Roman"/>
          <w:sz w:val="24"/>
          <w:szCs w:val="24"/>
          <w:lang w:eastAsia="en-GB"/>
        </w:rPr>
        <w:br/>
        <w:t>Below Average</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Academic Achievement:</w:t>
      </w:r>
      <w:r w:rsidRPr="00EF5EFF">
        <w:rPr>
          <w:rFonts w:ascii="Times New Roman" w:eastAsia="Times New Roman" w:hAnsi="Times New Roman" w:cs="Times New Roman"/>
          <w:sz w:val="24"/>
          <w:szCs w:val="24"/>
          <w:lang w:eastAsia="en-GB"/>
        </w:rPr>
        <w:br/>
        <w:t>Among the strongest in class</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Access to higher education:</w:t>
      </w:r>
      <w:r w:rsidRPr="00EF5EFF">
        <w:rPr>
          <w:rFonts w:ascii="Times New Roman" w:eastAsia="Times New Roman" w:hAnsi="Times New Roman" w:cs="Times New Roman"/>
          <w:sz w:val="24"/>
          <w:szCs w:val="24"/>
          <w:lang w:eastAsia="en-GB"/>
        </w:rPr>
        <w:br/>
        <w:t>Below Average</w:t>
      </w:r>
    </w:p>
    <w:p w:rsidR="00EF5EFF" w:rsidRPr="00EF5EFF" w:rsidRDefault="00EF5EFF" w:rsidP="00EF5EFF">
      <w:pPr>
        <w:spacing w:after="0"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pict>
          <v:rect id="_x0000_i1030" style="width:0;height:1.5pt" o:hralign="center" o:hrstd="t" o:hr="t" fillcolor="#a0a0a0" stroked="f"/>
        </w:pict>
      </w:r>
    </w:p>
    <w:p w:rsidR="00EF5EFF" w:rsidRPr="00EF5EFF" w:rsidRDefault="00EF5EFF" w:rsidP="00EF5E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EF5EFF">
        <w:rPr>
          <w:rFonts w:ascii="Times New Roman" w:eastAsia="Times New Roman" w:hAnsi="Times New Roman" w:cs="Times New Roman"/>
          <w:b/>
          <w:bCs/>
          <w:kern w:val="36"/>
          <w:sz w:val="48"/>
          <w:szCs w:val="48"/>
          <w:lang w:eastAsia="en-GB"/>
        </w:rPr>
        <w:t>Supporting Financial Facts for Recommender Reference</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sz w:val="24"/>
          <w:szCs w:val="24"/>
          <w:lang w:eastAsia="en-GB"/>
        </w:rPr>
        <w:t>These figures do not all need to appear in the recommendation form, but they can be used if clarification is requested.</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Household size:</w:t>
      </w:r>
      <w:r w:rsidRPr="00EF5EFF">
        <w:rPr>
          <w:rFonts w:ascii="Times New Roman" w:eastAsia="Times New Roman" w:hAnsi="Times New Roman" w:cs="Times New Roman"/>
          <w:sz w:val="24"/>
          <w:szCs w:val="24"/>
          <w:lang w:eastAsia="en-GB"/>
        </w:rPr>
        <w:t xml:space="preserve"> 3</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Parents:</w:t>
      </w:r>
      <w:r w:rsidRPr="00EF5EFF">
        <w:rPr>
          <w:rFonts w:ascii="Times New Roman" w:eastAsia="Times New Roman" w:hAnsi="Times New Roman" w:cs="Times New Roman"/>
          <w:sz w:val="24"/>
          <w:szCs w:val="24"/>
          <w:lang w:eastAsia="en-GB"/>
        </w:rPr>
        <w:t xml:space="preserve"> Both Moroccan public-sector employees</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Mother:</w:t>
      </w:r>
      <w:r w:rsidRPr="00EF5EFF">
        <w:rPr>
          <w:rFonts w:ascii="Times New Roman" w:eastAsia="Times New Roman" w:hAnsi="Times New Roman" w:cs="Times New Roman"/>
          <w:sz w:val="24"/>
          <w:szCs w:val="24"/>
          <w:lang w:eastAsia="en-GB"/>
        </w:rPr>
        <w:t xml:space="preserve"> Elementary school teacher</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lastRenderedPageBreak/>
        <w:t>Father:</w:t>
      </w:r>
      <w:r w:rsidRPr="00EF5EFF">
        <w:rPr>
          <w:rFonts w:ascii="Times New Roman" w:eastAsia="Times New Roman" w:hAnsi="Times New Roman" w:cs="Times New Roman"/>
          <w:sz w:val="24"/>
          <w:szCs w:val="24"/>
          <w:lang w:eastAsia="en-GB"/>
        </w:rPr>
        <w:t xml:space="preserve"> Police officer</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Combined gross salaries:</w:t>
      </w:r>
      <w:r w:rsidRPr="00EF5EFF">
        <w:rPr>
          <w:rFonts w:ascii="Times New Roman" w:eastAsia="Times New Roman" w:hAnsi="Times New Roman" w:cs="Times New Roman"/>
          <w:sz w:val="24"/>
          <w:szCs w:val="24"/>
          <w:lang w:eastAsia="en-GB"/>
        </w:rPr>
        <w:t xml:space="preserve"> approximately US$37,600 per year</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Combined total employment income including father’s separate recurring/periodic employment payments:</w:t>
      </w:r>
      <w:r w:rsidRPr="00EF5EFF">
        <w:rPr>
          <w:rFonts w:ascii="Times New Roman" w:eastAsia="Times New Roman" w:hAnsi="Times New Roman" w:cs="Times New Roman"/>
          <w:sz w:val="24"/>
          <w:szCs w:val="24"/>
          <w:lang w:eastAsia="en-GB"/>
        </w:rPr>
        <w:t xml:space="preserve"> approximately US$38,600 per year</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Mother’s take-home income before loan repayment:</w:t>
      </w:r>
      <w:r w:rsidRPr="00EF5EFF">
        <w:rPr>
          <w:rFonts w:ascii="Times New Roman" w:eastAsia="Times New Roman" w:hAnsi="Times New Roman" w:cs="Times New Roman"/>
          <w:sz w:val="24"/>
          <w:szCs w:val="24"/>
          <w:lang w:eastAsia="en-GB"/>
        </w:rPr>
        <w:t xml:space="preserve"> approximately US$1,285 per month</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Father’s average employment receipts before loan repayment:</w:t>
      </w:r>
      <w:r w:rsidRPr="00EF5EFF">
        <w:rPr>
          <w:rFonts w:ascii="Times New Roman" w:eastAsia="Times New Roman" w:hAnsi="Times New Roman" w:cs="Times New Roman"/>
          <w:sz w:val="24"/>
          <w:szCs w:val="24"/>
          <w:lang w:eastAsia="en-GB"/>
        </w:rPr>
        <w:t xml:space="preserve"> approximately US$1,131 per month, including his separate employment-related payments</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Father’s loan payment:</w:t>
      </w:r>
      <w:r w:rsidRPr="00EF5EFF">
        <w:rPr>
          <w:rFonts w:ascii="Times New Roman" w:eastAsia="Times New Roman" w:hAnsi="Times New Roman" w:cs="Times New Roman"/>
          <w:sz w:val="24"/>
          <w:szCs w:val="24"/>
          <w:lang w:eastAsia="en-GB"/>
        </w:rPr>
        <w:t xml:space="preserve"> approximately US$510 per month</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Mother’s car-loan payment:</w:t>
      </w:r>
      <w:r w:rsidRPr="00EF5EFF">
        <w:rPr>
          <w:rFonts w:ascii="Times New Roman" w:eastAsia="Times New Roman" w:hAnsi="Times New Roman" w:cs="Times New Roman"/>
          <w:sz w:val="24"/>
          <w:szCs w:val="24"/>
          <w:lang w:eastAsia="en-GB"/>
        </w:rPr>
        <w:t xml:space="preserve"> approximately US$265 per month</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Combined current loan payments:</w:t>
      </w:r>
      <w:r w:rsidRPr="00EF5EFF">
        <w:rPr>
          <w:rFonts w:ascii="Times New Roman" w:eastAsia="Times New Roman" w:hAnsi="Times New Roman" w:cs="Times New Roman"/>
          <w:sz w:val="24"/>
          <w:szCs w:val="24"/>
          <w:lang w:eastAsia="en-GB"/>
        </w:rPr>
        <w:t xml:space="preserve"> approximately US$775 per month / US$9,300 per year</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Current family savings:</w:t>
      </w:r>
      <w:r w:rsidRPr="00EF5EFF">
        <w:rPr>
          <w:rFonts w:ascii="Times New Roman" w:eastAsia="Times New Roman" w:hAnsi="Times New Roman" w:cs="Times New Roman"/>
          <w:sz w:val="24"/>
          <w:szCs w:val="24"/>
          <w:lang w:eastAsia="en-GB"/>
        </w:rPr>
        <w:t xml:space="preserve"> approximately US$1,600</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Family home:</w:t>
      </w:r>
      <w:r w:rsidRPr="00EF5EFF">
        <w:rPr>
          <w:rFonts w:ascii="Times New Roman" w:eastAsia="Times New Roman" w:hAnsi="Times New Roman" w:cs="Times New Roman"/>
          <w:sz w:val="24"/>
          <w:szCs w:val="24"/>
          <w:lang w:eastAsia="en-GB"/>
        </w:rPr>
        <w:t xml:space="preserve"> Owned; previous home-related loans have been repaid</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Land:</w:t>
      </w:r>
      <w:r w:rsidRPr="00EF5EFF">
        <w:rPr>
          <w:rFonts w:ascii="Times New Roman" w:eastAsia="Times New Roman" w:hAnsi="Times New Roman" w:cs="Times New Roman"/>
          <w:sz w:val="24"/>
          <w:szCs w:val="24"/>
          <w:lang w:eastAsia="en-GB"/>
        </w:rPr>
        <w:t xml:space="preserve"> Approximately 3,000 m²; historical purchase cost approximately US$35,000; no ordinary transferable title; no current income; outstanding associated loan</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Outside sponsor:</w:t>
      </w:r>
      <w:r w:rsidRPr="00EF5EFF">
        <w:rPr>
          <w:rFonts w:ascii="Times New Roman" w:eastAsia="Times New Roman" w:hAnsi="Times New Roman" w:cs="Times New Roman"/>
          <w:sz w:val="24"/>
          <w:szCs w:val="24"/>
          <w:lang w:eastAsia="en-GB"/>
        </w:rPr>
        <w:t xml:space="preserve"> None</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Maximum first-year family contribution:</w:t>
      </w:r>
      <w:r w:rsidRPr="00EF5EFF">
        <w:rPr>
          <w:rFonts w:ascii="Times New Roman" w:eastAsia="Times New Roman" w:hAnsi="Times New Roman" w:cs="Times New Roman"/>
          <w:sz w:val="24"/>
          <w:szCs w:val="24"/>
          <w:lang w:eastAsia="en-GB"/>
        </w:rPr>
        <w:t xml:space="preserve"> approximately US$5,500 under strict budgeting</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Sustainable later-year contribution:</w:t>
      </w:r>
      <w:r w:rsidRPr="00EF5EFF">
        <w:rPr>
          <w:rFonts w:ascii="Times New Roman" w:eastAsia="Times New Roman" w:hAnsi="Times New Roman" w:cs="Times New Roman"/>
          <w:sz w:val="24"/>
          <w:szCs w:val="24"/>
          <w:lang w:eastAsia="en-GB"/>
        </w:rPr>
        <w:t xml:space="preserve"> approximately US$4,000 per year</w:t>
      </w:r>
    </w:p>
    <w:p w:rsidR="00EF5EFF" w:rsidRPr="00EF5EFF" w:rsidRDefault="00EF5EFF" w:rsidP="00EF5EFF">
      <w:pPr>
        <w:spacing w:before="100" w:beforeAutospacing="1" w:after="100" w:afterAutospacing="1" w:line="240" w:lineRule="auto"/>
        <w:rPr>
          <w:rFonts w:ascii="Times New Roman" w:eastAsia="Times New Roman" w:hAnsi="Times New Roman" w:cs="Times New Roman"/>
          <w:sz w:val="24"/>
          <w:szCs w:val="24"/>
          <w:lang w:eastAsia="en-GB"/>
        </w:rPr>
      </w:pPr>
      <w:r w:rsidRPr="00EF5EFF">
        <w:rPr>
          <w:rFonts w:ascii="Times New Roman" w:eastAsia="Times New Roman" w:hAnsi="Times New Roman" w:cs="Times New Roman"/>
          <w:b/>
          <w:bCs/>
          <w:sz w:val="24"/>
          <w:szCs w:val="24"/>
          <w:lang w:eastAsia="en-GB"/>
        </w:rPr>
        <w:t>Major financial-stress example:</w:t>
      </w:r>
      <w:r w:rsidRPr="00EF5EFF">
        <w:rPr>
          <w:rFonts w:ascii="Times New Roman" w:eastAsia="Times New Roman" w:hAnsi="Times New Roman" w:cs="Times New Roman"/>
          <w:sz w:val="24"/>
          <w:szCs w:val="24"/>
          <w:lang w:eastAsia="en-GB"/>
        </w:rPr>
        <w:t xml:space="preserve"> approximately US$2,500 medical and related expenses required use of savings and sale of some of the mother’s gold jewelry</w:t>
      </w:r>
    </w:p>
    <w:p w:rsidR="008744E5" w:rsidRDefault="008744E5">
      <w:bookmarkStart w:id="0" w:name="_GoBack"/>
      <w:bookmarkEnd w:id="0"/>
    </w:p>
    <w:sectPr w:rsidR="008744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3B6"/>
    <w:rsid w:val="005013B6"/>
    <w:rsid w:val="008744E5"/>
    <w:rsid w:val="00EF5EF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F1692A-BF8D-4586-9519-D231D1A2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EF5EF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Titre2">
    <w:name w:val="heading 2"/>
    <w:basedOn w:val="Normal"/>
    <w:link w:val="Titre2Car"/>
    <w:uiPriority w:val="9"/>
    <w:qFormat/>
    <w:rsid w:val="00EF5EF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5EFF"/>
    <w:rPr>
      <w:rFonts w:ascii="Times New Roman" w:eastAsia="Times New Roman" w:hAnsi="Times New Roman" w:cs="Times New Roman"/>
      <w:b/>
      <w:bCs/>
      <w:kern w:val="36"/>
      <w:sz w:val="48"/>
      <w:szCs w:val="48"/>
      <w:lang w:eastAsia="en-GB"/>
    </w:rPr>
  </w:style>
  <w:style w:type="character" w:customStyle="1" w:styleId="Titre2Car">
    <w:name w:val="Titre 2 Car"/>
    <w:basedOn w:val="Policepardfaut"/>
    <w:link w:val="Titre2"/>
    <w:uiPriority w:val="9"/>
    <w:rsid w:val="00EF5EFF"/>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EF5EF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ev">
    <w:name w:val="Strong"/>
    <w:basedOn w:val="Policepardfaut"/>
    <w:uiPriority w:val="22"/>
    <w:qFormat/>
    <w:rsid w:val="00EF5E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67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713</Words>
  <Characters>4065</Characters>
  <Application>Microsoft Office Word</Application>
  <DocSecurity>0</DocSecurity>
  <Lines>33</Lines>
  <Paragraphs>9</Paragraphs>
  <ScaleCrop>false</ScaleCrop>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binfo</dc:creator>
  <cp:keywords/>
  <dc:description/>
  <cp:lastModifiedBy>binfo</cp:lastModifiedBy>
  <cp:revision>2</cp:revision>
  <dcterms:created xsi:type="dcterms:W3CDTF">2026-09-06T13:57:00Z</dcterms:created>
  <dcterms:modified xsi:type="dcterms:W3CDTF">2026-09-06T13:57:00Z</dcterms:modified>
</cp:coreProperties>
</file>