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both"/>
        <w:rPr>
          <w:rFonts w:ascii="Calibri" w:cs="Calibri" w:eastAsia="Calibri" w:hAnsi="Calibri"/>
          <w:b w:val="1"/>
          <w:bCs w:val="1"/>
          <w:color w:val="0070c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70c0"/>
          <w:sz w:val="32"/>
          <w:szCs w:val="32"/>
          <w:rtl w:val="0"/>
        </w:rPr>
        <w:t xml:space="preserve">RÈGLES DE CONTRÔLE POUR LA VALIDATION DES ÉTATS FINANCIERS</w:t>
      </w:r>
    </w:p>
    <w:p w:rsidR="00000000" w:rsidDel="00000000" w:rsidP="00000000" w:rsidRDefault="00000000" w:rsidRPr="00000000" w14:paraId="00000002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Voici une analyse exhaustive des règles de contrôle nécessaires pour garantir l'intégrité des données extraites par l'IA.</w:t>
      </w:r>
    </w:p>
    <w:p w:rsidR="00000000" w:rsidDel="00000000" w:rsidP="00000000" w:rsidRDefault="00000000" w:rsidRPr="00000000" w14:paraId="00000004">
      <w:pPr>
        <w:pStyle w:val="Heading1"/>
        <w:numPr>
          <w:ilvl w:val="0"/>
          <w:numId w:val="11"/>
        </w:numPr>
        <w:ind w:left="360" w:hanging="360"/>
        <w:rPr/>
      </w:pPr>
      <w:r w:rsidDel="00000000" w:rsidR="00000000" w:rsidRPr="00000000">
        <w:rPr>
          <w:rtl w:val="0"/>
        </w:rPr>
        <w:t xml:space="preserve">RÈGLES DE COHÉRENCE INTER-ÉTATS</w:t>
      </w:r>
    </w:p>
    <w:p w:rsidR="00000000" w:rsidDel="00000000" w:rsidP="00000000" w:rsidRDefault="00000000" w:rsidRPr="00000000" w14:paraId="00000005">
      <w:pPr>
        <w:pStyle w:val="Heading2"/>
        <w:numPr>
          <w:ilvl w:val="1"/>
          <w:numId w:val="13"/>
        </w:numPr>
        <w:spacing w:line="240" w:lineRule="auto"/>
        <w:ind w:left="792" w:hanging="432"/>
        <w:jc w:val="both"/>
        <w:rPr/>
      </w:pPr>
      <w:r w:rsidDel="00000000" w:rsidR="00000000" w:rsidRPr="00000000">
        <w:rPr>
          <w:rtl w:val="0"/>
        </w:rPr>
        <w:t xml:space="preserve">Cohérence Bilan - Compte de Résultat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rFonts w:ascii="Calibri" w:cs="Calibri" w:eastAsia="Calibri" w:hAnsi="Calibri"/>
          <w:color w:val="000000"/>
          <w:highlight w:val="green"/>
        </w:rPr>
      </w:pPr>
      <w:r w:rsidDel="00000000" w:rsidR="00000000" w:rsidRPr="00000000">
        <w:rPr>
          <w:rFonts w:ascii="Calibri" w:cs="Calibri" w:eastAsia="Calibri" w:hAnsi="Calibri"/>
          <w:highlight w:val="green"/>
          <w:rtl w:val="0"/>
        </w:rPr>
        <w:t xml:space="preserve">Résultat Net : Le résultat net dans les capitaux propres du bilan doit être identique au résultat net du compte de résultat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Variation des Capitaux Propres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: La différence entre capitaux propres N et N-1 doit correspondre au résultat net (± distributions/apports)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both"/>
        <w:rPr>
          <w:rFonts w:ascii="Calibri" w:cs="Calibri" w:eastAsia="Calibri" w:hAnsi="Calibri"/>
          <w:highlight w:val="gree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green"/>
          <w:rtl w:val="0"/>
        </w:rPr>
        <w:t xml:space="preserve">Report à Nouveau</w:t>
      </w:r>
      <w:r w:rsidDel="00000000" w:rsidR="00000000" w:rsidRPr="00000000">
        <w:rPr>
          <w:rFonts w:ascii="Calibri" w:cs="Calibri" w:eastAsia="Calibri" w:hAnsi="Calibri"/>
          <w:highlight w:val="green"/>
          <w:rtl w:val="0"/>
        </w:rPr>
        <w:t xml:space="preserve"> : Report à 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green"/>
          <w:rtl w:val="0"/>
        </w:rPr>
        <w:t xml:space="preserve">nouveau</w:t>
      </w:r>
      <w:r w:rsidDel="00000000" w:rsidR="00000000" w:rsidRPr="00000000">
        <w:rPr>
          <w:rFonts w:ascii="Calibri" w:cs="Calibri" w:eastAsia="Calibri" w:hAnsi="Calibri"/>
          <w:highlight w:val="green"/>
          <w:rtl w:val="0"/>
        </w:rPr>
        <w:t xml:space="preserve"> N = Report à nouveau N-1 + Résultat N-1 - Dividendes distribués</w:t>
      </w:r>
    </w:p>
    <w:p w:rsidR="00000000" w:rsidDel="00000000" w:rsidP="00000000" w:rsidRDefault="00000000" w:rsidRPr="00000000" w14:paraId="00000009">
      <w:pPr>
        <w:pStyle w:val="Heading2"/>
        <w:numPr>
          <w:ilvl w:val="1"/>
          <w:numId w:val="13"/>
        </w:numPr>
        <w:spacing w:line="240" w:lineRule="auto"/>
        <w:ind w:left="792" w:hanging="432"/>
        <w:jc w:val="both"/>
        <w:rPr/>
      </w:pPr>
      <w:r w:rsidDel="00000000" w:rsidR="00000000" w:rsidRPr="00000000">
        <w:rPr>
          <w:rtl w:val="0"/>
        </w:rPr>
        <w:t xml:space="preserve">Cohérence Bilan - Tableau des Flux de Trésorerie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Variation de Trésorerie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: (Trésorerie finale - Trésorerie initiale) = Somme des flux (exploitation + investissement + financement)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Calibri" w:cs="Calibri" w:eastAsia="Calibri" w:hAnsi="Calibri"/>
          <w:highlight w:val="gree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green"/>
          <w:rtl w:val="0"/>
        </w:rPr>
        <w:t xml:space="preserve">Trésorerie de clôture</w:t>
      </w:r>
      <w:r w:rsidDel="00000000" w:rsidR="00000000" w:rsidRPr="00000000">
        <w:rPr>
          <w:rFonts w:ascii="Calibri" w:cs="Calibri" w:eastAsia="Calibri" w:hAnsi="Calibri"/>
          <w:highlight w:val="green"/>
          <w:rtl w:val="0"/>
        </w:rPr>
        <w:t xml:space="preserve"> du TFT = Trésorerie au bilan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Flux d'exploitation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: Cohérence avec le résultat net ajusté des éléments non monétaires</w:t>
      </w:r>
    </w:p>
    <w:p w:rsidR="00000000" w:rsidDel="00000000" w:rsidP="00000000" w:rsidRDefault="00000000" w:rsidRPr="00000000" w14:paraId="0000000D">
      <w:pPr>
        <w:pStyle w:val="Heading2"/>
        <w:numPr>
          <w:ilvl w:val="1"/>
          <w:numId w:val="13"/>
        </w:numPr>
        <w:spacing w:line="240" w:lineRule="auto"/>
        <w:ind w:left="792" w:hanging="432"/>
        <w:jc w:val="both"/>
        <w:rPr/>
      </w:pPr>
      <w:r w:rsidDel="00000000" w:rsidR="00000000" w:rsidRPr="00000000">
        <w:rPr>
          <w:rtl w:val="0"/>
        </w:rPr>
        <w:t xml:space="preserve">Cohérence Compte de Résultat - Annexes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line="240" w:lineRule="auto"/>
        <w:ind w:left="720" w:hanging="360"/>
        <w:jc w:val="both"/>
        <w:rPr>
          <w:rFonts w:ascii="Calibri" w:cs="Calibri" w:eastAsia="Calibri" w:hAnsi="Calibri"/>
          <w:highlight w:val="gree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green"/>
          <w:rtl w:val="0"/>
        </w:rPr>
        <w:t xml:space="preserve">Détail des charges</w:t>
      </w:r>
      <w:r w:rsidDel="00000000" w:rsidR="00000000" w:rsidRPr="00000000">
        <w:rPr>
          <w:rFonts w:ascii="Calibri" w:cs="Calibri" w:eastAsia="Calibri" w:hAnsi="Calibri"/>
          <w:highlight w:val="green"/>
          <w:rtl w:val="0"/>
        </w:rPr>
        <w:t xml:space="preserve"> : Somme des charges par nature = Total charges du compte de résultat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line="240" w:lineRule="auto"/>
        <w:ind w:left="720" w:hanging="360"/>
        <w:jc w:val="both"/>
        <w:rPr>
          <w:rFonts w:ascii="Calibri" w:cs="Calibri" w:eastAsia="Calibri" w:hAnsi="Calibri"/>
          <w:highlight w:val="gree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green"/>
          <w:rtl w:val="0"/>
        </w:rPr>
        <w:t xml:space="preserve">Détail des produits</w:t>
      </w:r>
      <w:r w:rsidDel="00000000" w:rsidR="00000000" w:rsidRPr="00000000">
        <w:rPr>
          <w:rFonts w:ascii="Calibri" w:cs="Calibri" w:eastAsia="Calibri" w:hAnsi="Calibri"/>
          <w:highlight w:val="green"/>
          <w:rtl w:val="0"/>
        </w:rPr>
        <w:t xml:space="preserve"> : Somme des produits détaillés = Total produits</w:t>
      </w:r>
    </w:p>
    <w:p w:rsidR="00000000" w:rsidDel="00000000" w:rsidP="00000000" w:rsidRDefault="00000000" w:rsidRPr="00000000" w14:paraId="00000010">
      <w:pPr>
        <w:pStyle w:val="Heading1"/>
        <w:numPr>
          <w:ilvl w:val="0"/>
          <w:numId w:val="11"/>
        </w:numPr>
        <w:ind w:left="360" w:hanging="360"/>
        <w:rPr/>
      </w:pPr>
      <w:r w:rsidDel="00000000" w:rsidR="00000000" w:rsidRPr="00000000">
        <w:rPr>
          <w:rtl w:val="0"/>
        </w:rPr>
        <w:t xml:space="preserve">RÈGLES D'ÉQUILIBRE COMPTABLE</w:t>
      </w:r>
    </w:p>
    <w:p w:rsidR="00000000" w:rsidDel="00000000" w:rsidP="00000000" w:rsidRDefault="00000000" w:rsidRPr="00000000" w14:paraId="00000011">
      <w:pPr>
        <w:pStyle w:val="Heading2"/>
        <w:numPr>
          <w:ilvl w:val="1"/>
          <w:numId w:val="17"/>
        </w:numPr>
        <w:spacing w:line="240" w:lineRule="auto"/>
        <w:ind w:left="792" w:hanging="432"/>
        <w:jc w:val="both"/>
        <w:rPr/>
      </w:pPr>
      <w:r w:rsidDel="00000000" w:rsidR="00000000" w:rsidRPr="00000000">
        <w:rPr>
          <w:rtl w:val="0"/>
        </w:rPr>
        <w:t xml:space="preserve">Équation Fondamentale du Bilan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rFonts w:ascii="Calibri" w:cs="Calibri" w:eastAsia="Calibri" w:hAnsi="Calibri"/>
          <w:highlight w:val="green"/>
        </w:rPr>
      </w:pPr>
      <w:r w:rsidDel="00000000" w:rsidR="00000000" w:rsidRPr="00000000">
        <w:rPr>
          <w:rFonts w:ascii="Calibri" w:cs="Calibri" w:eastAsia="Calibri" w:hAnsi="Calibri"/>
          <w:highlight w:val="green"/>
          <w:rtl w:val="0"/>
        </w:rPr>
        <w:t xml:space="preserve">Total Actif = Total Passif (+ Capitaux Propres)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Calibri" w:cs="Calibri" w:eastAsia="Calibri" w:hAnsi="Calibri"/>
          <w:highlight w:val="green"/>
        </w:rPr>
      </w:pPr>
      <w:r w:rsidDel="00000000" w:rsidR="00000000" w:rsidRPr="00000000">
        <w:rPr>
          <w:rFonts w:ascii="Calibri" w:cs="Calibri" w:eastAsia="Calibri" w:hAnsi="Calibri"/>
          <w:highlight w:val="green"/>
          <w:rtl w:val="0"/>
        </w:rPr>
        <w:t xml:space="preserve">Actif = Passif + Capitaux Propres</w:t>
      </w:r>
    </w:p>
    <w:p w:rsidR="00000000" w:rsidDel="00000000" w:rsidP="00000000" w:rsidRDefault="00000000" w:rsidRPr="00000000" w14:paraId="00000014">
      <w:pPr>
        <w:pStyle w:val="Heading2"/>
        <w:numPr>
          <w:ilvl w:val="1"/>
          <w:numId w:val="17"/>
        </w:numPr>
        <w:spacing w:line="240" w:lineRule="auto"/>
        <w:ind w:left="792" w:hanging="432"/>
        <w:jc w:val="both"/>
        <w:rPr/>
      </w:pPr>
      <w:r w:rsidDel="00000000" w:rsidR="00000000" w:rsidRPr="00000000">
        <w:rPr>
          <w:rtl w:val="0"/>
        </w:rPr>
        <w:t xml:space="preserve">Équilibre des Immobilisations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line="240" w:lineRule="auto"/>
        <w:ind w:left="720" w:hanging="360"/>
        <w:jc w:val="both"/>
        <w:rPr>
          <w:rFonts w:ascii="Calibri" w:cs="Calibri" w:eastAsia="Calibri" w:hAnsi="Calibri"/>
          <w:highlight w:val="green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green"/>
          <w:rtl w:val="0"/>
        </w:rPr>
        <w:t xml:space="preserve">Valeur Nette Comptable (VNC)</w:t>
      </w:r>
      <w:r w:rsidDel="00000000" w:rsidR="00000000" w:rsidRPr="00000000">
        <w:rPr>
          <w:rFonts w:ascii="Calibri" w:cs="Calibri" w:eastAsia="Calibri" w:hAnsi="Calibri"/>
          <w:highlight w:val="green"/>
          <w:rtl w:val="0"/>
        </w:rPr>
        <w:t xml:space="preserve"> = Valeur Brute - Amortissements Cumulés - Provisions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Variation VNC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= Acquisitions - Cessions - Dotations aux amortissements + Reprises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Cohérence des mouvements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: VNC N = VNC N-1 + Acquisitions - Cessions - Dotations</w:t>
      </w:r>
    </w:p>
    <w:p w:rsidR="00000000" w:rsidDel="00000000" w:rsidP="00000000" w:rsidRDefault="00000000" w:rsidRPr="00000000" w14:paraId="00000018">
      <w:pPr>
        <w:pStyle w:val="Heading2"/>
        <w:numPr>
          <w:ilvl w:val="1"/>
          <w:numId w:val="17"/>
        </w:numPr>
        <w:spacing w:line="240" w:lineRule="auto"/>
        <w:ind w:left="792" w:hanging="432"/>
        <w:jc w:val="both"/>
        <w:rPr/>
      </w:pPr>
      <w:r w:rsidDel="00000000" w:rsidR="00000000" w:rsidRPr="00000000">
        <w:rPr>
          <w:rtl w:val="0"/>
        </w:rPr>
        <w:t xml:space="preserve">Équilibre du Compte de Résultat</w:t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Résultat Net = Total Produits - Total Charges</w:t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Résultat Net = Résultat d'Exploitation + Résultat Financier + Résultat Exceptionnel - Impôts</w:t>
      </w:r>
    </w:p>
    <w:p w:rsidR="00000000" w:rsidDel="00000000" w:rsidP="00000000" w:rsidRDefault="00000000" w:rsidRPr="00000000" w14:paraId="0000001B">
      <w:pPr>
        <w:pStyle w:val="Heading1"/>
        <w:numPr>
          <w:ilvl w:val="0"/>
          <w:numId w:val="11"/>
        </w:numPr>
        <w:ind w:left="360" w:hanging="360"/>
        <w:rPr/>
      </w:pPr>
      <w:r w:rsidDel="00000000" w:rsidR="00000000" w:rsidRPr="00000000">
        <w:rPr>
          <w:rtl w:val="0"/>
        </w:rPr>
        <w:t xml:space="preserve">RÈGLES DE COHÉRENCE TEMPORELLE</w:t>
      </w:r>
    </w:p>
    <w:p w:rsidR="00000000" w:rsidDel="00000000" w:rsidP="00000000" w:rsidRDefault="00000000" w:rsidRPr="00000000" w14:paraId="0000001C">
      <w:pPr>
        <w:pStyle w:val="Heading2"/>
        <w:numPr>
          <w:ilvl w:val="1"/>
          <w:numId w:val="18"/>
        </w:numPr>
        <w:spacing w:line="240" w:lineRule="auto"/>
        <w:ind w:left="792" w:hanging="432"/>
        <w:jc w:val="both"/>
        <w:rPr/>
      </w:pPr>
      <w:r w:rsidDel="00000000" w:rsidR="00000000" w:rsidRPr="00000000">
        <w:rPr>
          <w:rtl w:val="0"/>
        </w:rPr>
        <w:t xml:space="preserve">Tableau de Variation des Capitaux Propres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Capital N = Capital N-1 + Augmentations - Réductions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Réserves N = Réserves N-1 + Affectation Résultat N-1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Validation du mouvement complet sur chaque ligne de capitaux propres</w:t>
      </w:r>
    </w:p>
    <w:p w:rsidR="00000000" w:rsidDel="00000000" w:rsidP="00000000" w:rsidRDefault="00000000" w:rsidRPr="00000000" w14:paraId="00000020">
      <w:pPr>
        <w:pStyle w:val="Heading1"/>
        <w:numPr>
          <w:ilvl w:val="0"/>
          <w:numId w:val="11"/>
        </w:numPr>
        <w:ind w:left="360" w:hanging="360"/>
        <w:rPr/>
      </w:pPr>
      <w:r w:rsidDel="00000000" w:rsidR="00000000" w:rsidRPr="00000000">
        <w:rPr>
          <w:rtl w:val="0"/>
        </w:rPr>
        <w:t xml:space="preserve">RÈGLES DE COHÉRENCE INTERNE PAR POSTE</w:t>
      </w:r>
    </w:p>
    <w:p w:rsidR="00000000" w:rsidDel="00000000" w:rsidP="00000000" w:rsidRDefault="00000000" w:rsidRPr="00000000" w14:paraId="00000021">
      <w:pPr>
        <w:pStyle w:val="Heading2"/>
        <w:numPr>
          <w:ilvl w:val="1"/>
          <w:numId w:val="19"/>
        </w:numPr>
        <w:spacing w:line="240" w:lineRule="auto"/>
        <w:ind w:left="792" w:hanging="432"/>
        <w:jc w:val="both"/>
        <w:rPr/>
      </w:pPr>
      <w:r w:rsidDel="00000000" w:rsidR="00000000" w:rsidRPr="00000000">
        <w:rPr>
          <w:rtl w:val="0"/>
        </w:rPr>
        <w:t xml:space="preserve">Actif Circulant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Stocks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: Stock final = Stock initial + Achats - Coût des ventes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Créances clients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: Cohérence avec le CA TTC (délai de paiement moyen raisonnable)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TVA déductible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: Cohérence avec les charges TTC</w:t>
      </w:r>
    </w:p>
    <w:p w:rsidR="00000000" w:rsidDel="00000000" w:rsidP="00000000" w:rsidRDefault="00000000" w:rsidRPr="00000000" w14:paraId="00000025">
      <w:pPr>
        <w:pStyle w:val="Heading2"/>
        <w:numPr>
          <w:ilvl w:val="1"/>
          <w:numId w:val="19"/>
        </w:numPr>
        <w:spacing w:line="240" w:lineRule="auto"/>
        <w:ind w:left="792" w:hanging="432"/>
        <w:jc w:val="both"/>
        <w:rPr/>
      </w:pPr>
      <w:r w:rsidDel="00000000" w:rsidR="00000000" w:rsidRPr="00000000">
        <w:rPr>
          <w:rtl w:val="0"/>
        </w:rPr>
        <w:t xml:space="preserve">Passif Circulant</w:t>
      </w:r>
    </w:p>
    <w:p w:rsidR="00000000" w:rsidDel="00000000" w:rsidP="00000000" w:rsidRDefault="00000000" w:rsidRPr="00000000" w14:paraId="00000026">
      <w:pPr>
        <w:numPr>
          <w:ilvl w:val="0"/>
          <w:numId w:val="25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TVA collectée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: Cohérence avec le CA TTC</w:t>
      </w:r>
    </w:p>
    <w:p w:rsidR="00000000" w:rsidDel="00000000" w:rsidP="00000000" w:rsidRDefault="00000000" w:rsidRPr="00000000" w14:paraId="00000027">
      <w:pPr>
        <w:numPr>
          <w:ilvl w:val="0"/>
          <w:numId w:val="25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Dettes sociales et fiscales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: Cohérence avec les charges de personnel et impôts</w:t>
      </w:r>
    </w:p>
    <w:p w:rsidR="00000000" w:rsidDel="00000000" w:rsidP="00000000" w:rsidRDefault="00000000" w:rsidRPr="00000000" w14:paraId="00000028">
      <w:pPr>
        <w:pStyle w:val="Heading2"/>
        <w:numPr>
          <w:ilvl w:val="1"/>
          <w:numId w:val="19"/>
        </w:numPr>
        <w:spacing w:line="240" w:lineRule="auto"/>
        <w:ind w:left="792" w:hanging="432"/>
        <w:jc w:val="both"/>
        <w:rPr/>
      </w:pPr>
      <w:r w:rsidDel="00000000" w:rsidR="00000000" w:rsidRPr="00000000">
        <w:rPr>
          <w:rtl w:val="0"/>
        </w:rPr>
        <w:t xml:space="preserve">Emprunts et Dettes Financières</w:t>
      </w:r>
    </w:p>
    <w:p w:rsidR="00000000" w:rsidDel="00000000" w:rsidP="00000000" w:rsidRDefault="00000000" w:rsidRPr="00000000" w14:paraId="00000029">
      <w:pPr>
        <w:numPr>
          <w:ilvl w:val="0"/>
          <w:numId w:val="26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Variation dette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= Dette N-1 + Nouveaux emprunts - Remboursements</w:t>
      </w:r>
    </w:p>
    <w:p w:rsidR="00000000" w:rsidDel="00000000" w:rsidP="00000000" w:rsidRDefault="00000000" w:rsidRPr="00000000" w14:paraId="0000002A">
      <w:pPr>
        <w:numPr>
          <w:ilvl w:val="0"/>
          <w:numId w:val="26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Charges d'intérêts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: Cohérence avec l'encours moyen et taux d'intérêt du marché</w:t>
      </w:r>
    </w:p>
    <w:p w:rsidR="00000000" w:rsidDel="00000000" w:rsidP="00000000" w:rsidRDefault="00000000" w:rsidRPr="00000000" w14:paraId="0000002B">
      <w:pPr>
        <w:numPr>
          <w:ilvl w:val="0"/>
          <w:numId w:val="26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Part court terme + Part long terme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= Total dette financière</w:t>
      </w:r>
    </w:p>
    <w:p w:rsidR="00000000" w:rsidDel="00000000" w:rsidP="00000000" w:rsidRDefault="00000000" w:rsidRPr="00000000" w14:paraId="0000002C">
      <w:pPr>
        <w:pStyle w:val="Heading1"/>
        <w:numPr>
          <w:ilvl w:val="0"/>
          <w:numId w:val="11"/>
        </w:numPr>
        <w:ind w:left="360" w:hanging="360"/>
        <w:rPr/>
      </w:pPr>
      <w:r w:rsidDel="00000000" w:rsidR="00000000" w:rsidRPr="00000000">
        <w:rPr>
          <w:rtl w:val="0"/>
        </w:rPr>
        <w:t xml:space="preserve">RÈGLES DE CALCUL DES RATIOS CRITIQUES</w:t>
      </w:r>
    </w:p>
    <w:p w:rsidR="00000000" w:rsidDel="00000000" w:rsidP="00000000" w:rsidRDefault="00000000" w:rsidRPr="00000000" w14:paraId="0000002D">
      <w:pPr>
        <w:pStyle w:val="Heading2"/>
        <w:numPr>
          <w:ilvl w:val="1"/>
          <w:numId w:val="20"/>
        </w:numPr>
        <w:spacing w:line="240" w:lineRule="auto"/>
        <w:ind w:left="792" w:hanging="432"/>
        <w:jc w:val="both"/>
        <w:rPr/>
      </w:pPr>
      <w:r w:rsidDel="00000000" w:rsidR="00000000" w:rsidRPr="00000000">
        <w:rPr>
          <w:rtl w:val="0"/>
        </w:rPr>
        <w:t xml:space="preserve">Ratios de Liquidité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Fonds de Roulement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= Capitaux permanents - Actif immobilisé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Besoin en Fonds de Roulement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= Actif circulant (hors trésorerie) - Passif circulant (hors trésorerie)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Trésorerie Nette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= FR - BFR = Trésorerie Actif - Trésorerie Passif</w:t>
      </w:r>
    </w:p>
    <w:p w:rsidR="00000000" w:rsidDel="00000000" w:rsidP="00000000" w:rsidRDefault="00000000" w:rsidRPr="00000000" w14:paraId="00000031">
      <w:pPr>
        <w:pStyle w:val="Heading2"/>
        <w:numPr>
          <w:ilvl w:val="1"/>
          <w:numId w:val="20"/>
        </w:numPr>
        <w:spacing w:line="240" w:lineRule="auto"/>
        <w:ind w:left="792" w:hanging="432"/>
        <w:jc w:val="both"/>
        <w:rPr/>
      </w:pPr>
      <w:r w:rsidDel="00000000" w:rsidR="00000000" w:rsidRPr="00000000">
        <w:rPr>
          <w:rtl w:val="0"/>
        </w:rPr>
        <w:t xml:space="preserve">Ratios de Structure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Ratio d'endettement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= Dettes financières / Capitaux propres (valeurs cohérentes)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Autonomie financière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= Capitaux propres / Total bilan (entre 0 et 1)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Solvabilité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= Actif réel / Dettes totales (&gt;1)</w:t>
      </w:r>
    </w:p>
    <w:p w:rsidR="00000000" w:rsidDel="00000000" w:rsidP="00000000" w:rsidRDefault="00000000" w:rsidRPr="00000000" w14:paraId="00000035">
      <w:pPr>
        <w:pStyle w:val="Heading2"/>
        <w:numPr>
          <w:ilvl w:val="1"/>
          <w:numId w:val="20"/>
        </w:numPr>
        <w:spacing w:line="240" w:lineRule="auto"/>
        <w:ind w:left="792" w:hanging="432"/>
        <w:jc w:val="both"/>
        <w:rPr/>
      </w:pPr>
      <w:r w:rsidDel="00000000" w:rsidR="00000000" w:rsidRPr="00000000">
        <w:rPr>
          <w:rtl w:val="0"/>
        </w:rPr>
        <w:t xml:space="preserve">Ratios de Rentabilité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Marge commerciale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= (CA - Coût d'achat) / CA (entre 0 et 1)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ROE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= Résultat Net / Capitaux Propres × 100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ROA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= Résultat Net / Total Actif × 100</w:t>
      </w:r>
    </w:p>
    <w:p w:rsidR="00000000" w:rsidDel="00000000" w:rsidP="00000000" w:rsidRDefault="00000000" w:rsidRPr="00000000" w14:paraId="00000039">
      <w:pPr>
        <w:pStyle w:val="Heading1"/>
        <w:numPr>
          <w:ilvl w:val="0"/>
          <w:numId w:val="11"/>
        </w:numPr>
        <w:ind w:left="360" w:hanging="360"/>
        <w:rPr/>
      </w:pPr>
      <w:r w:rsidDel="00000000" w:rsidR="00000000" w:rsidRPr="00000000">
        <w:rPr>
          <w:rtl w:val="0"/>
        </w:rPr>
        <w:t xml:space="preserve">RÈGLES DE VALIDATION FISCALE ET RÉGLEMENTAIRE</w:t>
      </w:r>
    </w:p>
    <w:p w:rsidR="00000000" w:rsidDel="00000000" w:rsidP="00000000" w:rsidRDefault="00000000" w:rsidRPr="00000000" w14:paraId="0000003A">
      <w:pPr>
        <w:pStyle w:val="Heading2"/>
        <w:numPr>
          <w:ilvl w:val="1"/>
          <w:numId w:val="21"/>
        </w:numPr>
        <w:spacing w:line="240" w:lineRule="auto"/>
        <w:ind w:left="792" w:hanging="432"/>
        <w:jc w:val="both"/>
        <w:rPr/>
      </w:pPr>
      <w:r w:rsidDel="00000000" w:rsidR="00000000" w:rsidRPr="00000000">
        <w:rPr>
          <w:rtl w:val="0"/>
        </w:rPr>
        <w:t xml:space="preserve">Cohérence Fiscale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Base imposable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: Cohérence avec le résultat comptable ± retraitements fiscaux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Impôt théorique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: Résultat avant impôt × Taux d'IS (approximatif)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Crédit d'impôt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: Montants cohérents avec les investissements/R&amp;D</w:t>
      </w:r>
    </w:p>
    <w:p w:rsidR="00000000" w:rsidDel="00000000" w:rsidP="00000000" w:rsidRDefault="00000000" w:rsidRPr="00000000" w14:paraId="0000003E">
      <w:pPr>
        <w:pStyle w:val="Heading2"/>
        <w:numPr>
          <w:ilvl w:val="1"/>
          <w:numId w:val="21"/>
        </w:numPr>
        <w:spacing w:line="240" w:lineRule="auto"/>
        <w:ind w:left="792" w:hanging="432"/>
        <w:jc w:val="both"/>
        <w:rPr/>
      </w:pPr>
      <w:r w:rsidDel="00000000" w:rsidR="00000000" w:rsidRPr="00000000">
        <w:rPr>
          <w:rtl w:val="0"/>
        </w:rPr>
        <w:t xml:space="preserve">Normes Comptables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IFRS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: Juste valeur, dépréciation d'actifs, comptabilisation des revenus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Normes locales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: Respect des plans comptables nationaux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Validation des retraitements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: Cohérence des ajustements de passage</w:t>
      </w:r>
    </w:p>
    <w:p w:rsidR="00000000" w:rsidDel="00000000" w:rsidP="00000000" w:rsidRDefault="00000000" w:rsidRPr="00000000" w14:paraId="00000042">
      <w:pPr>
        <w:pStyle w:val="Heading1"/>
        <w:numPr>
          <w:ilvl w:val="0"/>
          <w:numId w:val="11"/>
        </w:numPr>
        <w:ind w:left="360" w:hanging="360"/>
        <w:rPr/>
      </w:pPr>
      <w:r w:rsidDel="00000000" w:rsidR="00000000" w:rsidRPr="00000000">
        <w:rPr>
          <w:rtl w:val="0"/>
        </w:rPr>
        <w:t xml:space="preserve">RÈGLES DE DÉTECTION D'ANOMALIES</w:t>
      </w:r>
    </w:p>
    <w:p w:rsidR="00000000" w:rsidDel="00000000" w:rsidP="00000000" w:rsidRDefault="00000000" w:rsidRPr="00000000" w14:paraId="00000043">
      <w:pPr>
        <w:pStyle w:val="Heading2"/>
        <w:numPr>
          <w:ilvl w:val="1"/>
          <w:numId w:val="22"/>
        </w:numPr>
        <w:spacing w:line="240" w:lineRule="auto"/>
        <w:ind w:left="792" w:hanging="432"/>
        <w:jc w:val="both"/>
        <w:rPr/>
      </w:pPr>
      <w:r w:rsidDel="00000000" w:rsidR="00000000" w:rsidRPr="00000000">
        <w:rPr>
          <w:rtl w:val="0"/>
        </w:rPr>
        <w:t xml:space="preserve">Montants Aberrants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line="240" w:lineRule="auto"/>
        <w:ind w:left="720" w:hanging="360"/>
        <w:jc w:val="both"/>
        <w:rPr>
          <w:rFonts w:ascii="Calibri" w:cs="Calibri" w:eastAsia="Calibri" w:hAnsi="Calibri"/>
          <w:color w:val="00ff00"/>
        </w:rPr>
      </w:pPr>
      <w:r w:rsidDel="00000000" w:rsidR="00000000" w:rsidRPr="00000000">
        <w:rPr>
          <w:rFonts w:ascii="Calibri" w:cs="Calibri" w:eastAsia="Calibri" w:hAnsi="Calibri"/>
          <w:color w:val="00ff00"/>
          <w:rtl w:val="0"/>
        </w:rPr>
        <w:t xml:space="preserve">Valeurs négatives là où elles ne devraient pas être (capital social, immobilisations brutes)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Valeurs nulles suspectes (CA = 0 pour une entreprise opérationnelle)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Ordres de grandeur incohérents (actif en millions, passif en milliers)</w:t>
      </w:r>
    </w:p>
    <w:p w:rsidR="00000000" w:rsidDel="00000000" w:rsidP="00000000" w:rsidRDefault="00000000" w:rsidRPr="00000000" w14:paraId="00000047">
      <w:pPr>
        <w:pStyle w:val="Heading2"/>
        <w:numPr>
          <w:ilvl w:val="1"/>
          <w:numId w:val="22"/>
        </w:numPr>
        <w:spacing w:line="240" w:lineRule="auto"/>
        <w:ind w:left="792" w:hanging="432"/>
        <w:jc w:val="both"/>
        <w:rPr/>
      </w:pPr>
      <w:r w:rsidDel="00000000" w:rsidR="00000000" w:rsidRPr="00000000">
        <w:rPr>
          <w:rtl w:val="0"/>
        </w:rPr>
        <w:t xml:space="preserve">Proportions Suspectes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Créances clients &gt; 2 fois le CA annuel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Stocks &gt; CA annuel (sauf secteurs spécifiques)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Trésorerie &gt; Total actif × 50%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Charges de personnel &lt; 5% CA (secteurs à forte main-d'œuvre)</w:t>
      </w:r>
    </w:p>
    <w:p w:rsidR="00000000" w:rsidDel="00000000" w:rsidP="00000000" w:rsidRDefault="00000000" w:rsidRPr="00000000" w14:paraId="0000004C">
      <w:pPr>
        <w:pStyle w:val="Heading2"/>
        <w:numPr>
          <w:ilvl w:val="1"/>
          <w:numId w:val="22"/>
        </w:numPr>
        <w:spacing w:line="240" w:lineRule="auto"/>
        <w:ind w:left="792" w:hanging="432"/>
        <w:jc w:val="both"/>
        <w:rPr/>
      </w:pPr>
      <w:r w:rsidDel="00000000" w:rsidR="00000000" w:rsidRPr="00000000">
        <w:rPr>
          <w:rtl w:val="0"/>
        </w:rPr>
        <w:t xml:space="preserve">Évolutions Anormales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Doublement ou division par deux d'un poste majeur sans justification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Rupture dans les séries temporelles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Incohérence avec les données sectorielles</w:t>
      </w:r>
    </w:p>
    <w:p w:rsidR="00000000" w:rsidDel="00000000" w:rsidP="00000000" w:rsidRDefault="00000000" w:rsidRPr="00000000" w14:paraId="00000050">
      <w:pPr>
        <w:pStyle w:val="Heading1"/>
        <w:numPr>
          <w:ilvl w:val="0"/>
          <w:numId w:val="11"/>
        </w:numPr>
        <w:ind w:left="360" w:hanging="360"/>
        <w:rPr/>
      </w:pPr>
      <w:r w:rsidDel="00000000" w:rsidR="00000000" w:rsidRPr="00000000">
        <w:rPr>
          <w:rtl w:val="0"/>
        </w:rPr>
        <w:t xml:space="preserve">STRATÉGIE DE MISE EN ŒUVRE POUR LE DÉVELOPPEUR IA</w:t>
      </w:r>
    </w:p>
    <w:p w:rsidR="00000000" w:rsidDel="00000000" w:rsidP="00000000" w:rsidRDefault="00000000" w:rsidRPr="00000000" w14:paraId="00000051">
      <w:pPr>
        <w:pStyle w:val="Heading2"/>
        <w:numPr>
          <w:ilvl w:val="1"/>
          <w:numId w:val="23"/>
        </w:numPr>
        <w:spacing w:after="0" w:line="240" w:lineRule="auto"/>
        <w:ind w:left="792" w:hanging="432"/>
        <w:jc w:val="both"/>
        <w:rPr/>
      </w:pPr>
      <w:r w:rsidDel="00000000" w:rsidR="00000000" w:rsidRPr="00000000">
        <w:rPr>
          <w:rtl w:val="0"/>
        </w:rPr>
        <w:t xml:space="preserve">Architecture en Couches de Validation</w:t>
      </w:r>
    </w:p>
    <w:p w:rsidR="00000000" w:rsidDel="00000000" w:rsidP="00000000" w:rsidRDefault="00000000" w:rsidRPr="00000000" w14:paraId="00000052">
      <w:pPr>
        <w:pStyle w:val="Heading2"/>
        <w:numPr>
          <w:ilvl w:val="1"/>
          <w:numId w:val="23"/>
        </w:numPr>
        <w:spacing w:after="0" w:line="240" w:lineRule="auto"/>
        <w:ind w:left="792" w:hanging="432"/>
        <w:jc w:val="both"/>
        <w:rPr/>
      </w:pPr>
      <w:r w:rsidDel="00000000" w:rsidR="00000000" w:rsidRPr="00000000">
        <w:rPr>
          <w:rtl w:val="0"/>
        </w:rPr>
        <w:t xml:space="preserve">Système de Scoring de Confiance</w:t>
      </w:r>
    </w:p>
    <w:p w:rsidR="00000000" w:rsidDel="00000000" w:rsidP="00000000" w:rsidRDefault="00000000" w:rsidRPr="00000000" w14:paraId="00000053">
      <w:pPr>
        <w:pStyle w:val="Heading2"/>
        <w:numPr>
          <w:ilvl w:val="1"/>
          <w:numId w:val="23"/>
        </w:numPr>
        <w:spacing w:line="240" w:lineRule="auto"/>
        <w:ind w:left="792" w:hanging="432"/>
        <w:jc w:val="both"/>
        <w:rPr/>
      </w:pPr>
      <w:r w:rsidDel="00000000" w:rsidR="00000000" w:rsidRPr="00000000">
        <w:rPr>
          <w:rtl w:val="0"/>
        </w:rPr>
        <w:t xml:space="preserve">Gestion des Exceptions et Corrections</w:t>
      </w:r>
    </w:p>
    <w:p w:rsidR="00000000" w:rsidDel="00000000" w:rsidP="00000000" w:rsidRDefault="00000000" w:rsidRPr="00000000" w14:paraId="00000054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Mécanisme de Flag et d'Alerte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python</w:t>
      </w:r>
    </w:p>
    <w:p w:rsidR="00000000" w:rsidDel="00000000" w:rsidP="00000000" w:rsidRDefault="00000000" w:rsidRPr="00000000" w14:paraId="00000056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class ValidationResult:</w:t>
      </w:r>
    </w:p>
    <w:p w:rsidR="00000000" w:rsidDel="00000000" w:rsidP="00000000" w:rsidRDefault="00000000" w:rsidRPr="00000000" w14:paraId="00000057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status: str 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# 'VALID', 'WARNING', 'ERROR', 'CRITICAL'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rule_violated: str</w:t>
      </w:r>
    </w:p>
    <w:p w:rsidR="00000000" w:rsidDel="00000000" w:rsidP="00000000" w:rsidRDefault="00000000" w:rsidRPr="00000000" w14:paraId="00000059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expected_value: float</w:t>
      </w:r>
    </w:p>
    <w:p w:rsidR="00000000" w:rsidDel="00000000" w:rsidP="00000000" w:rsidRDefault="00000000" w:rsidRPr="00000000" w14:paraId="0000005A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actual_value: float</w:t>
      </w:r>
    </w:p>
    <w:p w:rsidR="00000000" w:rsidDel="00000000" w:rsidP="00000000" w:rsidRDefault="00000000" w:rsidRPr="00000000" w14:paraId="0000005B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deviation_percentage: float</w:t>
      </w:r>
    </w:p>
    <w:p w:rsidR="00000000" w:rsidDel="00000000" w:rsidP="00000000" w:rsidRDefault="00000000" w:rsidRPr="00000000" w14:paraId="0000005C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suggested_correction: str</w:t>
      </w:r>
    </w:p>
    <w:p w:rsidR="00000000" w:rsidDel="00000000" w:rsidP="00000000" w:rsidRDefault="00000000" w:rsidRPr="00000000" w14:paraId="0000005D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confidence_level: float</w:t>
      </w:r>
    </w:p>
    <w:p w:rsidR="00000000" w:rsidDel="00000000" w:rsidP="00000000" w:rsidRDefault="00000000" w:rsidRPr="00000000" w14:paraId="0000005E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Workflow de traitement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numPr>
          <w:ilvl w:val="1"/>
          <w:numId w:val="23"/>
        </w:numPr>
        <w:spacing w:line="240" w:lineRule="auto"/>
        <w:ind w:left="792" w:hanging="432"/>
        <w:jc w:val="both"/>
        <w:rPr/>
      </w:pPr>
      <w:r w:rsidDel="00000000" w:rsidR="00000000" w:rsidRPr="00000000">
        <w:rPr>
          <w:rtl w:val="0"/>
        </w:rPr>
        <w:t xml:space="preserve">Module de Règles Configurables</w:t>
      </w:r>
    </w:p>
    <w:p w:rsidR="00000000" w:rsidDel="00000000" w:rsidP="00000000" w:rsidRDefault="00000000" w:rsidRPr="00000000" w14:paraId="00000060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json</w:t>
      </w:r>
    </w:p>
    <w:p w:rsidR="00000000" w:rsidDel="00000000" w:rsidP="00000000" w:rsidRDefault="00000000" w:rsidRPr="00000000" w14:paraId="00000061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062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"rule_id": "R001",</w:t>
      </w:r>
    </w:p>
    <w:p w:rsidR="00000000" w:rsidDel="00000000" w:rsidP="00000000" w:rsidRDefault="00000000" w:rsidRPr="00000000" w14:paraId="00000063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"rule_name": "Balance Sheet Equation",</w:t>
      </w:r>
    </w:p>
    <w:p w:rsidR="00000000" w:rsidDel="00000000" w:rsidP="00000000" w:rsidRDefault="00000000" w:rsidRPr="00000000" w14:paraId="00000064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"formula": "total_assets = total_liabilities + equity",</w:t>
      </w:r>
    </w:p>
    <w:p w:rsidR="00000000" w:rsidDel="00000000" w:rsidP="00000000" w:rsidRDefault="00000000" w:rsidRPr="00000000" w14:paraId="00000065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"tolerance": 0.01, 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// 1% de tolérance pour arrondis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"severity": "CRITICAL",</w:t>
      </w:r>
    </w:p>
    <w:p w:rsidR="00000000" w:rsidDel="00000000" w:rsidP="00000000" w:rsidRDefault="00000000" w:rsidRPr="00000000" w14:paraId="00000067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"sector_specific": false,</w:t>
      </w:r>
    </w:p>
    <w:p w:rsidR="00000000" w:rsidDel="00000000" w:rsidP="00000000" w:rsidRDefault="00000000" w:rsidRPr="00000000" w14:paraId="00000068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"active": true</w:t>
      </w:r>
    </w:p>
    <w:p w:rsidR="00000000" w:rsidDel="00000000" w:rsidP="00000000" w:rsidRDefault="00000000" w:rsidRPr="00000000" w14:paraId="00000069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6A">
      <w:pPr>
        <w:pStyle w:val="Heading2"/>
        <w:numPr>
          <w:ilvl w:val="1"/>
          <w:numId w:val="23"/>
        </w:numPr>
        <w:spacing w:after="0" w:line="240" w:lineRule="auto"/>
        <w:ind w:left="792" w:hanging="432"/>
        <w:jc w:val="both"/>
        <w:rPr/>
      </w:pPr>
      <w:r w:rsidDel="00000000" w:rsidR="00000000" w:rsidRPr="00000000">
        <w:rPr>
          <w:rtl w:val="0"/>
        </w:rPr>
        <w:t xml:space="preserve">Intelligence Artificielle Complémentaire</w:t>
      </w:r>
    </w:p>
    <w:p w:rsidR="00000000" w:rsidDel="00000000" w:rsidP="00000000" w:rsidRDefault="00000000" w:rsidRPr="00000000" w14:paraId="0000006B">
      <w:pPr>
        <w:pStyle w:val="Heading2"/>
        <w:numPr>
          <w:ilvl w:val="1"/>
          <w:numId w:val="23"/>
        </w:numPr>
        <w:spacing w:after="0" w:line="240" w:lineRule="auto"/>
        <w:ind w:left="792" w:hanging="432"/>
        <w:jc w:val="both"/>
        <w:rPr/>
      </w:pPr>
      <w:r w:rsidDel="00000000" w:rsidR="00000000" w:rsidRPr="00000000">
        <w:rPr>
          <w:rtl w:val="0"/>
        </w:rPr>
        <w:t xml:space="preserve">Interface de Validation Utilisateur</w:t>
      </w:r>
    </w:p>
    <w:p w:rsidR="00000000" w:rsidDel="00000000" w:rsidP="00000000" w:rsidRDefault="00000000" w:rsidRPr="00000000" w14:paraId="0000006C">
      <w:pPr>
        <w:pStyle w:val="Heading2"/>
        <w:numPr>
          <w:ilvl w:val="1"/>
          <w:numId w:val="23"/>
        </w:numPr>
        <w:spacing w:line="240" w:lineRule="auto"/>
        <w:ind w:left="792" w:hanging="432"/>
        <w:jc w:val="both"/>
        <w:rPr/>
      </w:pPr>
      <w:r w:rsidDel="00000000" w:rsidR="00000000" w:rsidRPr="00000000">
        <w:rPr>
          <w:rtl w:val="0"/>
        </w:rPr>
        <w:t xml:space="preserve">Optimisation Continue du Modèle IA</w:t>
      </w:r>
    </w:p>
    <w:p w:rsidR="00000000" w:rsidDel="00000000" w:rsidP="00000000" w:rsidRDefault="00000000" w:rsidRPr="00000000" w14:paraId="0000006D">
      <w:pPr>
        <w:pStyle w:val="Heading1"/>
        <w:numPr>
          <w:ilvl w:val="0"/>
          <w:numId w:val="11"/>
        </w:numPr>
        <w:ind w:left="360" w:hanging="360"/>
        <w:rPr/>
      </w:pPr>
      <w:r w:rsidDel="00000000" w:rsidR="00000000" w:rsidRPr="00000000">
        <w:rPr>
          <w:rtl w:val="0"/>
        </w:rPr>
        <w:t xml:space="preserve">RECOMMANDATIONS FINALES POUR L'ÉQUIPE TECHNIQUE</w:t>
      </w:r>
    </w:p>
    <w:p w:rsidR="00000000" w:rsidDel="00000000" w:rsidP="00000000" w:rsidRDefault="00000000" w:rsidRPr="00000000" w14:paraId="0000006E">
      <w:pPr>
        <w:pStyle w:val="Heading2"/>
        <w:numPr>
          <w:ilvl w:val="1"/>
          <w:numId w:val="24"/>
        </w:numPr>
        <w:spacing w:after="0" w:lineRule="auto"/>
        <w:ind w:left="567" w:hanging="573"/>
        <w:rPr/>
      </w:pPr>
      <w:r w:rsidDel="00000000" w:rsidR="00000000" w:rsidRPr="00000000">
        <w:rPr>
          <w:rtl w:val="0"/>
        </w:rPr>
        <w:t xml:space="preserve">Priorités de développement</w:t>
      </w:r>
    </w:p>
    <w:p w:rsidR="00000000" w:rsidDel="00000000" w:rsidP="00000000" w:rsidRDefault="00000000" w:rsidRPr="00000000" w14:paraId="0000006F">
      <w:pPr>
        <w:pStyle w:val="Heading2"/>
        <w:numPr>
          <w:ilvl w:val="1"/>
          <w:numId w:val="24"/>
        </w:numPr>
        <w:spacing w:after="0" w:lineRule="auto"/>
        <w:ind w:left="567" w:hanging="573"/>
        <w:rPr/>
      </w:pPr>
      <w:r w:rsidDel="00000000" w:rsidR="00000000" w:rsidRPr="00000000">
        <w:rPr>
          <w:rtl w:val="0"/>
        </w:rPr>
        <w:t xml:space="preserve">Technologies recommandées</w:t>
      </w:r>
    </w:p>
    <w:p w:rsidR="00000000" w:rsidDel="00000000" w:rsidP="00000000" w:rsidRDefault="00000000" w:rsidRPr="00000000" w14:paraId="00000070">
      <w:pPr>
        <w:pStyle w:val="Heading2"/>
        <w:numPr>
          <w:ilvl w:val="1"/>
          <w:numId w:val="24"/>
        </w:numPr>
        <w:ind w:left="567" w:hanging="573"/>
        <w:rPr/>
      </w:pPr>
      <w:r w:rsidDel="00000000" w:rsidR="00000000" w:rsidRPr="00000000">
        <w:rPr>
          <w:rtl w:val="0"/>
        </w:rPr>
        <w:t xml:space="preserve">Facteurs clés de succès</w:t>
      </w:r>
    </w:p>
    <w:sectPr>
      <w:footerReference r:id="rId7" w:type="default"/>
      <w:pgSz w:h="16838" w:w="11906" w:orient="portrait"/>
      <w:pgMar w:bottom="851" w:top="851" w:left="1418" w:right="1418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tabs>
        <w:tab w:val="center" w:leader="none" w:pos="4550"/>
        <w:tab w:val="left" w:leader="none" w:pos="5818"/>
      </w:tabs>
      <w:spacing w:after="0" w:line="240" w:lineRule="auto"/>
      <w:ind w:right="260"/>
      <w:jc w:val="right"/>
      <w:rPr>
        <w:rFonts w:ascii="Calibri" w:cs="Calibri" w:eastAsia="Calibri" w:hAnsi="Calibri"/>
        <w:b w:val="1"/>
        <w:bCs w:val="1"/>
        <w:sz w:val="20"/>
        <w:szCs w:val="20"/>
      </w:rPr>
    </w:pPr>
    <w:r w:rsidDel="00000000" w:rsidR="00000000" w:rsidRPr="00000000">
      <w:rPr>
        <w:rFonts w:ascii="Calibri" w:cs="Calibri" w:eastAsia="Calibri" w:hAnsi="Calibri"/>
        <w:b w:val="1"/>
        <w:bCs w:val="1"/>
        <w:sz w:val="20"/>
        <w:szCs w:val="20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1"/>
        <w:bCs w:val="1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sz w:val="20"/>
        <w:szCs w:val="20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1"/>
        <w:bCs w:val="1"/>
        <w:sz w:val="20"/>
        <w:szCs w:val="2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70c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70c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70c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70c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70c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70c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70c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70c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70c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70c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70c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70c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70c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70c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18">
    <w:lvl w:ilvl="0">
      <w:start w:val="2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19">
    <w:lvl w:ilvl="0">
      <w:start w:val="3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20">
    <w:lvl w:ilvl="0">
      <w:start w:val="4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21">
    <w:lvl w:ilvl="0">
      <w:start w:val="5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22">
    <w:lvl w:ilvl="0">
      <w:start w:val="6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23">
    <w:lvl w:ilvl="0">
      <w:start w:val="7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24">
    <w:lvl w:ilvl="0">
      <w:start w:val="8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70c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70c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f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240" w:line="240" w:lineRule="auto"/>
      <w:ind w:left="360" w:hanging="360"/>
      <w:jc w:val="both"/>
    </w:pPr>
    <w:rPr>
      <w:rFonts w:ascii="Calibri" w:cs="Calibri" w:eastAsia="Calibri" w:hAnsi="Calibri"/>
      <w:b w:val="1"/>
      <w:bCs w:val="1"/>
      <w:color w:val="0070c0"/>
      <w:sz w:val="24"/>
      <w:szCs w:val="24"/>
    </w:rPr>
  </w:style>
  <w:style w:type="paragraph" w:styleId="Heading2">
    <w:name w:val="heading 2"/>
    <w:basedOn w:val="Normal"/>
    <w:next w:val="Normal"/>
    <w:pPr>
      <w:ind w:left="792" w:hanging="432"/>
    </w:pPr>
    <w:rPr>
      <w:rFonts w:ascii="Calibri" w:cs="Calibri" w:eastAsia="Calibri" w:hAnsi="Calibri"/>
      <w:b w:val="1"/>
      <w:bCs w:val="1"/>
      <w:color w:val="0070c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5333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5333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5333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E80F17"/>
    <w:rPr>
      <w:rFonts w:ascii="Calibri" w:cs="Calibri" w:hAnsi="Calibri"/>
      <w:b w:val="1"/>
      <w:bCs w:val="1"/>
      <w:color w:val="0070c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753336"/>
    <w:rPr>
      <w:rFonts w:ascii="Calibri" w:cs="Calibri" w:hAnsi="Calibri"/>
      <w:b w:val="1"/>
      <w:bCs w:val="1"/>
      <w:color w:val="0070c0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53336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53336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53336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53336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53336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53336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53336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5333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5333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5333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753336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53336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753336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53336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53336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53336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29381B"/>
    <w:pPr>
      <w:tabs>
        <w:tab w:val="center" w:pos="4536"/>
        <w:tab w:val="right" w:pos="9072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9381B"/>
  </w:style>
  <w:style w:type="paragraph" w:styleId="Footer">
    <w:name w:val="footer"/>
    <w:basedOn w:val="Normal"/>
    <w:link w:val="FooterChar"/>
    <w:uiPriority w:val="99"/>
    <w:unhideWhenUsed w:val="1"/>
    <w:rsid w:val="0029381B"/>
    <w:pPr>
      <w:tabs>
        <w:tab w:val="center" w:pos="4536"/>
        <w:tab w:val="right" w:pos="9072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9381B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OOFDoSpXLp2hV6mixHPfYy6cHQ==">CgMxLjA4AHIhMUVmRlRwYlF4d1RfRmVvWjRYUUVhODU1UTZqRTY1cHdf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2025-12-02T07:51:00Z</dcterms:created>
  <dc:creator>omar.fehri@mnc.aero</dc:creator>
</cp:coreProperties>
</file>