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AI SIMULATION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Post-Carotid Endarterectomy Stroke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Treatment, Monitoring &amp; Rehabilitation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Technical Design Brief &amp; Clinical Knowledge Base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Patient OIT | Male 80+ | Case Date: 27.03.2026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Built for Longevity InTime AI Research Institute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EXECUTIVE SUMMARY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high-risk octogenarian (Patient OIT) developed a 10-cm post-CEA ICA thrombus resulting in left-hemisphere ischemia (NIHSS 15 -&gt; 18) and probable cerebral hyperperfusion syndrome. Urgent re-exploration with thrombectomy restored retrograde ICA flow, consistent with ESVS 2023 Recommendations 91-93.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Current critical priorities: (1) maintain SBP 100-130 mmHg; (2) control hyperperfusion; (3) start DOAC at Day 6-7 once APTT normalized and no hemorrhagic transformation on follow-up CT/MRI; (4) treat active UTI; (5) initiate graded rehabilitation per AHA/ASA 2016 and ESO 2025.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AI simulation is a 5-module multi-agent system (Claude Sonnet 4 API) covering clinical decision support, patient rehab coaching, staff training, orchestrated agent coordination, and data-pipeline analysis -- with hard safety guardrails at every drug-recommendation node.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 — COMPLETE CLINICAL CASE</w:t>
      </w:r>
    </w:p>
    <w:p>
      <w:pPr>
        <w:spacing w:after="60" w:before="5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Patient OIT — Male, age 80+. All data from EMIAS Moscow portal, 27.03.2026.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1.1 Patient Profile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Cardiac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Atrial fibrillation (AF), normosystolic form — ECG 16.03.2026: HR 48-94 bpm, EOS left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Cerebrovascular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Bilateral carotid atherosclerosis — right ICA 55-60%, left ICA 65-70% stenosis (ECST)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Peripheral vascular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Right SFA 75-80% stenosis; left SFA + popliteal stent occlusion; left femoral stent in situ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Musculoskeletal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Left foot toes 1-5 amputation; total left hip arthroplasty (cemented); right hip coxarthrosis Gr.2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Infection (active)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16"/>
                <w:szCs w:val="16"/>
              </w:rPr>
              <w:t xml:space="preserve">UTI: leukocyturia 250/mcL, bacteriuria -- ACTIVE at time of surgery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Pulmonary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Moderate pneumosclerosis; left-sided scoliosis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Lipids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Total cholesterol 3.05 mmol/L (on statin); LDL 1.72; HDL 0.99; TG 1.04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Inflammation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CRP 14.6 mg/L (normal &lt;5) -- 3x elevated; fibrinogen 3.47 g/L (high-normal)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Renal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Creatinine 83.45 mcmol/L; eGFR 74.3 mL/min/1.73m2 (CKD Stage G2)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Glycaemic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HbA1c 5.5%; fasting glucose 4.59 mmol/L -- no diabetes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Coagulation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APTT 30.4 s (normal); INR 2.06 post-heparin; fibrinogen 3.47 g/L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1.2 Key Biomarkers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000"/>
                <w:sz w:val="18"/>
                <w:szCs w:val="18"/>
              </w:rPr>
              <w:t xml:space="preserve">14.6 mg/L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&lt;5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0000"/>
                <w:sz w:val="16"/>
                <w:szCs w:val="16"/>
              </w:rPr>
              <w:t xml:space="preserve">ELEVATED 3x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Ferritin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26.77 ng/mL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28-365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6"/>
                <w:szCs w:val="16"/>
              </w:rPr>
              <w:t xml:space="preserve">Slightly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HbA1c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3.5-6.0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Glucose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4.59 mmol/L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3.6-6.4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Creatinine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83.45 mcmol/L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80-115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eGFR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74.3 mL/min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&gt;=60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G2 - adequate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ALT / 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8.02 / 32.47 U/L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5-31 / 5-35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Total protein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66.94 g/L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66-88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Low-normal (nutritional flag)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Fibrinogen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3.47 g/L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2.0-4.0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High-normal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APTT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30.4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23-35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0.8-1.2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Elevated (post-heparin)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Na / 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140.7 / 4.36 mmol/L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135-145 / 3.5-5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Normal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1.3 Operation, Complication, and Surgical Response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Left carotid endarterectomy (CEA) -- plaque removal. Intraoperative heparin.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Complication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Post-CEA ICA thrombus 10 cm (origin to distal ICA). Left-hemisphere cortical ischemia. Right arm and leg weakness.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000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NIHSS trajectory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15 on presentation -&gt; 18 within hours (worsening +3)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000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Imaging performed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Duplex + CT angiography + Brain MRI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MRI findings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Left hemisphere ischemia, cortical-branch territory. No hemorrhagic transformation. No edema. Infarct not fully formed (penumbra present).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FAVOURABLE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Surgical response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Re-exploration + thrombectomy. Good retrograde flow restored. ICA patent.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6"/>
                <w:szCs w:val="16"/>
              </w:rPr>
              <w:t xml:space="preserve">Done - ESVS Rec 92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Probable cause of worsening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Cerebral hyperperfusion syndrome (CHS)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6"/>
                <w:szCs w:val="16"/>
              </w:rPr>
              <w:t xml:space="preserve">Under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Current location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Neurological ICU. Continuous BP/HR monitoring. Antihypertensives titrated.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BP / HR (latest)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SBP 112 mmHg / HR 71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IN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Anticoagulation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ON HOLD pending APTT normalization (heparin still active, INR 2.06)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6"/>
                <w:szCs w:val="16"/>
              </w:rPr>
              <w:t xml:space="preserve">Staged 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Speech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Disturbance 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6"/>
                <w:szCs w:val="16"/>
              </w:rPr>
              <w:t xml:space="preserve">Ongoing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Consciousness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Disturbance 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6"/>
                <w:szCs w:val="16"/>
              </w:rPr>
              <w:t xml:space="preserve">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Swallowing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PRESERVED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1.4 Thrombus Formation -- Virchow's Triad Analysis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Virchow 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Patient OIT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 Endothelial Injury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Arteriotomy site -- exposed sub-endothelium, possible intimal flap, suture-line irregularity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0000"/>
                <w:sz w:val="16"/>
                <w:szCs w:val="16"/>
              </w:rPr>
              <w:t xml:space="preserve">ACTIVE -- mandatory from surgery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 Hypercoagulability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CRP 14.6 + active UTI (systemic inflammation); fibrinogen 3.47 g/L; AF; insufficient dual-antiplatelet preparation (status undocumented); heparin reversal timing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0000"/>
                <w:sz w:val="16"/>
                <w:szCs w:val="16"/>
              </w:rPr>
              <w:t xml:space="preserve">ACTIVE -- multiple factors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 Stasis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ICA clamping during surgery; AF-related left-atrial stasis with possible cardio-embolic contribution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5800"/>
                <w:sz w:val="16"/>
                <w:szCs w:val="16"/>
              </w:rPr>
              <w:t xml:space="preserve">WAS ACTIVE -- partially resolved post-thrombectomy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All three components of Virchow's triad were active simultaneously -- a convergence that explains the exceptional 10 cm thrombus length.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 — CLINICAL EVIDENCE BASE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 Post-CEA Stroke (ESVS 2023 Recommendations 91-93)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Contemporary 30-day stroke rate after CEA in asymptomatic patients: 1.8% (meta-analysis cited in ESVS 2023). In the ICSS procedural-stroke substudy (Huibers et al., EJVES 2015), 20 of 27 CEA strokes (74.1%) occurred post-operatively rather than intra-operatively.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/ Level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Class I (new in 2023)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For patients with a peri-operative stroke, it is recommended to differentiate between intra- and post-operative stroke.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Class I (new in 2023)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For patients who develop an ipsilateral neurological deficit after flow is restored after carotid clamp release under locoregional anaesthesia, IMMEDIATE RE-EXPLORATION is recommended.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Class I (new in 2023)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For patients who develop an ipsilateral or contralateral stroke at any time following CEA, URGENT DIAGNOSTIC NEUROVASCULAR IMAGING of both carotid arteries and the brain is recommended.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Source: Naylor R et al., Eur J Vasc Endovasc Surg 2023;65:7-111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2.2 Cerebral Hyperperfusion Syndrome (CHS)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Definition: ipsilateral headache, hypertension, seizures, and focal deficits after revascularization with cerebral blood flow increased &gt;100% above baseline (van Mook et al., Lancet Neurol 2005;4:877-888).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Evidence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Incidence after CEA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~1%; ICH complication ~0.5% (Bouri et al., EJVES 2011, systematic review 36 studies)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Typical onset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Median Day 5 post-CEA (IQR 3-6 days); 92% of cases within the first week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Mean SBP at CHS onset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000"/>
                <w:sz w:val="16"/>
                <w:szCs w:val="16"/>
              </w:rPr>
              <w:t xml:space="preserve">189 mmHg (95% CI 183-196) -- Bouri 2011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BP target (routine)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SBP &lt;140/90 mmHg for 7 days post-CEA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BP target (CHS confirmed)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SBP 100-120 mmHg (Kim et al., PMC3836920; van Mook 2005) -- Patient OIT current SBP 112 is IN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Preferred agents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Labetalol IV, clonidine. AVOID: nitrates, hydralazine (cerebral vasodilators worsen CHS)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2.3 Proportional Recovery Rule (PRR)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Prabhakaran et al., Neurorehabil Neural Repair 2008;22:64-71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Upper limb: DFMA-UE approx 0.70 x (66 - initial FMA-UE). ~70% of maximal potential recovery in 3-6 months in 'fitter' patients.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Veerbeek et al., PLoS ONE 2018;13:e0189279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Lower limb: comparable proportional rule; 175/202 (87%) of first-ever stroke patients fit the rule; average ~64% predicted maximal LL recovery.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Limitations in 80+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PRR was developed in mostly working-age cohorts. Non-fitter proportion rises with age. Combine with PREP2/SAFE algorithm (Stinear) + TMS MEPs for octogenarians.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2.4 AVERT III and Dose-Response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880000"/>
                <w:sz w:val="20"/>
                <w:szCs w:val="20"/>
              </w:rPr>
              <w:t xml:space="preserve">AVERT III Key Finding (Lancet 2015;386:46-55)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High-dose, very-early (&lt;24h) mobilization REDUCED favorable 3-month outcome: 46% vs 50% in usual care (adj OR 0.73, 95% CI 0.59-0.90; p=0.004). Do NOT push high-dose early mobilization.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Bernhardt Dose-Response Analysis (Neurology 2016;86:2138-2145)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Each additional daily out-of-bed SESSION (not duration) was associated with OR 1.13 (95% CI 1.09-1.18) for favorable outcome. More frequent but SHORTER sessions = better. Target: 2-3 x 10-20 min sessions/day once hemodynamically stable.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2.5 Anticoagulation Timing in AF-related Ischemic Stroke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ELAN (Fischer, NEJM 2023)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2,013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Recurrent stroke 1.4% (early) vs 2.5% (late); sICH equal (2 vs 2 events)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Minor/mod: DOAC &lt;=48h. Major: Day 6-7.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OPTIMAS (Werring, Lancet 2024;404:1731)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3,648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Non-inferiority of early start confirmed; sICH low and similar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Early (&lt;=4 days) non-inferior to delayed (7-14 days)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CATALYST IPD meta-analysis (Dehbi, Lancet 2025;406:43-51)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5,411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30-day composite 2.12% vs 3.02%; OR 0.70 (95% CI 0.50-0.98). sICH 0.45% vs 0.40%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SUPERIORITY of early DOAC (&lt;=4 days). Strongest evidence to date.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For Patient OIT (large cortical infarct, post-surgical): start DOAC Day 6-7 (ELAN major-stroke arm), contingent on: (1) APTT/INR normalized, (2) no hemorrhagic transformation on follow-up CT/MRI.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2.6 Rehabilitation Guidelines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Guideline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Recommendation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AHA/ASA 2016 (Winstein et al., Stroke 2016;47:e98)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&gt;=3 hours/day combined PT+OT+SLT, &gt;=5 days/week in inpatient rehab (Class I, Level B). Repetitive task-specific training Class I Level A. High-dose VEM &lt;24h NOT recommended.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ESO 2025 Motor Rehab (Alt Murphy et al., Eur Stroke J 2025;10:1160)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Additional minimum 20 hours of repetitive UL practice beyond standard care. High-intensity gait training for ambulatory survivors. Sit-to-stand as foundation activity.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ESPEN Neurology Guideline (Burgos et al., Clin Nutr 2018;37:354)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Screen all acute-stroke patients for dysphagia before oral intake. Enteral feeding if dysphagia &gt;7 days. ONS when intake inadequate.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PROT-AGE (Bauer et al., JAMDA 2013;14:542)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Older adults target 1.0-1.2 g/kg/day protein; acutely ill/catabolic: 1.2-1.5 g/kg/day. Patient OIT target: 1.2-1.5 g protein/kg/day.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2.7 CRP as Stroke Outcome Predictor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Finck et al., Front Neurol 2023 (n=676 large-vessel-occlusion thrombectomy patients): CRP &gt;=5 mg/L associated with poor 90-day outcome (64.5% vs 42.1%; p&lt;0.0001) and mortality (25.2% vs 9.4%). Youden optimal cut-offs: 3.5 mg/L for poor outcome; 8.5 mg/L for mortality.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Patient OIT CRP 14.6 mg/L is above both thresholds. Serial CRP at 48h and Day 7 is mandatory. UTI treatment is part of stroke management.</w:t>
      </w:r>
    </w:p>
    <w:p>
      <w:pPr>
        <w:spacing w:after="60" w:before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Rocco et al., Neurol Sci 2015 (n=1,242 thrombolysis cohort): follow-up CRP independently predicts 90-day dependent outcome (adj OR 2.67), mortality (adj OR 2.53), and sICH (adj OR 3.03). Trend matters more than single value.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2.8 Malignant Edema and Decompressive Craniectomy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 / Evidence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Imaging volume trigger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DWI infarct &gt;82 mL within 6h OR &gt;145 mL within 14h (pooled DECIMAL/DESTINY/HAMLET analysis)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MCA territory criterion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&gt;50% (CT) or &gt;2/3 MCA territory (CT or MRI) with midline shift &gt;=5mm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NIHSS criterion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&gt;=16 with consciousness sub-item &gt;=1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Surgery timing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Decompressive hemicraniectomy within 48h (DECIMAL, DESTINY, HAMLET, DESTINY II)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 80+ consideration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7B5800"/>
                <w:sz w:val="16"/>
                <w:szCs w:val="16"/>
              </w:rPr>
              <w:t xml:space="preserve">DESTINY II showed life-saving benefit in &gt;60y (mortality 33% vs 70%) but surviving patients largely mRS 4-5. For patients 80+, goals-of-care discussion is mandatory before considering DC. NOT routinely indicated.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First-line alternatives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Osmotherapy: mannitol 0.5-1 g/kg IV or hypertonic saline (3% NaCl); head-of-bed 30 degrees; avoid hyperthermia; treat hyperglycemia.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b/>
          <w:bCs/>
          <w:i/>
          <w:iCs/>
          <w:color w:val="1B5E20"/>
          <w:sz w:val="19"/>
          <w:szCs w:val="19"/>
        </w:rPr>
        <w:t xml:space="preserve">Patient OIT update: current MRI shows NO edema and infarct zone not fully formed (penumbra). Malignant edema threshold not yet reached. Monitor at 24h repeat CT.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3 — AI SIMULATION SYSTEM DESIGN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3.0 Architecture Overview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            +-----------------------------+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            |    ORCHESTRATOR AGENT       |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            |  (state machine + router)   |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            +-------------+---------------+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+-----------+------+------+------+---------+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|           |      |      |      |         |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Diagnostic  Pharma   Rehab  Nutri  Psycho   Training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Sub-Agent   Sub-Agent Sub-Agent Sub-Agent Sub-Agent Simulator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(imaging   (BP, AC,  (PT/OT/  (ESPEN,  (CBT,    (Staff)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&amp; labs)   statins)  speech)  PROT-AGE) sleep)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|           |      |      |      |         |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+-----+-----+------+------+------+---------+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      |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      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+-----------------------------+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|   HUMAN-IN-THE-LOOP        |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|  Clinician approval for:   |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|   drug class change        |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|   anticoagulation start    |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|   decompression discussion |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|   NIHSS delta &gt;= +4        |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+-----------------------------+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LLM: claude-sonnet-4-20250514 (Anthropic API)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Hard safety guardrails at every drug-recommendation node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3.A Clinical Decision Support Agent (CDS-A)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Output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Inputs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Vitals stream (BP, HR, SpO2, temp); lab panel (CRP, APTT, INR, eGFR); imaging reports (CT/MRI/duplex/CTA via NLP); NIHSS time series; medications; time since stroke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Outputs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Prioritized top-5 action list with evidence citation; drug-class recommendation (no specific dose -- physician approval required); imaging schedule; BP target band; escalation flags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Logic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Deterministic rule-based triage layer --&gt; LLM (Claude Sonnet 4) for ambiguous / multi-modal cases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Key decision nodes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(1) BP management gate, (2) anticoagulation readiness check, (3) edema surveillance trigger, (4) rehab initiation gate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CDS-A Pseudocode -- Core Decision Logic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function CDS_triage(state):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// Hard stops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if state.NIHSS_delta &gt;= +4 OR state.SBP &gt; 160: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emit ALERT_HIGH; require_physician_ack = TRUE; return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// BP management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if 100 &lt;= state.SBP &lt;= 130: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BP_status = 'IN TARGET (strict post-CEA/CHS band)'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elif 130 &lt; state.SBP &lt;= 140: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recommend('Titrate antihypertensive; recheck q30min')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elif 140 &lt; state.SBP &lt;= 160: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recommend('Titrate labetalol IV; recheck q15min')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elif state.SBP &gt; 160: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emit ALERT_HIGH; recommend('Urgent labetalol; emergent CT; rule out ICH/re-occlusion')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// Post-CEA stroke protocol (ESVS 2023)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if state.hours_since_CEA &lt; 24 AND state.new_ipsilateral_deficit: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recommend('ESVS Rec 93: urgent duplex + CTA/MRI')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if duplex shows occlusion: recommend('ESVS Rec 92: urgent re-exploration')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// Anticoagulation gate (CATALYST/OPTIMAS/ELAN)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if state.imaging.hemorrhage == FALSE AND state.APTT_normal AND state.INR_normal: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if state.days_since_stroke &lt;= 4 AND state.infarct_volume_mL &lt; 30: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rec('Start DOAC -- CATALYST early arm (Day 1-4, small infarct)')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elif 4 &lt; state.days_since_stroke &lt;= 7 AND state.infarct_volume_mL &gt;= 30: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rec('Start DOAC -- ELAN/OPTIMAS major-stroke arm (Day 6-7)')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else: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rec('Continue monitoring; reassess AC readiness at Day 7')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// Rehab gate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if state.SBP_in_target AND state.NIHSS_stable AND state.days_since_stroke &gt;= 1: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recommend('Initiate short frequent OOB sessions per Bernhardt 2016')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3.B Patient-Facing Rehabilitation Coach Agent (RC-A)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Conversational LLM delivering daily session scripts adapted to NIHSS, age, comorbidities, and preserved motor function.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Exercise library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Seated limb ROM (active-assisted for right arm/leg); diaphragmatic breathing (pneumosclerosis); mirror therapy cues; speech articulation drills; sit-to-stand progression when cleared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Adaptation logic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Adjusts protocol based on: current NIHSS, age, BP stability, comorbidities (THA, limb amputation), preserved swallowing, speech disturbance severity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Progress tracking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Structured JSON state; daily Barthel micro-assessment; weekly Fugl-Meyer subset; ESO-aligned dose counter targeting &gt;=20h additional UL practice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000"/>
                <w:sz w:val="18"/>
                <w:szCs w:val="18"/>
              </w:rPr>
              <w:t xml:space="preserve">HARD STOP conditions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0000"/>
                <w:sz w:val="16"/>
                <w:szCs w:val="16"/>
              </w:rPr>
              <w:t xml:space="preserve">Pain &gt;4/10 | SBP rise &gt;20mmHg from baseline OR absolute SBP &gt;150 | HR &lt;50 or &gt;110 | SpO2 &lt;92% | New neurological asymmetry | Worsening speech or sudden confusion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3.C Medical Staff Training Simulator (TS)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Scenario engine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Presents anonymized scenarios derived from Patient OIT case. Each scenario has a defined correct-response path and 2-3 plausible wrong paths.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Decision tests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When to re-explore (ESVS Rec 92) | When to start AC (CATALYST) | CHS management (labetalol vs nicardipine) | Decompression criteria (age, NIHSS, volume) | Rehab timing (AVERT vs Bernhardt)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Scoring engine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Alignment score vs ESVS 2023 + AHA/ASA 2016 + ESO 2025 + ELAN/OPTIMAS/CATALYST. Class I deviations weighted 3x; Class IIa deviations 1.5x.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Feedback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Every answer generates an explanation citing the exact recommendation number and the supporting trial/meta-analysis with PMID.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3.D Multi-Agent Orchestration Protocol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Diagnostic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Imaging NLP; labs trend; NIHSS delta; duplex interpretation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NIHSS delta &gt;=+4 OR new hemorrhage OR midline shift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Pharmacological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BP titration class recommendation; AC readiness; statin monitoring; antiplatelet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SBP &gt;160 OR AC proposed without human_approved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Rehabilitation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Daily exercise prescription; Fugl-Meyer/Barthel tracking; ESO dose counter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Hard-stop safety threshold breached during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Nutritional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PROT-AGE target tracking; MUST/GLIM screen; dysphagia flag; enteral feeding flag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Weight loss &gt;5% OR intake &lt;50% needs for &gt;2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Psychological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PHQ-9 tracking; sleep quality; caregiver burden screen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PHQ-9 &gt;=10 OR suicidality item &gt;0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Inter-Agent Message Schema (JSON)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"from": "diagnostic_agent",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"to": "orchestrator",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"intent": "escalate",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"patient_state_ref": "state_v42",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"trigger": "NIHSS_delta_plus_6",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"evidence_required": true,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"human_approval_needed": true,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"timestamp": "2026-03-27T14:22:00Z"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3.E Data Pipeline and Research Analysis Module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Ingest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HL7/FHIR vitals feed; LIS lab feed; PACS radiology report text; rehab app session telemetry; nursing observation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NLP (imaging reports)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Clinical-domain LLM extracts structured fields: {side, territory, volume_mL, midline_shift_mm, hemorrhage:bool, edema:bool, penumbra:bool}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Vitals model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State-space model (Kalman filter) for BP/HR smoothing; CUSUM change-point detection for hyperperfusion spike alerting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Outcome prediction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Gradient-boosted regression: features = baseline NIHSS, age, infarct volume, CRP at 48h, AF, comorbidity index. Target = 90-day mRS. Calibrated on published stroke registries.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Anomaly detection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0000"/>
                <w:sz w:val="16"/>
                <w:szCs w:val="16"/>
              </w:rPr>
              <w:t xml:space="preserve">Sudden BP swing (&gt;30mmHg/15min); new midline-shift or hemorrhage token in radiology; CRP doubling within 48h; NIHSS delta &gt;=+4 within 4h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4 — TECHNICAL IMPLEMENTATION GUIDE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4.1 LLM Configuration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Model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claude-sonnet-4-20250514 (Anthropic API)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Endpoint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 https://api.anthropic.com/v1/messages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max_tokens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4096 (clinical reasoning) / 1024 (coaching responses)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0.1 for CDS-A (deterministic); 0.5 for RC-A (conversational)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Context management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Patient state injected fresh each turn; conversation history summarized every 10 turns into structured running brief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4.2 Tool Definitions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"name": "get_patient_vitals",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"description": "Returns last N minutes of BP, HR, SpO2, temp as JSON time series.",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"input_schema":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"type": "object",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"properties": {"minutes": {"type": "integer", "default": 60}},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"required": ["minutes"]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"name": "get_imaging_report",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"description": "Returns latest structured imaging report with NLP-extracted fields.",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"input_schema":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"type": "object",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"properties": {"modality": {"type": "string", "enum": ["CT","CTA","MRI","DUPLEX"]}},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"required": ["modality"]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"name": "calculate_nihss_delta",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"description": "Returns difference between current and specified-time NIHSS.",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"input_schema":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"type": "object",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"properties": {"baseline_time": {"type": "string", "format": "date-time"}},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"required": ["baseline_time"]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"name": "check_anticoagulation_readiness",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"description": "Evaluates APTT, INR, hemorrhage, infarct volume, days since stroke. Returns recommendation per CATALYST/OPTIMAS/ELAN with rationale.",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"input_schema": {"type": "object", "properties": {}, "required": []}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"name": "generate_rehab_plan",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"description": "Returns next-24h rehabilitation plan adapted to current clinical state.",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"input_schema":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"type": "object",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"properties": {"day_post_stroke": {"type": "integer"}},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"required": ["day_post_stroke"]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]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4.3 Patient State JSON Schema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"patient_id": "OIT_001",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"timestamp": "2026-03-27T14:00:00Z",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"demographics": {"age": 82, "sex": "M"},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"vitals":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"sbp": 112, "dbp": 72, "hr": 71, "spo2": 96, "temp_c": 36.8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"labs":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"crp": 14.6, "aptt": null, "inr": 2.06, "egfr": 74.3,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"hb": 138, "plt": 150, "fibrinogen": 3.47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"imaging":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"side": "left", "territory": "cortical_branch",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"volume_mL": null, "midline_shift_mm": 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"hemorrhage": false, "edema": false, "penumbra": 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"nihss": {"current": 18, "baseline": 15, "delta": 3},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"days_since_stroke": 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"meds": ["statin", "antihypertensive_IV", "heparin_residual"],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"flags":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"escalate": false, "human_approved": false,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"rehab_cleared": false, "ac_on_hold": true,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"uti_active": true, "hyperperfusion_suspected": 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4.4 Safety Guardrails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Guardrail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No specific drug dose output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Output validator blocks 'mg', 'mcg', 'units' strings unless human_approved=true flag is present in patient_state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NIHSS delta &gt;=+4 triggers escalation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Hard rule in calculate_nihss_delta tool; always returns escalate=true regardless of LLM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SBP &gt;160 triggers escalation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Hard rule in get_patient_vitals post-processor; fires before LLM call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Hemorrhage / midline shift triggers escalation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NLP radiology classifier; keyword match on 'hemorrhage', 'midline shift', 'hematoma', 'ICH'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AC start requires all preconditions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check_anticoagulation_readiness returns 'blocked' unless: APTT normal AND INR normal AND hemorrhage=false AND days_since_stroke &gt;=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Immutable audit log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Append-only, HMAC-signed entries; every recommendation with its evidence citation is stored and replayable for clinical board review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4.5 Example: CDS-A Few-Shot Prompt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SYSTEM: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You are the Clinical Decision Support Agent for a post-CEA stroke pathway.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You may call tools. Never output specific drug doses without human_approved=true.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Cite ESVS 2023 Rec #, AHA/ASA class, or trial name for every recommendation.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Hard stops: if NIHSS_delta&gt;=4 or SBP&gt;160, emit escalate=true and stop.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Patient state: {see JSON above}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USER: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NIHSS jumped from 12 to 18 in the last 4 hours. SBP now 182. MRI: no hemorrhage.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ASSISTANT (correct response):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[Calling calculate_nihss_delta] --&gt; delta = +6 --&gt; ESCALATE TRIGGERED.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ESCALATION ALERT -- NIHSS delta +6 AND SBP 182 mmHg.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Differential: (1) Cerebral hyperperfusion syndrome -- likely given post-CEA context.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        (2) Re-thrombosis of operated ICA.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           (3) Early hemorrhagic transformation -- excluded by current MRI but repeat CT needed.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Actions (cited):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1. Labetalol IV titrated to SBP 100-130 mmHg (van Mook 2005; Kim PMC3836920).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   [Requires physician approval for specific dose and titration rate]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2. Emergent non-contrast CT head + CTA neck/intracranial (ESVS 2023 Rec 93).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3. Bedside duplex of operated ICA -- if occluded: ESVS Rec 92 urgent re-exploration.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4. Hold all anticoagulants until imaging confirms no ICH.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5. Notify attending vascular surgeon + stroke neurologist NOW.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8E6C9"/>
                <w:sz w:val="16"/>
                <w:szCs w:val="16"/>
              </w:rPr>
              <w:t xml:space="preserve">human_approval_needed: TRUE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4.6 Evaluation Framework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Clinical accuracy vs Class I guidelines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&gt;=95% alignment on Class I items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Prospective test set; clinical-board adjudication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Safety -- no unmediated drug doses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Zero failures in 1000-case adversarial set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Automated output validator + red-team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Hard-stop detection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100% sensitivity for NIHSS&gt;=+4 and SBP&gt;160 triggers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Unit test + regression suite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Clinician NPS (CDS-A, 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&gt;=40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Post-session survey (quarterly)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Patient rehab adherence (RC-A)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&gt;=70% session completion rate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App telemetry; 30-day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Outcome predictor calibration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Brier score &lt;0.15 on held-out validation set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k-fold cross-validation on registry data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5 — CLINICAL SIMULATION SCENARIOS</w:t>
      </w:r>
    </w:p>
    <w:p>
      <w:pPr>
        <w:spacing w:after="60" w:before="5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Five end-to-end scenarios derived from Patient OIT. Each includes state, correct-response path, wrong paths, scoring logic, and evidence citations.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 1: Post-CEA, NIHSS 15, SBP 165, no imaging yet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90 min post left CEA. New right-sided weakness and speech disturbance. SBP 165 mmHg. NIHSS 15. No imaging yet performed.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880000"/>
                <w:sz w:val="18"/>
                <w:szCs w:val="18"/>
              </w:rPr>
              <w:t xml:space="preserve">Common wrong responses: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880000"/>
                <w:sz w:val="17"/>
                <w:szCs w:val="17"/>
              </w:rPr>
              <w:t xml:space="preserve">x  Wait for CT before calling surgeon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880000"/>
                <w:sz w:val="17"/>
                <w:szCs w:val="17"/>
              </w:rPr>
              <w:t xml:space="preserve">x  Start IV heparin immediately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880000"/>
                <w:sz w:val="17"/>
                <w:szCs w:val="17"/>
              </w:rPr>
              <w:t xml:space="preserve">x  Begin physiotherapy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Correct response path: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1. ESVS 2023 Rec 91: differentiate intra- vs post-operative stroke -- this is post-operative.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2. Immediate bedside duplex of operated ICA (Rec 93). If occluded -&gt; Rec 92: urgent re-exploration; do not wait for CT/MRI.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3. Lower SBP to 100-130 mmHg band with labetalol IV (physician approval for dose).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4. Hold antiplatelet escalation pending imaging; maintain current heparin under guidance.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5. Notify vascular surgeon + stroke neurology. Document NIHSS every 15 min.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B5800"/>
                <w:sz w:val="17"/>
                <w:szCs w:val="17"/>
              </w:rPr>
              <w:t xml:space="preserve">Scoring note: </w:t>
            </w:r>
            <w:r>
              <w:rPr>
                <w:rFonts w:ascii="Arial" w:cs="Arial" w:eastAsia="Arial" w:hAnsi="Arial"/>
                <w:color w:val="7B5800"/>
                <w:sz w:val="17"/>
                <w:szCs w:val="17"/>
              </w:rPr>
              <w:t xml:space="preserve">Duplex before CT/MRI = critical deviation if missed. Re-exploration recommendation = highest-weight item.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 2: NIHSS stable 12, APTT normal, large MRI infarct, AF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Day 5. NIHSS 12 (stable). APTT and INR normalized. MRI shows infarct ~70 mL, no hemorrhage. AF present. Patient on statin.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880000"/>
                <w:sz w:val="18"/>
                <w:szCs w:val="18"/>
              </w:rPr>
              <w:t xml:space="preserve">Common wrong responses: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880000"/>
                <w:sz w:val="17"/>
                <w:szCs w:val="17"/>
              </w:rPr>
              <w:t xml:space="preserve">x  Start DOAC immediately (too early for large infarct)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880000"/>
                <w:sz w:val="17"/>
                <w:szCs w:val="17"/>
              </w:rPr>
              <w:t xml:space="preserve">x  Do not anticoagulate for 30 days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880000"/>
                <w:sz w:val="17"/>
                <w:szCs w:val="17"/>
              </w:rPr>
              <w:t xml:space="preserve">x  Start aspirin monotherapy indefinitely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Correct response path: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1. CATALYST 2025 (Dehbi, Lancet) supports early DOAC; however ELAN major-stroke arm and OPTIMAS support Day 6-7 for large infarcts.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2. Plan DOAC start on Day 6-7 contingent on no hemorrhagic transformation on repeat CT.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3. Repeat CT before initiation. Apixaban preferred in age 80+ with eGFR 74 (physician to confirm dose).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4. Maintain SBP &lt;140 mmHg. Continue high-intensity statin.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5. Begin formal inpatient rehab program (AHA/ASA 2016 &gt;=3h/day).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B5800"/>
                <w:sz w:val="17"/>
                <w:szCs w:val="17"/>
              </w:rPr>
              <w:t xml:space="preserve">Scoring note: </w:t>
            </w:r>
            <w:r>
              <w:rPr>
                <w:rFonts w:ascii="Arial" w:cs="Arial" w:eastAsia="Arial" w:hAnsi="Arial"/>
                <w:color w:val="7B5800"/>
                <w:sz w:val="17"/>
                <w:szCs w:val="17"/>
              </w:rPr>
              <w:t xml:space="preserve">Delaying AC beyond Day 10 = moderate penalty. Starting Day 1-2 in large infarct = major penalty (hemorrhage risk). Correct window Day 6-7 = full marks.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 3: AF, cortical infarct, speech disturbance, swallowing preserved -- rehab protocol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Day 3. SBP 120. NIHSS 10. Swallow screen passed. AF rate-controlled. Right arm and right leg paretic. Speech disturbed.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880000"/>
                <w:sz w:val="18"/>
                <w:szCs w:val="18"/>
              </w:rPr>
              <w:t xml:space="preserve">Common wrong responses: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880000"/>
                <w:sz w:val="17"/>
                <w:szCs w:val="17"/>
              </w:rPr>
              <w:t xml:space="preserve">x  Start full 3h/day high-intensity program immediately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880000"/>
                <w:sz w:val="17"/>
                <w:szCs w:val="17"/>
              </w:rPr>
              <w:t xml:space="preserve">x  No rehab until NIHSS &lt;5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880000"/>
                <w:sz w:val="17"/>
                <w:szCs w:val="17"/>
              </w:rPr>
              <w:t xml:space="preserve">x  Mirror therapy only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Correct response path: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1. AHA/ASA 2016 + ESO 2025: short, frequent out-of-bed sessions (Bernhardt 2016: OR 1.13 per additional session).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2. UL: task-oriented repetitive practice; mirror therapy adjunct; begin accumulating toward ESO 2025 &gt;=20h additional UL target.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3. LL: sit-to-stand sets; AFO assessment; progress to over-ground walking when cleared.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4. Speech therapy daily: articulation drills, naming tasks, aphasia assessment.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5. Nutrition: PROT-AGE 1.2-1.5 g/kg/day protein; ONS if oral intake &lt;75%.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6. Hard stops: SBP &gt;150, pain &gt;4/10, new neuro symptom.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B5800"/>
                <w:sz w:val="17"/>
                <w:szCs w:val="17"/>
              </w:rPr>
              <w:t xml:space="preserve">Scoring note: </w:t>
            </w:r>
            <w:r>
              <w:rPr>
                <w:rFonts w:ascii="Arial" w:cs="Arial" w:eastAsia="Arial" w:hAnsi="Arial"/>
                <w:color w:val="7B5800"/>
                <w:sz w:val="17"/>
                <w:szCs w:val="17"/>
              </w:rPr>
              <w:t xml:space="preserve">Missing speech therapy assessment = major penalty. Correct dose framing (frequent/short) = high-weight item.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 4: NIHSS jumps 12 to 18, SBP 180 -- CHS vs hemorrhagic transformation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Day 2. NIHSS was 12, now 18 (delta +6) over 2 hours. SBP 180 mmHg. Last MRI 8h ago: no hemorrhage.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880000"/>
                <w:sz w:val="18"/>
                <w:szCs w:val="18"/>
              </w:rPr>
              <w:t xml:space="preserve">Common wrong responses: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880000"/>
                <w:sz w:val="17"/>
                <w:szCs w:val="17"/>
              </w:rPr>
              <w:t xml:space="preserve">x  Start anticoagulation now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880000"/>
                <w:sz w:val="17"/>
                <w:szCs w:val="17"/>
              </w:rPr>
              <w:t xml:space="preserve">x  Attribute to emotional distress; continue monitoring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880000"/>
                <w:sz w:val="17"/>
                <w:szCs w:val="17"/>
              </w:rPr>
              <w:t xml:space="preserve">x  Order MRI only (no urgent CT)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Correct response path: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1. ESCALATE: NIHSS delta +6 AND SBP &gt;160 -- both hard-stop triggers.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2. Emergent NON-CONTRAST CT first (faster than MRI; rules out ICH); then CTA neck for re-occlusion.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3. While imaging pending: labetalol IV to SBP 100-130 mmHg; AVOID nitrates/hydralazine.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4. If CT shows ICH: reverse anticoagulation, neurosurgery consult, SBP &lt;140.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5. If CT clear + perfusion shows &gt;100% rCBF increase: CHS confirmed; tighten to SBP &lt;120.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6. If CTA shows ICA re-occlusion: ESVS Rec 92 urgent re-exploration.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B5800"/>
                <w:sz w:val="17"/>
                <w:szCs w:val="17"/>
              </w:rPr>
              <w:t xml:space="preserve">Scoring note: </w:t>
            </w:r>
            <w:r>
              <w:rPr>
                <w:rFonts w:ascii="Arial" w:cs="Arial" w:eastAsia="Arial" w:hAnsi="Arial"/>
                <w:color w:val="7B5800"/>
                <w:sz w:val="17"/>
                <w:szCs w:val="17"/>
              </w:rPr>
              <w:t xml:space="preserve">Failure to escalate immediately = critical failure. Ordering MRI before CT = time-delay penalty. Correct differential and parallel workup = full marks.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 5: Day 7, NIHSS 10, ready for rehab unit -- 4-week program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Day 7. NIHSS 10. SBP stable 130. DOAC started. Transferred to inpatient rehab unit. Right arm: active shoulder/elbow flexion. Right leg: active hip flexion, knee extension limited. Speech: mild Broca-type aphasia. Swallowing: normal.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880000"/>
                <w:sz w:val="18"/>
                <w:szCs w:val="18"/>
              </w:rPr>
              <w:t xml:space="preserve">Common wrong responses: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880000"/>
                <w:sz w:val="17"/>
                <w:szCs w:val="17"/>
              </w:rPr>
              <w:t xml:space="preserve">x  3 weeks of passive ROM only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880000"/>
                <w:sz w:val="17"/>
                <w:szCs w:val="17"/>
              </w:rPr>
              <w:t xml:space="preserve">x  No speech therapy -- aphasia is untreatable in 80+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880000"/>
                <w:sz w:val="17"/>
                <w:szCs w:val="17"/>
              </w:rPr>
              <w:t xml:space="preserve">x  Defer high-intensity gait training to Week 4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Correct response path: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1. WEEK 1: Sit-to-stand independence; UL active-assisted ROM; oral-motor speech drills; daily Barthel +10 target.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2. WEEK 2: Task-oriented UL repetition; parallel-bar gait; AFO trial; aphasia naming tasks; PHQ-9 screen.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3. WEEK 3: High-intensity gait training if tolerated; Berg Balance Scale; bilateral UL training; secondary-prevention education (BP, lipid, AF, statin).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4. WEEK 4: Discharge planning; Fugl-Meyer + mRS + 10mWT outcome measures; home program + telemonitored app; follow-up schedule (vascular 1m, stroke neuro 1m, rehab 4w).</w:t>
            </w:r>
          </w:p>
          <w:p>
            <w:pPr>
              <w:spacing w:after="10" w:before="10"/>
              <w:ind w:left="200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5. Throughout: 1.2-1.5 g/kg/day protein; weight monitoring; caregiver support.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B5800"/>
                <w:sz w:val="17"/>
                <w:szCs w:val="17"/>
              </w:rPr>
              <w:t xml:space="preserve">Scoring note: </w:t>
            </w:r>
            <w:r>
              <w:rPr>
                <w:rFonts w:ascii="Arial" w:cs="Arial" w:eastAsia="Arial" w:hAnsi="Arial"/>
                <w:color w:val="7B5800"/>
                <w:sz w:val="17"/>
                <w:szCs w:val="17"/>
              </w:rPr>
              <w:t xml:space="preserve">Omitting speech therapy = major penalty. Missing secondary-prevention education = moderate penalty. Full 4-week graduated program = full marks.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CAVEATS AND LIMITATIONS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Age 80+ evidence gap: AVERT, ELAN, OPTIMAS, and decompressive-craniectomy trials under-recruit octogenarians. All recommendations carry a wider uncertainty band for this demographic. Shared decision-making with documented goals-of-care is mandatory.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PRR limitations: the proportional recovery rule is being re-evaluated as an explanatory model. Combine with PREP2/SAFE algorithm and clinical TMS/MEP data rather than using PRR alone for prognosis.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Citation correction: 'Rocco et al., Front Neurol 2023' in the case discussion is a citation merge. The Front Neurol 2023 CRP paper is Finck T et al. (PMID 37360331); the Rocco follow-up CRP paper is in Neurol Sci 2015;36:2235-2241. Both are retained correctly in Part 2.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ESVS 2023 Rec 91-93 evidence level: Class I confirmed; the precise evidence letter (likely C, from the Meershoek/de Borst 2021 Delphi) should be re-verified against Section 7.1.1 of the EJVES PDF before clinical-board sign-off.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ELAN/OPTIMAS/CATALYST did NOT specifically enroll post-CEA patients with active surgical sites. Extrapolation to Patient OIT is reasonable but must be co-decided with vascular surgery and documented.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Hyperperfusion BP target: 100-130 mmHg is the strict-control band for CHS-confirmed patients. Routine post-CEA target in the wider literature is &lt;140/90 mmHg. The AI system should default to &lt;140 mmHg unless hyperperfusion is confirmed or strongly suspected.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AI system is decision-support only -- no autonomous prescribing. Performance must be validated on a prospective, clinical-board-adjudicated test set before any patient-facing deployment. This document is a design brief, not a validated clinical tool.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</w:p>
    <w:p>
      <w:pPr>
        <w:pBdr>
          <w:top w:val="single" w:color="BDC3C7" w:sz="4" w:space="8"/>
        </w:pBdr>
        <w:spacing w:after="60" w:before="240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Compiled by Longevity InTime AI Research Institute. Evidence base: ESVS 2023, AHA/ASA 2016, ESO 2025, ELAN (NEJM 2023), OPTIMAS (Lancet 2024), CATALYST (Lancet 2025), AVERT (Lancet 2015 / Neurology 2016), PROT-AGE (JAMDA 2013), ESPEN Neurology (Clin Nutr 2018), Finck et al. (Front Neurol 2023), van Mook et al. (Lancet Neurol 2005). This document is a clinical knowledge base and technical design brief. It does not constitute medical advice or a validated clinical decision-support system.</w:t>
      </w:r>
    </w:p>
    <w:sectPr>
      <w:pgSz w:w="11906" w:h="16838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2026-05-27T18:07:27.667Z</dcterms:created>
  <dcterms:modified xsi:type="dcterms:W3CDTF">2026-05-27T18:07:27.679Z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