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300"/>
        <w:jc w:val="center"/>
      </w:pPr>
      <w:r>
        <w:rPr>
          <w:rFonts w:ascii="Arial" w:cs="Arial" w:eastAsia="Arial" w:hAnsi="Arial"/>
          <w:b/>
          <w:bCs/>
          <w:color w:val="1F4E79"/>
          <w:sz w:val="38"/>
          <w:szCs w:val="38"/>
        </w:rPr>
        <w:t xml:space="preserve">CONSOLIDATED CASE HISTORY</w:t>
      </w:r>
    </w:p>
    <w:p>
      <w:pPr>
        <w:spacing w:after="60" w:before="0"/>
        <w:jc w:val="center"/>
      </w:pPr>
      <w:r>
        <w:rPr>
          <w:rFonts w:ascii="Arial" w:cs="Arial" w:eastAsia="Arial" w:hAnsi="Arial"/>
          <w:b/>
          <w:bCs/>
          <w:color w:val="2E75B6"/>
          <w:sz w:val="23"/>
          <w:szCs w:val="23"/>
        </w:rPr>
        <w:t xml:space="preserve">From Arterial Plaque to Stroke: Course, Trajectory and Recommendations</w:t>
      </w:r>
    </w:p>
    <w:p>
      <w:pPr>
        <w:spacing w:after="40" w:before="40"/>
        <w:jc w:val="center"/>
      </w:pPr>
      <w:r>
        <w:rPr>
          <w:rFonts w:ascii="Arial" w:cs="Arial" w:eastAsia="Arial" w:hAnsi="Arial"/>
          <w:b/>
          <w:bCs/>
          <w:color w:val="333333"/>
          <w:sz w:val="22"/>
          <w:szCs w:val="22"/>
        </w:rPr>
        <w:t xml:space="preserve">Patient: Oleg I. T., 83 years old</w:t>
      </w:r>
    </w:p>
    <w:p>
      <w:pPr>
        <w:spacing w:after="30" w:before="0"/>
        <w:jc w:val="center"/>
      </w:pPr>
      <w:r>
        <w:rPr>
          <w:rFonts w:ascii="Arial" w:cs="Arial" w:eastAsia="Arial" w:hAnsi="Arial"/>
          <w:color w:val="666666"/>
          <w:sz w:val="17"/>
          <w:szCs w:val="17"/>
        </w:rPr>
        <w:t xml:space="preserve">Konchalovsky City Clinical Hospital, Zelenograd, Moscow | OMS policy 7700001073760942</w:t>
      </w:r>
    </w:p>
    <w:p>
      <w:pPr>
        <w:spacing w:after="200" w:before="0"/>
        <w:jc w:val="center"/>
      </w:pPr>
      <w:r>
        <w:rPr>
          <w:rFonts w:ascii="Arial" w:cs="Arial" w:eastAsia="Arial" w:hAnsi="Arial"/>
          <w:color w:val="888888"/>
          <w:sz w:val="17"/>
          <w:szCs w:val="17"/>
        </w:rPr>
        <w:t xml:space="preserve">Document for the treating physicians, nurses, speech therapist and rehabilitation team. Compiled 30.05.2026.</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KEY NUMBERS TODAY (30.05.2026)</w:t>
            </w:r>
          </w:p>
        </w:tc>
      </w:tr>
      <w:tr>
        <w:tc>
          <w:tcPr>
            <w:tcBorders>
              <w:top w:val="single" w:color="CCCCCC" w:sz="1"/>
              <w:left w:val="single" w:color="CCCCCC" w:sz="1"/>
              <w:bottom w:val="single" w:color="CCCCCC" w:sz="1"/>
              <w:right w:val="single" w:color="CCCCCC" w:sz="1"/>
            </w:tcBorders>
            <w:shd w:fill="EBF5FB" w:val="clear"/>
            <w:tcMar>
              <w:top w:type="dxa" w:w="140"/>
              <w:left w:type="dxa" w:w="220"/>
              <w:bottom w:type="dxa" w:w="140"/>
              <w:right w:type="dxa" w:w="220"/>
            </w:tcMar>
          </w:tcPr>
          <w:p>
            <w:pPr>
              <w:spacing w:after="40" w:before="0"/>
            </w:pPr>
            <w:r>
              <w:rPr>
                <w:rFonts w:ascii="Arial" w:cs="Arial" w:eastAsia="Arial" w:hAnsi="Arial"/>
                <w:b/>
                <w:bCs/>
                <w:color w:val="1B5E20"/>
                <w:sz w:val="18"/>
                <w:szCs w:val="18"/>
              </w:rPr>
              <w:t xml:space="preserve">NIHSS (stroke severity): 15 -&gt; 18 -&gt; 9 -&gt; 7 — significant improvement</w:t>
            </w:r>
          </w:p>
          <w:p>
            <w:pPr>
              <w:spacing w:after="40" w:before="0"/>
            </w:pPr>
            <w:r>
              <w:rPr>
                <w:rFonts w:ascii="Arial" w:cs="Arial" w:eastAsia="Arial" w:hAnsi="Arial"/>
                <w:color w:val="222222"/>
                <w:sz w:val="18"/>
                <w:szCs w:val="18"/>
              </w:rPr>
              <w:t xml:space="preserve">ASPECTS (CT extent): 8 of 10 — small-moderate infarct, favorable category</w:t>
            </w:r>
          </w:p>
          <w:p>
            <w:pPr>
              <w:spacing w:after="40" w:before="0"/>
            </w:pPr>
            <w:r>
              <w:rPr>
                <w:rFonts w:ascii="Arial" w:cs="Arial" w:eastAsia="Arial" w:hAnsi="Arial"/>
                <w:color w:val="222222"/>
                <w:sz w:val="18"/>
                <w:szCs w:val="18"/>
              </w:rPr>
              <w:t xml:space="preserve">Infarct: left frontal lobe, zones M4-M5 up to 15 mm. NO hemorrhage. NO edema.</w:t>
            </w:r>
          </w:p>
          <w:p>
            <w:pPr>
              <w:spacing w:after="40" w:before="0"/>
            </w:pPr>
            <w:r>
              <w:rPr>
                <w:rFonts w:ascii="Arial" w:cs="Arial" w:eastAsia="Arial" w:hAnsi="Arial"/>
                <w:color w:val="222222"/>
                <w:sz w:val="18"/>
                <w:szCs w:val="18"/>
              </w:rPr>
              <w:t xml:space="preserve">Speech: motor (Broca's) aphasia. Comprehension preserved (sensory aphasia resolved).</w:t>
            </w:r>
          </w:p>
          <w:p>
            <w:pPr>
              <w:spacing w:after="40" w:before="0"/>
            </w:pPr>
            <w:r>
              <w:rPr>
                <w:rFonts w:ascii="Arial" w:cs="Arial" w:eastAsia="Arial" w:hAnsi="Arial"/>
                <w:color w:val="222222"/>
                <w:sz w:val="18"/>
                <w:szCs w:val="18"/>
              </w:rPr>
              <w:t xml:space="preserve">Movement: right leg nearly recovered; right arm makes a fist, paresis persists.</w:t>
            </w:r>
          </w:p>
          <w:p>
            <w:pPr>
              <w:spacing w:after="0" w:before="0"/>
            </w:pPr>
            <w:r>
              <w:rPr>
                <w:rFonts w:ascii="Arial" w:cs="Arial" w:eastAsia="Arial" w:hAnsi="Arial"/>
                <w:color w:val="222222"/>
                <w:sz w:val="18"/>
                <w:szCs w:val="18"/>
              </w:rPr>
              <w:t xml:space="preserve">Heart: AF, normosystolic, HR ~87. Anticoagulation — to be decided by team per coagulogram.</w:t>
            </w:r>
          </w:p>
        </w:tc>
      </w:tr>
    </w:tbl>
    <w:p>
      <w:pPr>
        <w:spacing w:after="60" w:before="50"/>
      </w:pPr>
      <w:r>
        <w:rPr>
          <w:rFonts w:ascii="Arial" w:cs="Arial" w:eastAsia="Arial" w:hAnsi="Arial"/>
          <w:color w:val="111111"/>
          <w:sz w:val="18"/>
          <w:szCs w:val="18"/>
        </w:rPr>
        <w:t xml:space="preserve"/>
      </w:r>
    </w:p>
    <w:p>
      <w:pPr>
        <w:spacing w:after="70" w:before="200"/>
      </w:pPr>
      <w:r>
        <w:rPr>
          <w:rFonts w:ascii="Arial" w:cs="Arial" w:eastAsia="Arial" w:hAnsi="Arial"/>
          <w:b/>
          <w:bCs/>
          <w:color w:val="1A5276"/>
          <w:sz w:val="20"/>
          <w:szCs w:val="20"/>
        </w:rPr>
        <w:t xml:space="preserve">Contents</w:t>
      </w:r>
    </w:p>
    <w:p>
      <w:pPr>
        <w:pStyle w:val="ListParagraph"/>
        <w:numPr>
          <w:ilvl w:val="0"/>
          <w:numId w:val="2"/>
        </w:numPr>
        <w:spacing w:after="40" w:before="36"/>
      </w:pPr>
      <w:r>
        <w:rPr>
          <w:rFonts w:ascii="Arial" w:cs="Arial" w:eastAsia="Arial" w:hAnsi="Arial"/>
          <w:color w:val="111111"/>
          <w:sz w:val="18"/>
          <w:szCs w:val="18"/>
        </w:rPr>
        <w:t xml:space="preserve">Section 1. Timeline: from plaque to stroke</w:t>
      </w:r>
    </w:p>
    <w:p>
      <w:pPr>
        <w:pStyle w:val="ListParagraph"/>
        <w:numPr>
          <w:ilvl w:val="0"/>
          <w:numId w:val="2"/>
        </w:numPr>
        <w:spacing w:after="40" w:before="36"/>
      </w:pPr>
      <w:r>
        <w:rPr>
          <w:rFonts w:ascii="Arial" w:cs="Arial" w:eastAsia="Arial" w:hAnsi="Arial"/>
          <w:color w:val="111111"/>
          <w:sz w:val="18"/>
          <w:szCs w:val="18"/>
        </w:rPr>
        <w:t xml:space="preserve">Section 2. Operation and complication</w:t>
      </w:r>
    </w:p>
    <w:p>
      <w:pPr>
        <w:pStyle w:val="ListParagraph"/>
        <w:numPr>
          <w:ilvl w:val="0"/>
          <w:numId w:val="2"/>
        </w:numPr>
        <w:spacing w:after="40" w:before="36"/>
      </w:pPr>
      <w:r>
        <w:rPr>
          <w:rFonts w:ascii="Arial" w:cs="Arial" w:eastAsia="Arial" w:hAnsi="Arial"/>
          <w:color w:val="111111"/>
          <w:sz w:val="18"/>
          <w:szCs w:val="18"/>
        </w:rPr>
        <w:t xml:space="preserve">Section 3. Imaging trajectory (CT, MRI, CT angiography)</w:t>
      </w:r>
    </w:p>
    <w:p>
      <w:pPr>
        <w:pStyle w:val="ListParagraph"/>
        <w:numPr>
          <w:ilvl w:val="0"/>
          <w:numId w:val="2"/>
        </w:numPr>
        <w:spacing w:after="40" w:before="36"/>
      </w:pPr>
      <w:r>
        <w:rPr>
          <w:rFonts w:ascii="Arial" w:cs="Arial" w:eastAsia="Arial" w:hAnsi="Arial"/>
          <w:color w:val="111111"/>
          <w:sz w:val="18"/>
          <w:szCs w:val="18"/>
        </w:rPr>
        <w:t xml:space="preserve">Section 4. NIHSS and ECG trajectory</w:t>
      </w:r>
    </w:p>
    <w:p>
      <w:pPr>
        <w:pStyle w:val="ListParagraph"/>
        <w:numPr>
          <w:ilvl w:val="0"/>
          <w:numId w:val="2"/>
        </w:numPr>
        <w:spacing w:after="40" w:before="36"/>
      </w:pPr>
      <w:r>
        <w:rPr>
          <w:rFonts w:ascii="Arial" w:cs="Arial" w:eastAsia="Arial" w:hAnsi="Arial"/>
          <w:color w:val="111111"/>
          <w:sz w:val="18"/>
          <w:szCs w:val="18"/>
        </w:rPr>
        <w:t xml:space="preserve">Section 5. Current status and prognosis</w:t>
      </w:r>
    </w:p>
    <w:p>
      <w:pPr>
        <w:pStyle w:val="ListParagraph"/>
        <w:numPr>
          <w:ilvl w:val="0"/>
          <w:numId w:val="2"/>
        </w:numPr>
        <w:spacing w:after="40" w:before="36"/>
      </w:pPr>
      <w:r>
        <w:rPr>
          <w:rFonts w:ascii="Arial" w:cs="Arial" w:eastAsia="Arial" w:hAnsi="Arial"/>
          <w:color w:val="111111"/>
          <w:sz w:val="18"/>
          <w:szCs w:val="18"/>
        </w:rPr>
        <w:t xml:space="preserve">Section 6. Recommendations for treating physicians</w:t>
      </w:r>
    </w:p>
    <w:p>
      <w:pPr>
        <w:pStyle w:val="ListParagraph"/>
        <w:numPr>
          <w:ilvl w:val="0"/>
          <w:numId w:val="2"/>
        </w:numPr>
        <w:spacing w:after="40" w:before="36"/>
      </w:pPr>
      <w:r>
        <w:rPr>
          <w:rFonts w:ascii="Arial" w:cs="Arial" w:eastAsia="Arial" w:hAnsi="Arial"/>
          <w:color w:val="111111"/>
          <w:sz w:val="18"/>
          <w:szCs w:val="18"/>
        </w:rPr>
        <w:t xml:space="preserve">Section 7. Recommendations for nurses (care)</w:t>
      </w:r>
    </w:p>
    <w:p>
      <w:pPr>
        <w:pStyle w:val="ListParagraph"/>
        <w:numPr>
          <w:ilvl w:val="0"/>
          <w:numId w:val="2"/>
        </w:numPr>
        <w:spacing w:after="40" w:before="36"/>
      </w:pPr>
      <w:r>
        <w:rPr>
          <w:rFonts w:ascii="Arial" w:cs="Arial" w:eastAsia="Arial" w:hAnsi="Arial"/>
          <w:color w:val="111111"/>
          <w:sz w:val="18"/>
          <w:szCs w:val="18"/>
        </w:rPr>
        <w:t xml:space="preserve">Section 8. Recommendations for the speech therapist (aphasia, multilingualism)</w:t>
      </w:r>
    </w:p>
    <w:p>
      <w:pPr>
        <w:pStyle w:val="ListParagraph"/>
        <w:numPr>
          <w:ilvl w:val="0"/>
          <w:numId w:val="2"/>
        </w:numPr>
        <w:spacing w:after="40" w:before="36"/>
      </w:pPr>
      <w:r>
        <w:rPr>
          <w:rFonts w:ascii="Arial" w:cs="Arial" w:eastAsia="Arial" w:hAnsi="Arial"/>
          <w:color w:val="111111"/>
          <w:sz w:val="18"/>
          <w:szCs w:val="18"/>
        </w:rPr>
        <w:t xml:space="preserve">Section 9. Rehabilitation and center choice</w:t>
      </w:r>
    </w:p>
    <w:p>
      <w:pPr>
        <w:pStyle w:val="ListParagraph"/>
        <w:numPr>
          <w:ilvl w:val="0"/>
          <w:numId w:val="2"/>
        </w:numPr>
        <w:spacing w:after="40" w:before="36"/>
      </w:pPr>
      <w:r>
        <w:rPr>
          <w:rFonts w:ascii="Arial" w:cs="Arial" w:eastAsia="Arial" w:hAnsi="Arial"/>
          <w:color w:val="111111"/>
          <w:sz w:val="18"/>
          <w:szCs w:val="18"/>
        </w:rPr>
        <w:t xml:space="preserve">Section 10. Questions for the team and caveats</w:t>
      </w:r>
    </w:p>
    <w:p>
      <w:r>
        <w:br w:type="page"/>
      </w:r>
    </w:p>
    <w:p>
      <w:pPr>
        <w:pStyle w:val="Heading1"/>
        <w:spacing w:after="150" w:before="420"/>
      </w:pPr>
      <w:r>
        <w:rPr>
          <w:rFonts w:ascii="Arial" w:cs="Arial" w:eastAsia="Arial" w:hAnsi="Arial"/>
          <w:b/>
          <w:bCs/>
          <w:color w:val="1F4E79"/>
          <w:sz w:val="30"/>
          <w:szCs w:val="30"/>
        </w:rPr>
        <w:t xml:space="preserve">SECTION 1. TIMELINE: FROM PLAQUE TO STROKE</w:t>
      </w:r>
    </w:p>
    <w:p>
      <w:pPr>
        <w:spacing w:after="60" w:before="50"/>
      </w:pPr>
      <w:r>
        <w:rPr>
          <w:rFonts w:ascii="Arial" w:cs="Arial" w:eastAsia="Arial" w:hAnsi="Arial"/>
          <w:color w:val="111111"/>
          <w:sz w:val="18"/>
          <w:szCs w:val="18"/>
        </w:rPr>
        <w:t xml:space="preserve">The patient has long-standing systemic atherosclerosis affecting several vascular territories. The stroke was the culmination of this process, complicating planned carotid treatment.</w:t>
      </w:r>
    </w:p>
    <w:p>
      <w:pPr>
        <w:pStyle w:val="Heading2"/>
        <w:spacing w:after="100" w:before="280"/>
      </w:pPr>
      <w:r>
        <w:rPr>
          <w:rFonts w:ascii="Arial" w:cs="Arial" w:eastAsia="Arial" w:hAnsi="Arial"/>
          <w:b/>
          <w:bCs/>
          <w:color w:val="2E75B6"/>
          <w:sz w:val="24"/>
          <w:szCs w:val="24"/>
        </w:rPr>
        <w:t xml:space="preserve">1.1 Vascular background (history)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620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6"/>
                <w:szCs w:val="16"/>
              </w:rPr>
              <w:t xml:space="preserve">Period / event</w:t>
            </w:r>
          </w:p>
        </w:tc>
        <w:tc>
          <w:tcPr>
            <w:tcW w:type="dxa" w:w="6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6"/>
                <w:szCs w:val="16"/>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11111"/>
                <w:sz w:val="16"/>
                <w:szCs w:val="16"/>
              </w:rPr>
              <w:t xml:space="preserve">Long-standing atherosclerosis</w:t>
            </w:r>
          </w:p>
        </w:tc>
        <w:tc>
          <w:tcPr>
            <w:tcW w:type="dxa" w:w="6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6"/>
                <w:szCs w:val="16"/>
              </w:rPr>
              <w:t xml:space="preserve">Systemic arterial disease: carotid, lower-limb, aorta</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111111"/>
                <w:sz w:val="16"/>
                <w:szCs w:val="16"/>
              </w:rPr>
              <w:t xml:space="preserve">Leg arteries</w:t>
            </w:r>
          </w:p>
        </w:tc>
        <w:tc>
          <w:tcPr>
            <w:tcW w:type="dxa" w:w="6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11111"/>
                <w:sz w:val="16"/>
                <w:szCs w:val="16"/>
              </w:rPr>
              <w:t xml:space="preserve">Left femoro-popliteal bypass (2015), graft thrombosis (2017), multiple angioplasties and stents; occlusions of popliteal and tibial arteries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11111"/>
                <w:sz w:val="16"/>
                <w:szCs w:val="16"/>
              </w:rPr>
              <w:t xml:space="preserve">Left foot</w:t>
            </w:r>
          </w:p>
        </w:tc>
        <w:tc>
          <w:tcPr>
            <w:tcW w:type="dxa" w:w="6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6"/>
                <w:szCs w:val="16"/>
              </w:rPr>
              <w:t xml:space="preserve">Toe gangrene -&gt; amputation of toes 1-5 of left foot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111111"/>
                <w:sz w:val="16"/>
                <w:szCs w:val="16"/>
              </w:rPr>
              <w:t xml:space="preserve">Fracture and joint</w:t>
            </w:r>
          </w:p>
        </w:tc>
        <w:tc>
          <w:tcPr>
            <w:tcW w:type="dxa" w:w="6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11111"/>
                <w:sz w:val="16"/>
                <w:szCs w:val="16"/>
              </w:rPr>
              <w:t xml:space="preserve">Left femoral neck fracture (2025) -&gt; total left hip arthroplasty (04.04.2025)</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11111"/>
                <w:sz w:val="16"/>
                <w:szCs w:val="16"/>
              </w:rPr>
              <w:t xml:space="preserve">Heart</w:t>
            </w:r>
          </w:p>
        </w:tc>
        <w:tc>
          <w:tcPr>
            <w:tcW w:type="dxa" w:w="6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6"/>
                <w:szCs w:val="16"/>
              </w:rPr>
              <w:t xml:space="preserve">Atrial fibrillation, hypertension stage 2 (risk 3)</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111111"/>
                <w:sz w:val="16"/>
                <w:szCs w:val="16"/>
              </w:rPr>
              <w:t xml:space="preserve">Lifestyle</w:t>
            </w:r>
          </w:p>
        </w:tc>
        <w:tc>
          <w:tcPr>
            <w:tcW w:type="dxa" w:w="6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11111"/>
                <w:sz w:val="16"/>
                <w:szCs w:val="16"/>
              </w:rPr>
              <w:t xml:space="preserve">Smoking ~50 years, 10 cigarettes/day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11111"/>
                <w:sz w:val="16"/>
                <w:szCs w:val="16"/>
              </w:rPr>
              <w:t xml:space="preserve">Carotid arteries</w:t>
            </w:r>
          </w:p>
        </w:tc>
        <w:tc>
          <w:tcPr>
            <w:tcW w:type="dxa" w:w="6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6"/>
                <w:szCs w:val="16"/>
              </w:rPr>
              <w:t xml:space="preserve">Bilateral atherosclerotic plaques. Left side — indication for carotid endarterectomy</w:t>
            </w:r>
          </w:p>
        </w:tc>
      </w:tr>
    </w:tbl>
    <w:p>
      <w:pPr>
        <w:pStyle w:val="Heading2"/>
        <w:spacing w:after="100" w:before="280"/>
      </w:pPr>
      <w:r>
        <w:rPr>
          <w:rFonts w:ascii="Arial" w:cs="Arial" w:eastAsia="Arial" w:hAnsi="Arial"/>
          <w:b/>
          <w:bCs/>
          <w:color w:val="2E75B6"/>
          <w:sz w:val="24"/>
          <w:szCs w:val="24"/>
        </w:rPr>
        <w:t xml:space="preserve">1.2 Cause of stroke — why the thrombus formed</w:t>
      </w:r>
    </w:p>
    <w:p>
      <w:pPr>
        <w:spacing w:after="60" w:before="50"/>
      </w:pPr>
      <w:r>
        <w:rPr>
          <w:rFonts w:ascii="Arial" w:cs="Arial" w:eastAsia="Arial" w:hAnsi="Arial"/>
          <w:color w:val="111111"/>
          <w:sz w:val="18"/>
          <w:szCs w:val="18"/>
        </w:rPr>
        <w:t xml:space="preserve">The stroke developed after surgery on the left carotid artery. The key driver was simultaneous action of all three components of Virchow's triad — the classic mechanism of thrombosis: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240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6"/>
                <w:szCs w:val="16"/>
              </w:rPr>
              <w:t xml:space="preserve">Component</w:t>
            </w:r>
          </w:p>
        </w:tc>
        <w:tc>
          <w:tcPr>
            <w:tcW w:type="dxa" w:w="4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6"/>
                <w:szCs w:val="16"/>
              </w:rPr>
              <w:t xml:space="preserve">Mechanism</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6"/>
                <w:szCs w:val="16"/>
              </w:rPr>
              <w:t xml:space="preserve">Patient status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11111"/>
                <w:sz w:val="16"/>
                <w:szCs w:val="16"/>
              </w:rPr>
              <w:t xml:space="preserve">1. Wall injury</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6"/>
                <w:szCs w:val="16"/>
              </w:rPr>
              <w:t xml:space="preserve">Surgical arteriotomy, exposed inner layers</w:t>
            </w:r>
          </w:p>
        </w:tc>
        <w:tc>
          <w:tcPr>
            <w:tcW w:type="dxa" w:w="24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left"/>
            </w:pPr>
            <w:r>
              <w:rPr>
                <w:rFonts w:ascii="Arial" w:cs="Arial" w:eastAsia="Arial" w:hAnsi="Arial"/>
                <w:b w:val="false"/>
                <w:bCs w:val="false"/>
                <w:color w:val="880000"/>
                <w:sz w:val="16"/>
                <w:szCs w:val="16"/>
              </w:rPr>
              <w:t xml:space="preserve">Active (inevitable in surgery)</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111111"/>
                <w:sz w:val="16"/>
                <w:szCs w:val="16"/>
              </w:rPr>
              <w:t xml:space="preserve">2. Hypercoagulability</w:t>
            </w:r>
          </w:p>
        </w:tc>
        <w:tc>
          <w:tcPr>
            <w:tcW w:type="dxa" w:w="4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11111"/>
                <w:sz w:val="16"/>
                <w:szCs w:val="16"/>
              </w:rPr>
              <w:t xml:space="preserve">Systemic inflammation (CRP 14.6), active urinary infection, AF</w:t>
            </w:r>
          </w:p>
        </w:tc>
        <w:tc>
          <w:tcPr>
            <w:tcW w:type="dxa" w:w="24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left"/>
            </w:pPr>
            <w:r>
              <w:rPr>
                <w:rFonts w:ascii="Arial" w:cs="Arial" w:eastAsia="Arial" w:hAnsi="Arial"/>
                <w:b w:val="false"/>
                <w:bCs w:val="false"/>
                <w:color w:val="880000"/>
                <w:sz w:val="16"/>
                <w:szCs w:val="16"/>
              </w:rPr>
              <w:t xml:space="preserve">Active (several factors)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11111"/>
                <w:sz w:val="16"/>
                <w:szCs w:val="16"/>
              </w:rPr>
              <w:t xml:space="preserve">3. Blood stasis</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6"/>
                <w:szCs w:val="16"/>
              </w:rPr>
              <w:t xml:space="preserve">Artery clamping during surgery, AF with atrial stasis</w:t>
            </w:r>
          </w:p>
        </w:tc>
        <w:tc>
          <w:tcPr>
            <w:tcW w:type="dxa" w:w="24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left"/>
            </w:pPr>
            <w:r>
              <w:rPr>
                <w:rFonts w:ascii="Arial" w:cs="Arial" w:eastAsia="Arial" w:hAnsi="Arial"/>
                <w:b w:val="false"/>
                <w:bCs w:val="false"/>
                <w:color w:val="7B5800"/>
                <w:sz w:val="16"/>
                <w:szCs w:val="16"/>
              </w:rPr>
              <w:t xml:space="preserve">Was active</w:t>
            </w:r>
          </w:p>
        </w:tc>
      </w:tr>
    </w:tbl>
    <w:p>
      <w:pPr>
        <w:spacing w:after="60" w:before="50"/>
      </w:pPr>
      <w:r>
        <w:rPr>
          <w:rFonts w:ascii="Arial" w:cs="Arial" w:eastAsia="Arial" w:hAnsi="Arial"/>
          <w:i/>
          <w:iCs/>
          <w:color w:val="555555"/>
          <w:sz w:val="18"/>
          <w:szCs w:val="18"/>
        </w:rPr>
        <w:t xml:space="preserve">The convergence of all three factors explains the unusually long thrombus (10 cm).</w:t>
      </w:r>
    </w:p>
    <w:p>
      <w:r>
        <w:br w:type="page"/>
      </w:r>
    </w:p>
    <w:p>
      <w:pPr>
        <w:pStyle w:val="Heading1"/>
        <w:spacing w:after="150" w:before="420"/>
      </w:pPr>
      <w:r>
        <w:rPr>
          <w:rFonts w:ascii="Arial" w:cs="Arial" w:eastAsia="Arial" w:hAnsi="Arial"/>
          <w:b/>
          <w:bCs/>
          <w:color w:val="1F4E79"/>
          <w:sz w:val="30"/>
          <w:szCs w:val="30"/>
        </w:rPr>
        <w:t xml:space="preserve">SECTION 2. OPERATION AND COMPLICATION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5200"/>
        <w:gridCol w:w="1400"/>
      </w:tblGrid>
      <w:t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6"/>
                <w:szCs w:val="16"/>
              </w:rPr>
              <w:t xml:space="preserve">Event</w:t>
            </w:r>
          </w:p>
        </w:tc>
        <w:tc>
          <w:tcPr>
            <w:tcW w:type="dxa" w:w="5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6"/>
                <w:szCs w:val="16"/>
              </w:rPr>
              <w:t xml:space="preserve">Details</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Status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11111"/>
                <w:sz w:val="16"/>
                <w:szCs w:val="16"/>
              </w:rPr>
              <w:t xml:space="preserve">Operation (27.05.2026)</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6"/>
                <w:szCs w:val="16"/>
              </w:rPr>
              <w:t xml:space="preserve">Left carotid endarterectomy (plaque removal) + intraoperative heparin</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val="false"/>
                <w:bCs w:val="false"/>
                <w:color w:val="1B5E20"/>
                <w:sz w:val="16"/>
                <w:szCs w:val="16"/>
              </w:rPr>
              <w:t xml:space="preserve">Done</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111111"/>
                <w:sz w:val="16"/>
                <w:szCs w:val="16"/>
              </w:rPr>
              <w:t xml:space="preserve">Complication</w:t>
            </w:r>
          </w:p>
        </w:tc>
        <w:tc>
          <w:tcPr>
            <w:tcW w:type="dxa" w:w="5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11111"/>
                <w:sz w:val="16"/>
                <w:szCs w:val="16"/>
              </w:rPr>
              <w:t xml:space="preserve">10 cm thrombus in left ICA (origin to distal). Left-hemisphere ischemia. Right-sided weakness.</w:t>
            </w:r>
          </w:p>
        </w:tc>
        <w:tc>
          <w:tcPr>
            <w:tcW w:type="dxa" w:w="14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Arial" w:cs="Arial" w:eastAsia="Arial" w:hAnsi="Arial"/>
                <w:b w:val="false"/>
                <w:bCs w:val="false"/>
                <w:color w:val="880000"/>
                <w:sz w:val="16"/>
                <w:szCs w:val="16"/>
              </w:rPr>
              <w:t xml:space="preserve">Critical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11111"/>
                <w:sz w:val="16"/>
                <w:szCs w:val="16"/>
              </w:rPr>
              <w:t xml:space="preserve">Surgical response</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6"/>
                <w:szCs w:val="16"/>
              </w:rPr>
              <w:t xml:space="preserve">Re-exploration + thrombectomy from left ICA. Retrograde flow restored, artery patent.</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val="false"/>
                <w:bCs w:val="false"/>
                <w:color w:val="1B5E20"/>
                <w:sz w:val="16"/>
                <w:szCs w:val="16"/>
              </w:rPr>
              <w:t xml:space="preserve">Success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111111"/>
                <w:sz w:val="16"/>
                <w:szCs w:val="16"/>
              </w:rPr>
              <w:t xml:space="preserve">Probable cause of worsening</w:t>
            </w:r>
          </w:p>
        </w:tc>
        <w:tc>
          <w:tcPr>
            <w:tcW w:type="dxa" w:w="5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11111"/>
                <w:sz w:val="16"/>
                <w:szCs w:val="16"/>
              </w:rPr>
              <w:t xml:space="preserve">Cerebral hyperperfusion syndrome (on restoration of flow)</w:t>
            </w:r>
          </w:p>
        </w:tc>
        <w:tc>
          <w:tcPr>
            <w:tcW w:type="dxa" w:w="1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vAlign w:val="center"/>
          </w:tcPr>
          <w:p>
            <w:pPr>
              <w:jc w:val="center"/>
            </w:pPr>
            <w:r>
              <w:rPr>
                <w:rFonts w:ascii="Arial" w:cs="Arial" w:eastAsia="Arial" w:hAnsi="Arial"/>
                <w:b w:val="false"/>
                <w:bCs w:val="false"/>
                <w:color w:val="1F4E79"/>
                <w:sz w:val="16"/>
                <w:szCs w:val="16"/>
              </w:rPr>
              <w:t xml:space="preserve">Controlled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11111"/>
                <w:sz w:val="16"/>
                <w:szCs w:val="16"/>
              </w:rPr>
              <w:t xml:space="preserve">Location</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6"/>
                <w:szCs w:val="16"/>
              </w:rPr>
              <w:t xml:space="preserve">Terminal branches of left MCA, cortical regions (Broca's area)</w:t>
            </w:r>
          </w:p>
        </w:tc>
        <w:tc>
          <w:tcPr>
            <w:tcW w:type="dxa" w:w="1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vAlign w:val="center"/>
          </w:tcPr>
          <w:p>
            <w:pPr>
              <w:jc w:val="center"/>
            </w:pPr>
            <w:r>
              <w:rPr>
                <w:rFonts w:ascii="Arial" w:cs="Arial" w:eastAsia="Arial" w:hAnsi="Arial"/>
                <w:b w:val="false"/>
                <w:bCs w:val="false"/>
                <w:color w:val="1F4E79"/>
                <w:sz w:val="16"/>
                <w:szCs w:val="16"/>
              </w:rPr>
              <w:t xml:space="preserve">Cortical</w:t>
            </w:r>
          </w:p>
        </w:tc>
      </w:tr>
    </w:tbl>
    <w:p>
      <w:pPr>
        <w:spacing w:after="60" w:before="50"/>
      </w:pPr>
      <w:r>
        <w:rPr>
          <w:rFonts w:ascii="Arial" w:cs="Arial" w:eastAsia="Arial" w:hAnsi="Arial"/>
          <w:i/>
          <w:iCs/>
          <w:color w:val="555555"/>
          <w:sz w:val="18"/>
          <w:szCs w:val="18"/>
        </w:rPr>
        <w:t xml:space="preserve">The surgical approach fully complies with the international ESVS 2023 guidelines (Rec. 92): when a neurological deficit appears after flow restoration, urgent re-exploration is indicated.</w:t>
      </w:r>
    </w:p>
    <w:p>
      <w:r>
        <w:br w:type="page"/>
      </w:r>
    </w:p>
    <w:p>
      <w:pPr>
        <w:pStyle w:val="Heading1"/>
        <w:spacing w:after="150" w:before="420"/>
      </w:pPr>
      <w:r>
        <w:rPr>
          <w:rFonts w:ascii="Arial" w:cs="Arial" w:eastAsia="Arial" w:hAnsi="Arial"/>
          <w:b/>
          <w:bCs/>
          <w:color w:val="1F4E79"/>
          <w:sz w:val="30"/>
          <w:szCs w:val="30"/>
        </w:rPr>
        <w:t xml:space="preserve">SECTION 3. IMAGING TRAJECTORY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700"/>
        <w:gridCol w:w="2100"/>
        <w:gridCol w:w="5400"/>
      </w:tblGrid>
      <w:tr>
        <w:tc>
          <w:tcPr>
            <w:tcW w:type="dxa" w:w="1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Date/time</w:t>
            </w:r>
          </w:p>
        </w:tc>
        <w:tc>
          <w:tcPr>
            <w:tcW w:type="dxa" w:w="2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6"/>
                <w:szCs w:val="16"/>
              </w:rPr>
              <w:t xml:space="preserve">Study</w:t>
            </w:r>
          </w:p>
        </w:tc>
        <w:tc>
          <w:tcPr>
            <w:tcW w:type="dxa" w:w="5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6"/>
                <w:szCs w:val="16"/>
              </w:rPr>
              <w:t xml:space="preserve">Result</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11111"/>
                <w:sz w:val="16"/>
                <w:szCs w:val="16"/>
              </w:rPr>
              <w:t xml:space="preserve">27.05, 13:38</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6"/>
                <w:szCs w:val="16"/>
              </w:rPr>
              <w:t xml:space="preserve">Brain CT</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6"/>
                <w:szCs w:val="16"/>
              </w:rPr>
              <w:t xml:space="preserve">ASPECTS 10. No infarct yet visible. Lacunar cyst on right (old).</w:t>
            </w:r>
          </w:p>
        </w:tc>
      </w:tr>
      <w:tr>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111111"/>
                <w:sz w:val="16"/>
                <w:szCs w:val="16"/>
              </w:rPr>
              <w:t xml:space="preserve">27.05, 14:00</w:t>
            </w:r>
          </w:p>
        </w:tc>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11111"/>
                <w:sz w:val="16"/>
                <w:szCs w:val="16"/>
              </w:rPr>
              <w:t xml:space="preserve">Brain MRI</w:t>
            </w:r>
          </w:p>
        </w:tc>
        <w:tc>
          <w:tcPr>
            <w:tcW w:type="dxa" w:w="5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11111"/>
                <w:sz w:val="16"/>
                <w:szCs w:val="16"/>
              </w:rPr>
              <w:t xml:space="preserve">Acute ischemia in terminal branches of left MCA (left frontal lobe). NO hemorrhage. Microangiopathy Fazekas 2, atrophy GCA 1 (background age-related).</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11111"/>
                <w:sz w:val="16"/>
                <w:szCs w:val="16"/>
              </w:rPr>
              <w:t xml:space="preserve">27.05, 14:09</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6"/>
                <w:szCs w:val="16"/>
              </w:rPr>
              <w:t xml:space="preserve">CT angiography</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6"/>
                <w:szCs w:val="16"/>
              </w:rPr>
              <w:t xml:space="preserve">Occlusion of left ICA post-op. Cerebral arteries supplied via circle of Willis.</w:t>
            </w:r>
          </w:p>
        </w:tc>
      </w:tr>
      <w:tr>
        <w:tc>
          <w:tcPr>
            <w:tcW w:type="dxa" w:w="17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111111"/>
                <w:sz w:val="16"/>
                <w:szCs w:val="16"/>
              </w:rPr>
              <w:t xml:space="preserve">28.05, 11:07</w:t>
            </w:r>
          </w:p>
        </w:tc>
        <w:tc>
          <w:tcPr>
            <w:tcW w:type="dxa" w:w="21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111111"/>
                <w:sz w:val="16"/>
                <w:szCs w:val="16"/>
              </w:rPr>
              <w:t xml:space="preserve">Brain CT (follow-up)</w:t>
            </w:r>
          </w:p>
        </w:tc>
        <w:tc>
          <w:tcPr>
            <w:tcW w:type="dxa" w:w="5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111111"/>
                <w:sz w:val="16"/>
                <w:szCs w:val="16"/>
              </w:rPr>
              <w:t xml:space="preserve">Infarct formed M4, M5 left frontal lobe up to 15 mm. ASPECTS 8. NO hemorrhage. NO edema.</w:t>
            </w:r>
          </w:p>
        </w:tc>
      </w:tr>
    </w:tbl>
    <w:p>
      <w:pPr>
        <w:pStyle w:val="Heading2"/>
        <w:spacing w:after="100" w:before="280"/>
      </w:pPr>
      <w:r>
        <w:rPr>
          <w:rFonts w:ascii="Arial" w:cs="Arial" w:eastAsia="Arial" w:hAnsi="Arial"/>
          <w:b/>
          <w:bCs/>
          <w:color w:val="2E75B6"/>
          <w:sz w:val="24"/>
          <w:szCs w:val="24"/>
        </w:rPr>
        <w:t xml:space="preserve">3.1 Understanding ASPECTS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200"/>
            </w:tcMar>
          </w:tcPr>
          <w:p>
            <w:pPr>
              <w:spacing w:after="50" w:before="0"/>
            </w:pPr>
            <w:r>
              <w:rPr>
                <w:rFonts w:ascii="Arial" w:cs="Arial" w:eastAsia="Arial" w:hAnsi="Arial"/>
                <w:b/>
                <w:bCs/>
                <w:color w:val="1B5E20"/>
                <w:sz w:val="20"/>
                <w:szCs w:val="20"/>
              </w:rPr>
              <w:t xml:space="preserve">ASPECTS — infarct-extent scale (0-10)</w:t>
            </w:r>
          </w:p>
          <w:p>
            <w:pPr>
              <w:spacing w:after="0" w:before="0"/>
            </w:pPr>
            <w:r>
              <w:rPr>
                <w:rFonts w:ascii="Arial" w:cs="Arial" w:eastAsia="Arial" w:hAnsi="Arial"/>
                <w:color w:val="222222"/>
                <w:sz w:val="18"/>
                <w:szCs w:val="18"/>
              </w:rPr>
              <w:t xml:space="preserve">The MCA-territory brain is divided into 10 zones; 1 point is subtracted for each affected zone. Yesterday 10 (normal), today 8 — two superficial cortical zones (M4, M5) affected. ASPECTS 8-10 = small infarct with good prognosis. Importantly, zones M4-M5 are superficial and do NOT involve the deep motor pathways — explaining why arm and leg are recovering.</w:t>
            </w:r>
          </w:p>
        </w:tc>
      </w:tr>
    </w:tbl>
    <w:p>
      <w:r>
        <w:br w:type="page"/>
      </w:r>
    </w:p>
    <w:p>
      <w:pPr>
        <w:pStyle w:val="Heading1"/>
        <w:spacing w:after="150" w:before="420"/>
      </w:pPr>
      <w:r>
        <w:rPr>
          <w:rFonts w:ascii="Arial" w:cs="Arial" w:eastAsia="Arial" w:hAnsi="Arial"/>
          <w:b/>
          <w:bCs/>
          <w:color w:val="1F4E79"/>
          <w:sz w:val="30"/>
          <w:szCs w:val="30"/>
        </w:rPr>
        <w:t xml:space="preserve">SECTION 4. NIHSS AND ECG TRAJECTORY</w:t>
      </w:r>
    </w:p>
    <w:p>
      <w:pPr>
        <w:pStyle w:val="Heading2"/>
        <w:spacing w:after="100" w:before="280"/>
      </w:pPr>
      <w:r>
        <w:rPr>
          <w:rFonts w:ascii="Arial" w:cs="Arial" w:eastAsia="Arial" w:hAnsi="Arial"/>
          <w:b/>
          <w:bCs/>
          <w:color w:val="2E75B6"/>
          <w:sz w:val="24"/>
          <w:szCs w:val="24"/>
        </w:rPr>
        <w:t xml:space="preserve">4.1 NIHSS — stroke severity scale (0-42)</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200"/>
            </w:tcMar>
          </w:tcPr>
          <w:p>
            <w:pPr>
              <w:spacing w:after="50" w:before="0"/>
            </w:pPr>
            <w:r>
              <w:rPr>
                <w:rFonts w:ascii="Arial" w:cs="Arial" w:eastAsia="Arial" w:hAnsi="Arial"/>
                <w:b/>
                <w:bCs/>
                <w:color w:val="1B5E20"/>
                <w:sz w:val="20"/>
                <w:szCs w:val="20"/>
              </w:rPr>
              <w:t xml:space="preserve">NIHSS trajectory: 15 -&gt; 18 -&gt; 9 -&gt; 7</w:t>
            </w:r>
          </w:p>
          <w:p>
            <w:pPr>
              <w:spacing w:after="0" w:before="0"/>
            </w:pPr>
            <w:r>
              <w:rPr>
                <w:rFonts w:ascii="Arial" w:cs="Arial" w:eastAsia="Arial" w:hAnsi="Arial"/>
                <w:color w:val="222222"/>
                <w:sz w:val="18"/>
                <w:szCs w:val="18"/>
              </w:rPr>
              <w:t xml:space="preserve">27.05: 15, then rose to 18 (hyperperfusion + infarct formation). 28.05 morning: dropped to 9, then to 7. An 11-point drop over 24 hours is an excellent trajectory. NIHSS 7 is mild-moderate, closer to mild. Each point down = a concrete clinical improvement.</w:t>
            </w:r>
          </w:p>
        </w:tc>
      </w:tr>
    </w:tbl>
    <w:p>
      <w:pPr>
        <w:pStyle w:val="Heading2"/>
        <w:spacing w:after="100" w:before="280"/>
      </w:pPr>
      <w:r>
        <w:rPr>
          <w:rFonts w:ascii="Arial" w:cs="Arial" w:eastAsia="Arial" w:hAnsi="Arial"/>
          <w:b/>
          <w:bCs/>
          <w:color w:val="2E75B6"/>
          <w:sz w:val="24"/>
          <w:szCs w:val="24"/>
        </w:rPr>
        <w:t xml:space="preserve">4.2 ECG — atrial fibrillation trajectory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5600"/>
      </w:tblGrid>
      <w:tr>
        <w:tc>
          <w:tcPr>
            <w:tcW w:type="dxa" w:w="1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Date</w:t>
            </w:r>
          </w:p>
        </w:tc>
        <w:tc>
          <w:tcPr>
            <w:tcW w:type="dxa" w:w="1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Mean HR</w:t>
            </w:r>
          </w:p>
        </w:tc>
        <w:tc>
          <w:tcPr>
            <w:tcW w:type="dxa" w:w="5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6"/>
                <w:szCs w:val="16"/>
              </w:rPr>
              <w:t xml:space="preserve">Conclusion</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11111"/>
                <w:sz w:val="16"/>
                <w:szCs w:val="16"/>
              </w:rPr>
              <w:t xml:space="preserve">27.05 (series)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6"/>
                <w:szCs w:val="16"/>
              </w:rPr>
              <w:t xml:space="preserve">49 -&gt; 99 -&gt; 106</w:t>
            </w:r>
          </w:p>
        </w:tc>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6"/>
                <w:szCs w:val="16"/>
              </w:rPr>
              <w:t xml:space="preserve">Fluctuations: brady -&gt; normo -&gt; tachysystolic (acute-phase instability)</w:t>
            </w:r>
          </w:p>
        </w:tc>
      </w:tr>
      <w:tr>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111111"/>
                <w:sz w:val="16"/>
                <w:szCs w:val="16"/>
              </w:rPr>
              <w:t xml:space="preserve">28.05</w:t>
            </w:r>
          </w:p>
        </w:tc>
        <w:tc>
          <w:tcPr>
            <w:tcW w:type="dxa" w:w="1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6"/>
                <w:szCs w:val="16"/>
              </w:rPr>
              <w:t xml:space="preserve">72</w:t>
            </w:r>
          </w:p>
        </w:tc>
        <w:tc>
          <w:tcPr>
            <w:tcW w:type="dxa" w:w="5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11111"/>
                <w:sz w:val="16"/>
                <w:szCs w:val="16"/>
              </w:rPr>
              <w:t xml:space="preserve">Normosystolic 47-72-99. Possible scar changes (cardiology question).</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11111"/>
                <w:sz w:val="16"/>
                <w:szCs w:val="16"/>
              </w:rPr>
              <w:t xml:space="preserve">29.05</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6"/>
                <w:szCs w:val="16"/>
              </w:rPr>
              <w:t xml:space="preserve">87</w:t>
            </w:r>
          </w:p>
        </w:tc>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6"/>
                <w:szCs w:val="16"/>
              </w:rPr>
              <w:t xml:space="preserve">Normosystolic 63-87-114. Ventricular extrasystole. Scar 'cannot be excluded'.</w:t>
            </w:r>
          </w:p>
        </w:tc>
      </w:tr>
      <w:tr>
        <w:tc>
          <w:tcPr>
            <w:tcW w:type="dxa" w:w="17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111111"/>
                <w:sz w:val="16"/>
                <w:szCs w:val="16"/>
              </w:rPr>
              <w:t xml:space="preserve">30.05</w:t>
            </w:r>
          </w:p>
        </w:tc>
        <w:tc>
          <w:tcPr>
            <w:tcW w:type="dxa" w:w="1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6"/>
                <w:szCs w:val="16"/>
              </w:rPr>
              <w:t xml:space="preserve">87</w:t>
            </w:r>
          </w:p>
        </w:tc>
        <w:tc>
          <w:tcPr>
            <w:tcW w:type="dxa" w:w="5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111111"/>
                <w:sz w:val="16"/>
                <w:szCs w:val="16"/>
              </w:rPr>
              <w:t xml:space="preserve">Normosystolic 77-87-110. Extrasystole and scar NOT confirmed — likely transient.</w:t>
            </w:r>
          </w:p>
        </w:tc>
      </w:tr>
    </w:tbl>
    <w:p>
      <w:pPr>
        <w:spacing w:after="60" w:before="50"/>
      </w:pPr>
      <w:r>
        <w:rPr>
          <w:rFonts w:ascii="Arial" w:cs="Arial" w:eastAsia="Arial" w:hAnsi="Arial"/>
          <w:i/>
          <w:iCs/>
          <w:color w:val="555555"/>
          <w:sz w:val="18"/>
          <w:szCs w:val="18"/>
        </w:rPr>
        <w:t xml:space="preserve">Cardiac conclusion: rhythm stably controlled; the 29.05 concerns (extrasystole, scar suspicion) resolved by 30.05. Cardiology consult with echocardiography is planned, not urgent.</w:t>
      </w:r>
    </w:p>
    <w:p>
      <w:r>
        <w:br w:type="page"/>
      </w:r>
    </w:p>
    <w:p>
      <w:pPr>
        <w:pStyle w:val="Heading1"/>
        <w:spacing w:after="150" w:before="420"/>
      </w:pPr>
      <w:r>
        <w:rPr>
          <w:rFonts w:ascii="Arial" w:cs="Arial" w:eastAsia="Arial" w:hAnsi="Arial"/>
          <w:b/>
          <w:bCs/>
          <w:color w:val="1F4E79"/>
          <w:sz w:val="30"/>
          <w:szCs w:val="30"/>
        </w:rPr>
        <w:t xml:space="preserve">SECTION 5. CURRENT STATUS AND PROGNOSIS</w:t>
      </w:r>
    </w:p>
    <w:p>
      <w:pPr>
        <w:pStyle w:val="Heading2"/>
        <w:spacing w:after="100" w:before="280"/>
      </w:pPr>
      <w:r>
        <w:rPr>
          <w:rFonts w:ascii="Arial" w:cs="Arial" w:eastAsia="Arial" w:hAnsi="Arial"/>
          <w:b/>
          <w:bCs/>
          <w:color w:val="2E75B6"/>
          <w:sz w:val="24"/>
          <w:szCs w:val="24"/>
        </w:rPr>
        <w:t xml:space="preserve">5.1 Neurological status on 30.05</w:t>
      </w:r>
    </w:p>
    <w:p>
      <w:pPr>
        <w:pStyle w:val="ListParagraph"/>
        <w:numPr>
          <w:ilvl w:val="0"/>
          <w:numId w:val="2"/>
        </w:numPr>
        <w:spacing w:after="40" w:before="36"/>
      </w:pPr>
      <w:r>
        <w:rPr>
          <w:rFonts w:ascii="Arial" w:cs="Arial" w:eastAsia="Arial" w:hAnsi="Arial"/>
          <w:color w:val="111111"/>
          <w:sz w:val="18"/>
          <w:szCs w:val="18"/>
        </w:rPr>
        <w:t xml:space="preserve">Conscious, oriented, understands speech, follows commands</w:t>
      </w:r>
    </w:p>
    <w:p>
      <w:pPr>
        <w:pStyle w:val="ListParagraph"/>
        <w:numPr>
          <w:ilvl w:val="0"/>
          <w:numId w:val="2"/>
        </w:numPr>
        <w:spacing w:after="40" w:before="36"/>
      </w:pPr>
      <w:r>
        <w:rPr>
          <w:rFonts w:ascii="Arial" w:cs="Arial" w:eastAsia="Arial" w:hAnsi="Arial"/>
          <w:color w:val="111111"/>
          <w:sz w:val="18"/>
          <w:szCs w:val="18"/>
        </w:rPr>
        <w:t xml:space="preserve">Speech: motor (Broca's) aphasia — mumbling, isolated sounds. Sensory aphasia resolved.</w:t>
      </w:r>
    </w:p>
    <w:p>
      <w:pPr>
        <w:pStyle w:val="ListParagraph"/>
        <w:numPr>
          <w:ilvl w:val="0"/>
          <w:numId w:val="2"/>
        </w:numPr>
        <w:spacing w:after="40" w:before="36"/>
      </w:pPr>
      <w:r>
        <w:rPr>
          <w:rFonts w:ascii="Arial" w:cs="Arial" w:eastAsia="Arial" w:hAnsi="Arial"/>
          <w:color w:val="111111"/>
          <w:sz w:val="18"/>
          <w:szCs w:val="18"/>
        </w:rPr>
        <w:t xml:space="preserve">Right leg: active movements, nearly recovered</w:t>
      </w:r>
    </w:p>
    <w:p>
      <w:pPr>
        <w:pStyle w:val="ListParagraph"/>
        <w:numPr>
          <w:ilvl w:val="0"/>
          <w:numId w:val="2"/>
        </w:numPr>
        <w:spacing w:after="40" w:before="36"/>
      </w:pPr>
      <w:r>
        <w:rPr>
          <w:rFonts w:ascii="Arial" w:cs="Arial" w:eastAsia="Arial" w:hAnsi="Arial"/>
          <w:color w:val="111111"/>
          <w:sz w:val="18"/>
          <w:szCs w:val="18"/>
        </w:rPr>
        <w:t xml:space="preserve">Right arm: makes a fist, but paresis persists (more affected than the leg)</w:t>
      </w:r>
    </w:p>
    <w:p>
      <w:pPr>
        <w:pStyle w:val="ListParagraph"/>
        <w:numPr>
          <w:ilvl w:val="0"/>
          <w:numId w:val="2"/>
        </w:numPr>
        <w:spacing w:after="40" w:before="36"/>
      </w:pPr>
      <w:r>
        <w:rPr>
          <w:rFonts w:ascii="Arial" w:cs="Arial" w:eastAsia="Arial" w:hAnsi="Arial"/>
          <w:color w:val="111111"/>
          <w:sz w:val="18"/>
          <w:szCs w:val="18"/>
        </w:rPr>
        <w:t xml:space="preserve">Swallowing preserved</w:t>
      </w:r>
    </w:p>
    <w:p>
      <w:pPr>
        <w:pStyle w:val="ListParagraph"/>
        <w:numPr>
          <w:ilvl w:val="0"/>
          <w:numId w:val="2"/>
        </w:numPr>
        <w:spacing w:after="40" w:before="36"/>
      </w:pPr>
      <w:r>
        <w:rPr>
          <w:rFonts w:ascii="Arial" w:cs="Arial" w:eastAsia="Arial" w:hAnsi="Arial"/>
          <w:color w:val="111111"/>
          <w:sz w:val="18"/>
          <w:szCs w:val="18"/>
        </w:rPr>
        <w:t xml:space="preserve">Emotional reactions preserved (recognizes family, reacts consciously)</w:t>
      </w:r>
    </w:p>
    <w:p>
      <w:pPr>
        <w:pStyle w:val="Heading2"/>
        <w:spacing w:after="100" w:before="280"/>
      </w:pPr>
      <w:r>
        <w:rPr>
          <w:rFonts w:ascii="Arial" w:cs="Arial" w:eastAsia="Arial" w:hAnsi="Arial"/>
          <w:b/>
          <w:bCs/>
          <w:color w:val="2E75B6"/>
          <w:sz w:val="24"/>
          <w:szCs w:val="24"/>
        </w:rPr>
        <w:t xml:space="preserve">5.2 Prognosis (given CT ASPECTS 8 and NIHSS trajectory)</w:t>
      </w:r>
    </w:p>
    <w:p>
      <w:pPr>
        <w:spacing w:after="60" w:before="50"/>
      </w:pPr>
      <w:r>
        <w:rPr>
          <w:rFonts w:ascii="Arial" w:cs="Arial" w:eastAsia="Arial" w:hAnsi="Arial"/>
          <w:color w:val="111111"/>
          <w:sz w:val="18"/>
          <w:szCs w:val="18"/>
        </w:rPr>
        <w:t xml:space="preserve">Small cortical infarct of the left frontal lobe (Broca's area) without involvement of deep motor pathways. This explains the whole clinical picture and defines a favorable prognosis.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40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6"/>
                <w:szCs w:val="16"/>
              </w:rPr>
              <w:t xml:space="preserve">Outcome (Rankin scale)</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Probability</w:t>
            </w:r>
          </w:p>
        </w:tc>
        <w:tc>
          <w:tcPr>
            <w:tcW w:type="dxa" w:w="4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6"/>
                <w:szCs w:val="16"/>
              </w:rPr>
              <w:t xml:space="preserve">Meaning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11111"/>
                <w:sz w:val="16"/>
                <w:szCs w:val="16"/>
              </w:rPr>
              <w:t xml:space="preserve">mRS 0-1 (full recovery)</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6"/>
                <w:szCs w:val="16"/>
              </w:rPr>
              <w:t xml:space="preserve">~20-30%</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6"/>
                <w:szCs w:val="16"/>
              </w:rPr>
              <w:t xml:space="preserve">No significant impairment in daily life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111111"/>
                <w:sz w:val="16"/>
                <w:szCs w:val="16"/>
              </w:rPr>
              <w:t xml:space="preserve">mRS 2 (mild, independent)</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6"/>
                <w:szCs w:val="16"/>
              </w:rPr>
              <w:t xml:space="preserve">~30-40%</w:t>
            </w:r>
          </w:p>
        </w:tc>
        <w:tc>
          <w:tcPr>
            <w:tcW w:type="dxa" w:w="4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11111"/>
                <w:sz w:val="16"/>
                <w:szCs w:val="16"/>
              </w:rPr>
              <w:t xml:space="preserve">Most likely favorable outcome; possible residual speech deficit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11111"/>
                <w:sz w:val="16"/>
                <w:szCs w:val="16"/>
              </w:rPr>
              <w:t xml:space="preserve">mRS 3 (moderate)</w:t>
            </w:r>
          </w:p>
        </w:tc>
        <w:tc>
          <w:tcPr>
            <w:tcW w:type="dxa" w:w="1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6"/>
                <w:szCs w:val="16"/>
              </w:rPr>
              <w:t xml:space="preserve">~20-25%</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6"/>
                <w:szCs w:val="16"/>
              </w:rPr>
              <w:t xml:space="preserve">Walks with help, partial assistance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111111"/>
                <w:sz w:val="16"/>
                <w:szCs w:val="16"/>
              </w:rPr>
              <w:t xml:space="preserve">mRS 4-5 (severe)</w:t>
            </w:r>
          </w:p>
        </w:tc>
        <w:tc>
          <w:tcPr>
            <w:tcW w:type="dxa" w:w="18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6"/>
                <w:szCs w:val="16"/>
              </w:rPr>
              <w:t xml:space="preserve">~10-15%</w:t>
            </w:r>
          </w:p>
        </w:tc>
        <w:tc>
          <w:tcPr>
            <w:tcW w:type="dxa" w:w="4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11111"/>
                <w:sz w:val="16"/>
                <w:szCs w:val="16"/>
              </w:rPr>
              <w:t xml:space="preserve">Less likely after favorable CT</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CCCCCC" w:sz="1"/>
              <w:left w:val="single" w:color="CCCCCC" w:sz="1"/>
              <w:bottom w:val="single" w:color="CCCCCC" w:sz="1"/>
              <w:right w:val="single" w:color="CCCCCC" w:sz="1"/>
            </w:tcBorders>
            <w:shd w:fill="E3F2FD" w:val="clear"/>
            <w:tcMar>
              <w:top w:type="dxa" w:w="120"/>
              <w:left w:type="dxa" w:w="200"/>
              <w:bottom w:type="dxa" w:w="120"/>
              <w:right w:type="dxa" w:w="200"/>
            </w:tcMar>
          </w:tcPr>
          <w:p>
            <w:pPr>
              <w:spacing w:after="50" w:before="0"/>
            </w:pPr>
            <w:r>
              <w:rPr>
                <w:rFonts w:ascii="Arial" w:cs="Arial" w:eastAsia="Arial" w:hAnsi="Arial"/>
                <w:b/>
                <w:bCs/>
                <w:color w:val="1F4E79"/>
                <w:sz w:val="20"/>
                <w:szCs w:val="20"/>
              </w:rPr>
              <w:t xml:space="preserve">Main residual deficit — likely motor aphasia</w:t>
            </w:r>
          </w:p>
          <w:p>
            <w:pPr>
              <w:spacing w:after="0" w:before="0"/>
            </w:pPr>
            <w:r>
              <w:rPr>
                <w:rFonts w:ascii="Arial" w:cs="Arial" w:eastAsia="Arial" w:hAnsi="Arial"/>
                <w:color w:val="222222"/>
                <w:sz w:val="18"/>
                <w:szCs w:val="18"/>
              </w:rPr>
              <w:t xml:space="preserve">The infarct affected Broca's area. The main residual deficit will most likely be a speech disturbance — which responds well to speech therapy. Motor function has a good prognosis because the deep pathways are not destroyed.</w:t>
            </w:r>
          </w:p>
        </w:tc>
      </w:tr>
    </w:tbl>
    <w:p>
      <w:r>
        <w:br w:type="page"/>
      </w:r>
    </w:p>
    <w:p>
      <w:pPr>
        <w:pStyle w:val="Heading1"/>
        <w:spacing w:after="150" w:before="420"/>
      </w:pPr>
      <w:r>
        <w:rPr>
          <w:rFonts w:ascii="Arial" w:cs="Arial" w:eastAsia="Arial" w:hAnsi="Arial"/>
          <w:b/>
          <w:bCs/>
          <w:color w:val="1F4E79"/>
          <w:sz w:val="30"/>
          <w:szCs w:val="30"/>
        </w:rPr>
        <w:t xml:space="preserve">SECTION 6. RECOMMENDATIONS FOR TREATING PHYSICIANS</w:t>
      </w:r>
    </w:p>
    <w:p>
      <w:pPr>
        <w:pStyle w:val="Heading2"/>
        <w:spacing w:after="100" w:before="280"/>
      </w:pPr>
      <w:r>
        <w:rPr>
          <w:rFonts w:ascii="Arial" w:cs="Arial" w:eastAsia="Arial" w:hAnsi="Arial"/>
          <w:b/>
          <w:bCs/>
          <w:color w:val="2E75B6"/>
          <w:sz w:val="24"/>
          <w:szCs w:val="24"/>
        </w:rPr>
        <w:t xml:space="preserve">6.1 Anticoagulation (key question)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200"/>
            </w:tcMar>
          </w:tcPr>
          <w:p>
            <w:pPr>
              <w:spacing w:after="50" w:before="0"/>
            </w:pPr>
            <w:r>
              <w:rPr>
                <w:rFonts w:ascii="Arial" w:cs="Arial" w:eastAsia="Arial" w:hAnsi="Arial"/>
                <w:b/>
                <w:bCs/>
                <w:color w:val="1B5E20"/>
                <w:sz w:val="20"/>
                <w:szCs w:val="20"/>
              </w:rPr>
              <w:t xml:space="preserve">CT without hemorrhage opens the path to anticoagulation</w:t>
            </w:r>
          </w:p>
          <w:p>
            <w:pPr>
              <w:spacing w:after="0" w:before="0"/>
            </w:pPr>
            <w:r>
              <w:rPr>
                <w:rFonts w:ascii="Arial" w:cs="Arial" w:eastAsia="Arial" w:hAnsi="Arial"/>
                <w:color w:val="222222"/>
                <w:sz w:val="18"/>
                <w:szCs w:val="18"/>
              </w:rPr>
              <w:t xml:space="preserve">Absence of hemorrhagic transformation with a small infarct (ASPECTS 8) removes the main barrier to starting anticoagulation for AF. Guide per the '1-3-6-12' rule and ELAN/CATALYST data: with a small-moderate infarct, early start is possible (~day 3-4) if the coagulogram normalized and there is no bleeding. Decision rests with the team; data come from non-surgical patients, so for the post-CEA case this is a reasonable extrapolation.</w:t>
            </w:r>
          </w:p>
        </w:tc>
      </w:tr>
    </w:tbl>
    <w:p>
      <w:pPr>
        <w:pStyle w:val="Heading2"/>
        <w:spacing w:after="100" w:before="280"/>
      </w:pPr>
      <w:r>
        <w:rPr>
          <w:rFonts w:ascii="Arial" w:cs="Arial" w:eastAsia="Arial" w:hAnsi="Arial"/>
          <w:b/>
          <w:bCs/>
          <w:color w:val="2E75B6"/>
          <w:sz w:val="24"/>
          <w:szCs w:val="24"/>
        </w:rPr>
        <w:t xml:space="preserve">6.2 Risk-factor control</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200"/>
      </w:tblGrid>
      <w:t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6"/>
                <w:szCs w:val="16"/>
              </w:rPr>
              <w:t xml:space="preserve">Factor</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6"/>
                <w:szCs w:val="16"/>
              </w:rPr>
              <w:t xml:space="preserve">Target</w:t>
            </w:r>
          </w:p>
        </w:tc>
        <w:tc>
          <w:tcPr>
            <w:tcW w:type="dxa" w:w="4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6"/>
                <w:szCs w:val="16"/>
              </w:rPr>
              <w:t xml:space="preserve">Rationale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11111"/>
                <w:sz w:val="16"/>
                <w:szCs w:val="16"/>
              </w:rPr>
              <w:t xml:space="preserve">Systolic BP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6"/>
                <w:szCs w:val="16"/>
              </w:rPr>
              <w:t xml:space="preserve">100-130 mmHg</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6"/>
                <w:szCs w:val="16"/>
              </w:rPr>
              <w:t xml:space="preserve">Protect recovery zone, prevent hyperperfusion</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111111"/>
                <w:sz w:val="16"/>
                <w:szCs w:val="16"/>
              </w:rPr>
              <w:t xml:space="preserve">HR (AF)</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11111"/>
                <w:sz w:val="16"/>
                <w:szCs w:val="16"/>
              </w:rPr>
              <w:t xml:space="preserve">60-100 bpm</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11111"/>
                <w:sz w:val="16"/>
                <w:szCs w:val="16"/>
              </w:rPr>
              <w:t xml:space="preserve">Rate control (currently ~87, in range)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11111"/>
                <w:sz w:val="16"/>
                <w:szCs w:val="16"/>
              </w:rPr>
              <w:t xml:space="preserve">LDL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6"/>
                <w:szCs w:val="16"/>
              </w:rPr>
              <w:t xml:space="preserve">&lt;1.8 mmol/L</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6"/>
                <w:szCs w:val="16"/>
              </w:rPr>
              <w:t xml:space="preserve">Secondary prevention, high-intensity statin</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111111"/>
                <w:sz w:val="16"/>
                <w:szCs w:val="16"/>
              </w:rPr>
              <w:t xml:space="preserve">CRP</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11111"/>
                <w:sz w:val="16"/>
                <w:szCs w:val="16"/>
              </w:rPr>
              <w:t xml:space="preserve">Decrease over time</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11111"/>
                <w:sz w:val="16"/>
                <w:szCs w:val="16"/>
              </w:rPr>
              <w:t xml:space="preserve">Inflammation control (was 14.6)</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11111"/>
                <w:sz w:val="16"/>
                <w:szCs w:val="16"/>
              </w:rPr>
              <w:t xml:space="preserve">Urinary infection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6"/>
                <w:szCs w:val="16"/>
              </w:rPr>
              <w:t xml:space="preserve">Full eradication</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6"/>
                <w:szCs w:val="16"/>
              </w:rPr>
              <w:t xml:space="preserve">Reduce inflammation and thrombosis risk</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111111"/>
                <w:sz w:val="16"/>
                <w:szCs w:val="16"/>
              </w:rPr>
              <w:t xml:space="preserve">Swallowing</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11111"/>
                <w:sz w:val="16"/>
                <w:szCs w:val="16"/>
              </w:rPr>
              <w:t xml:space="preserve">Check before feeding</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11111"/>
                <w:sz w:val="16"/>
                <w:szCs w:val="16"/>
              </w:rPr>
              <w:t xml:space="preserve">Prevent aspiration pneumonia</w:t>
            </w:r>
          </w:p>
        </w:tc>
      </w:tr>
    </w:tbl>
    <w:p>
      <w:pPr>
        <w:pStyle w:val="Heading2"/>
        <w:spacing w:after="100" w:before="280"/>
      </w:pPr>
      <w:r>
        <w:rPr>
          <w:rFonts w:ascii="Arial" w:cs="Arial" w:eastAsia="Arial" w:hAnsi="Arial"/>
          <w:b/>
          <w:bCs/>
          <w:color w:val="2E75B6"/>
          <w:sz w:val="24"/>
          <w:szCs w:val="24"/>
        </w:rPr>
        <w:t xml:space="preserve">6.3 Additional</w:t>
      </w:r>
    </w:p>
    <w:p>
      <w:pPr>
        <w:pStyle w:val="ListParagraph"/>
        <w:numPr>
          <w:ilvl w:val="0"/>
          <w:numId w:val="2"/>
        </w:numPr>
        <w:spacing w:after="40" w:before="36"/>
      </w:pPr>
      <w:r>
        <w:rPr>
          <w:rFonts w:ascii="Arial" w:cs="Arial" w:eastAsia="Arial" w:hAnsi="Arial"/>
          <w:color w:val="111111"/>
          <w:sz w:val="18"/>
          <w:szCs w:val="18"/>
        </w:rPr>
        <w:t xml:space="preserve">Cardiology: planned echocardiogram + ideally Holter (assess extrasystole and old scar). Monitor potassium and magnesium.</w:t>
      </w:r>
    </w:p>
    <w:p>
      <w:pPr>
        <w:pStyle w:val="ListParagraph"/>
        <w:numPr>
          <w:ilvl w:val="0"/>
          <w:numId w:val="2"/>
        </w:numPr>
        <w:spacing w:after="40" w:before="36"/>
      </w:pPr>
      <w:r>
        <w:rPr>
          <w:rFonts w:ascii="Arial" w:cs="Arial" w:eastAsia="Arial" w:hAnsi="Arial"/>
          <w:color w:val="111111"/>
          <w:sz w:val="18"/>
          <w:szCs w:val="18"/>
        </w:rPr>
        <w:t xml:space="preserve">Vascular surveillance: right ICA — 35-40% plaque (Plaque RADS III), monitor, follow-up duplex in 1-3 months. Left ICA occluded, compensated via circle of Willis.</w:t>
      </w:r>
    </w:p>
    <w:p>
      <w:pPr>
        <w:pStyle w:val="ListParagraph"/>
        <w:numPr>
          <w:ilvl w:val="0"/>
          <w:numId w:val="2"/>
        </w:numPr>
        <w:spacing w:after="40" w:before="36"/>
      </w:pPr>
      <w:r>
        <w:rPr>
          <w:rFonts w:ascii="Arial" w:cs="Arial" w:eastAsia="Arial" w:hAnsi="Arial"/>
          <w:color w:val="111111"/>
          <w:sz w:val="18"/>
          <w:szCs w:val="18"/>
        </w:rPr>
        <w:t xml:space="preserve">Future MRI — account for the hip implant (1.5 Tesla standard for MR Conditional implants).</w:t>
      </w:r>
    </w:p>
    <w:p>
      <w:pPr>
        <w:pStyle w:val="ListParagraph"/>
        <w:numPr>
          <w:ilvl w:val="0"/>
          <w:numId w:val="2"/>
        </w:numPr>
        <w:spacing w:after="40" w:before="36"/>
      </w:pPr>
      <w:r>
        <w:rPr>
          <w:rFonts w:ascii="Arial" w:cs="Arial" w:eastAsia="Arial" w:hAnsi="Arial"/>
          <w:color w:val="111111"/>
          <w:sz w:val="18"/>
          <w:szCs w:val="18"/>
        </w:rPr>
        <w:t xml:space="preserve">Clarify which pre-stroke medications resume (rivaroxaban/Xarelto, amlodipine, perineva, clopidogrel, pentoxifylline) and when.</w:t>
      </w:r>
    </w:p>
    <w:p>
      <w:r>
        <w:br w:type="page"/>
      </w:r>
    </w:p>
    <w:p>
      <w:pPr>
        <w:pStyle w:val="Heading1"/>
        <w:spacing w:after="150" w:before="420"/>
      </w:pPr>
      <w:r>
        <w:rPr>
          <w:rFonts w:ascii="Arial" w:cs="Arial" w:eastAsia="Arial" w:hAnsi="Arial"/>
          <w:b/>
          <w:bCs/>
          <w:color w:val="1F4E79"/>
          <w:sz w:val="30"/>
          <w:szCs w:val="30"/>
        </w:rPr>
        <w:t xml:space="preserve">SECTION 7. RECOMMENDATIONS FOR NURSES (CARE)</w:t>
      </w:r>
    </w:p>
    <w:p>
      <w:pPr>
        <w:pStyle w:val="Heading2"/>
        <w:spacing w:after="100" w:before="280"/>
      </w:pPr>
      <w:r>
        <w:rPr>
          <w:rFonts w:ascii="Arial" w:cs="Arial" w:eastAsia="Arial" w:hAnsi="Arial"/>
          <w:b/>
          <w:bCs/>
          <w:color w:val="2E75B6"/>
          <w:sz w:val="24"/>
          <w:szCs w:val="24"/>
        </w:rPr>
        <w:t xml:space="preserve">7.1 Right arm positioning</w:t>
      </w:r>
    </w:p>
    <w:p>
      <w:pPr>
        <w:pStyle w:val="ListParagraph"/>
        <w:numPr>
          <w:ilvl w:val="0"/>
          <w:numId w:val="2"/>
        </w:numPr>
        <w:spacing w:after="40" w:before="36"/>
      </w:pPr>
      <w:r>
        <w:rPr>
          <w:rFonts w:ascii="Arial" w:cs="Arial" w:eastAsia="Arial" w:hAnsi="Arial"/>
          <w:color w:val="111111"/>
          <w:sz w:val="18"/>
          <w:szCs w:val="18"/>
        </w:rPr>
        <w:t xml:space="preserve">Pillow under the whole arm — not dangling. Shoulder slightly raised.</w:t>
      </w:r>
    </w:p>
    <w:p>
      <w:pPr>
        <w:pStyle w:val="ListParagraph"/>
        <w:numPr>
          <w:ilvl w:val="0"/>
          <w:numId w:val="2"/>
        </w:numPr>
        <w:spacing w:after="40" w:before="36"/>
      </w:pPr>
      <w:r>
        <w:rPr>
          <w:rFonts w:ascii="Arial" w:cs="Arial" w:eastAsia="Arial" w:hAnsi="Arial"/>
          <w:color w:val="111111"/>
          <w:sz w:val="18"/>
          <w:szCs w:val="18"/>
        </w:rPr>
        <w:t xml:space="preserve">Arm abducted 30-45° from the body, elbow slightly flexed.</w:t>
      </w:r>
    </w:p>
    <w:p>
      <w:pPr>
        <w:pStyle w:val="ListParagraph"/>
        <w:numPr>
          <w:ilvl w:val="0"/>
          <w:numId w:val="2"/>
        </w:numPr>
        <w:spacing w:after="40" w:before="36"/>
      </w:pPr>
      <w:r>
        <w:rPr>
          <w:rFonts w:ascii="Arial" w:cs="Arial" w:eastAsia="Arial" w:hAnsi="Arial"/>
          <w:color w:val="111111"/>
          <w:sz w:val="18"/>
          <w:szCs w:val="18"/>
        </w:rPr>
        <w:t xml:space="preserve">Palm up, fingers open (roll in the hand), thumb abducted — do NOT let it clench into a fist.</w:t>
      </w:r>
    </w:p>
    <w:p>
      <w:pPr>
        <w:pStyle w:val="ListParagraph"/>
        <w:numPr>
          <w:ilvl w:val="0"/>
          <w:numId w:val="2"/>
        </w:numPr>
        <w:spacing w:after="40" w:before="36"/>
      </w:pPr>
      <w:r>
        <w:rPr>
          <w:rFonts w:ascii="Arial" w:cs="Arial" w:eastAsia="Arial" w:hAnsi="Arial"/>
          <w:color w:val="111111"/>
          <w:sz w:val="18"/>
          <w:szCs w:val="18"/>
        </w:rPr>
        <w:t xml:space="preserve">Do NOT pull on the paralyzed arm when turning (shoulder dislocation risk).</w:t>
      </w:r>
    </w:p>
    <w:p>
      <w:pPr>
        <w:pStyle w:val="Heading2"/>
        <w:spacing w:after="100" w:before="280"/>
      </w:pPr>
      <w:r>
        <w:rPr>
          <w:rFonts w:ascii="Arial" w:cs="Arial" w:eastAsia="Arial" w:hAnsi="Arial"/>
          <w:b/>
          <w:bCs/>
          <w:color w:val="2E75B6"/>
          <w:sz w:val="24"/>
          <w:szCs w:val="24"/>
        </w:rPr>
        <w:t xml:space="preserve">7.2 Right leg positioning</w:t>
      </w:r>
    </w:p>
    <w:p>
      <w:pPr>
        <w:pStyle w:val="ListParagraph"/>
        <w:numPr>
          <w:ilvl w:val="0"/>
          <w:numId w:val="2"/>
        </w:numPr>
        <w:spacing w:after="40" w:before="36"/>
      </w:pPr>
      <w:r>
        <w:rPr>
          <w:rFonts w:ascii="Arial" w:cs="Arial" w:eastAsia="Arial" w:hAnsi="Arial"/>
          <w:color w:val="111111"/>
          <w:sz w:val="18"/>
          <w:szCs w:val="18"/>
        </w:rPr>
        <w:t xml:space="preserve">Pillow under the shin. HEEL floating free (not on mattress) — pressure-sore prevention.</w:t>
      </w:r>
    </w:p>
    <w:p>
      <w:pPr>
        <w:pStyle w:val="ListParagraph"/>
        <w:numPr>
          <w:ilvl w:val="0"/>
          <w:numId w:val="2"/>
        </w:numPr>
        <w:spacing w:after="40" w:before="36"/>
      </w:pPr>
      <w:r>
        <w:rPr>
          <w:rFonts w:ascii="Arial" w:cs="Arial" w:eastAsia="Arial" w:hAnsi="Arial"/>
          <w:color w:val="111111"/>
          <w:sz w:val="18"/>
          <w:szCs w:val="18"/>
        </w:rPr>
        <w:t xml:space="preserve">Knee slightly flexed (~10-15°). Foot at 90° to the shin (support) — foot-drop prevention.</w:t>
      </w:r>
    </w:p>
    <w:p>
      <w:pPr>
        <w:pStyle w:val="ListParagraph"/>
        <w:numPr>
          <w:ilvl w:val="0"/>
          <w:numId w:val="2"/>
        </w:numPr>
        <w:spacing w:after="40" w:before="36"/>
      </w:pPr>
      <w:r>
        <w:rPr>
          <w:rFonts w:ascii="Arial" w:cs="Arial" w:eastAsia="Arial" w:hAnsi="Arial"/>
          <w:color w:val="111111"/>
          <w:sz w:val="18"/>
          <w:szCs w:val="18"/>
        </w:rPr>
        <w:t xml:space="preserve">Roll beside the hip — against outward rotation.</w:t>
      </w:r>
    </w:p>
    <w:p>
      <w:pPr>
        <w:pStyle w:val="ListParagraph"/>
        <w:numPr>
          <w:ilvl w:val="0"/>
          <w:numId w:val="2"/>
        </w:numPr>
        <w:spacing w:after="40" w:before="36"/>
      </w:pPr>
      <w:r>
        <w:rPr>
          <w:rFonts w:ascii="Arial" w:cs="Arial" w:eastAsia="Arial" w:hAnsi="Arial"/>
          <w:color w:val="111111"/>
          <w:sz w:val="18"/>
          <w:szCs w:val="18"/>
        </w:rPr>
        <w:t xml:space="preserve">Left foot stump (post-amputation) — no direct pressure, inspect at every turn.</w:t>
      </w:r>
    </w:p>
    <w:p>
      <w:pPr>
        <w:pStyle w:val="Heading2"/>
        <w:spacing w:after="100" w:before="280"/>
      </w:pPr>
      <w:r>
        <w:rPr>
          <w:rFonts w:ascii="Arial" w:cs="Arial" w:eastAsia="Arial" w:hAnsi="Arial"/>
          <w:b/>
          <w:bCs/>
          <w:color w:val="2E75B6"/>
          <w:sz w:val="24"/>
          <w:szCs w:val="24"/>
        </w:rPr>
        <w:t xml:space="preserve">7.3 Turns and pressure sores</w:t>
      </w:r>
    </w:p>
    <w:p>
      <w:pPr>
        <w:pStyle w:val="ListParagraph"/>
        <w:numPr>
          <w:ilvl w:val="0"/>
          <w:numId w:val="2"/>
        </w:numPr>
        <w:spacing w:after="40" w:before="36"/>
      </w:pPr>
      <w:r>
        <w:rPr>
          <w:rFonts w:ascii="Arial" w:cs="Arial" w:eastAsia="Arial" w:hAnsi="Arial"/>
          <w:color w:val="111111"/>
          <w:sz w:val="18"/>
          <w:szCs w:val="18"/>
        </w:rPr>
        <w:t xml:space="preserve">Reposition every 2 hours: back -&gt; left (healthy) side -&gt; back. Do NOT place on the right (affected) side.</w:t>
      </w:r>
    </w:p>
    <w:p>
      <w:pPr>
        <w:pStyle w:val="ListParagraph"/>
        <w:numPr>
          <w:ilvl w:val="0"/>
          <w:numId w:val="2"/>
        </w:numPr>
        <w:spacing w:after="40" w:before="36"/>
      </w:pPr>
      <w:r>
        <w:rPr>
          <w:rFonts w:ascii="Arial" w:cs="Arial" w:eastAsia="Arial" w:hAnsi="Arial"/>
          <w:color w:val="111111"/>
          <w:sz w:val="18"/>
          <w:szCs w:val="18"/>
        </w:rPr>
        <w:t xml:space="preserve">Risk zones: sacrum, heels (especially right), shoulder blades, elbows, occiput, ear, foot stump.</w:t>
      </w:r>
    </w:p>
    <w:p>
      <w:pPr>
        <w:pStyle w:val="ListParagraph"/>
        <w:numPr>
          <w:ilvl w:val="0"/>
          <w:numId w:val="2"/>
        </w:numPr>
        <w:spacing w:after="40" w:before="36"/>
      </w:pPr>
      <w:r>
        <w:rPr>
          <w:rFonts w:ascii="Arial" w:cs="Arial" w:eastAsia="Arial" w:hAnsi="Arial"/>
          <w:color w:val="111111"/>
          <w:sz w:val="18"/>
          <w:szCs w:val="18"/>
        </w:rPr>
        <w:t xml:space="preserve">Sheet without wrinkles. Skin dry. Do NOT rub reddened areas.</w:t>
      </w:r>
    </w:p>
    <w:p>
      <w:pPr>
        <w:pStyle w:val="Heading2"/>
        <w:spacing w:after="100" w:before="280"/>
      </w:pPr>
      <w:r>
        <w:rPr>
          <w:rFonts w:ascii="Arial" w:cs="Arial" w:eastAsia="Arial" w:hAnsi="Arial"/>
          <w:b/>
          <w:bCs/>
          <w:color w:val="2E75B6"/>
          <w:sz w:val="24"/>
          <w:szCs w:val="24"/>
        </w:rPr>
        <w:t xml:space="preserve">7.4 Night warning signs (call doctor immediately)</w:t>
      </w:r>
    </w:p>
    <w:p>
      <w:pPr>
        <w:pStyle w:val="ListParagraph"/>
        <w:numPr>
          <w:ilvl w:val="0"/>
          <w:numId w:val="2"/>
        </w:numPr>
        <w:spacing w:after="40" w:before="36"/>
      </w:pPr>
      <w:r>
        <w:rPr>
          <w:rFonts w:ascii="Arial" w:cs="Arial" w:eastAsia="Arial" w:hAnsi="Arial"/>
          <w:color w:val="111111"/>
          <w:sz w:val="18"/>
          <w:szCs w:val="18"/>
        </w:rPr>
        <w:t xml:space="preserve">Worsening consciousness, new facial asymmetry, sharp BP rise &gt;160.</w:t>
      </w:r>
    </w:p>
    <w:p>
      <w:pPr>
        <w:pStyle w:val="ListParagraph"/>
        <w:numPr>
          <w:ilvl w:val="0"/>
          <w:numId w:val="2"/>
        </w:numPr>
        <w:spacing w:after="40" w:before="36"/>
      </w:pPr>
      <w:r>
        <w:rPr>
          <w:rFonts w:ascii="Arial" w:cs="Arial" w:eastAsia="Arial" w:hAnsi="Arial"/>
          <w:color w:val="111111"/>
          <w:sz w:val="18"/>
          <w:szCs w:val="18"/>
        </w:rPr>
        <w:t xml:space="preserve">Noisy/gurgling breathing (aspiration risk), seizures, vomiting.</w:t>
      </w:r>
    </w:p>
    <w:p>
      <w:pPr>
        <w:pStyle w:val="ListParagraph"/>
        <w:numPr>
          <w:ilvl w:val="0"/>
          <w:numId w:val="2"/>
        </w:numPr>
        <w:spacing w:after="40" w:before="36"/>
      </w:pPr>
      <w:r>
        <w:rPr>
          <w:rFonts w:ascii="Arial" w:cs="Arial" w:eastAsia="Arial" w:hAnsi="Arial"/>
          <w:color w:val="111111"/>
          <w:sz w:val="18"/>
          <w:szCs w:val="18"/>
        </w:rPr>
        <w:t xml:space="preserve">Bleeding from nose/gums (on anticoagulation), temperature &gt;38°C.</w:t>
      </w:r>
    </w:p>
    <w:p>
      <w:pPr>
        <w:pStyle w:val="ListParagraph"/>
        <w:numPr>
          <w:ilvl w:val="0"/>
          <w:numId w:val="2"/>
        </w:numPr>
        <w:spacing w:after="40" w:before="36"/>
      </w:pPr>
      <w:r>
        <w:rPr>
          <w:rFonts w:ascii="Arial" w:cs="Arial" w:eastAsia="Arial" w:hAnsi="Arial"/>
          <w:color w:val="111111"/>
          <w:sz w:val="18"/>
          <w:szCs w:val="18"/>
        </w:rPr>
        <w:t xml:space="preserve">Redness/pain at the neck surgery site.</w:t>
      </w:r>
    </w:p>
    <w:p>
      <w:r>
        <w:br w:type="page"/>
      </w:r>
    </w:p>
    <w:p>
      <w:pPr>
        <w:pStyle w:val="Heading1"/>
        <w:spacing w:after="150" w:before="420"/>
      </w:pPr>
      <w:r>
        <w:rPr>
          <w:rFonts w:ascii="Arial" w:cs="Arial" w:eastAsia="Arial" w:hAnsi="Arial"/>
          <w:b/>
          <w:bCs/>
          <w:color w:val="1F4E79"/>
          <w:sz w:val="30"/>
          <w:szCs w:val="30"/>
        </w:rPr>
        <w:t xml:space="preserve">SECTION 8. RECOMMENDATIONS FOR THE SPEECH THERAPIST</w:t>
      </w:r>
    </w:p>
    <w:p>
      <w:pPr>
        <w:spacing w:after="60" w:before="50"/>
      </w:pPr>
      <w:r>
        <w:rPr>
          <w:rFonts w:ascii="Arial" w:cs="Arial" w:eastAsia="Arial" w:hAnsi="Arial"/>
          <w:color w:val="111111"/>
          <w:sz w:val="18"/>
          <w:szCs w:val="18"/>
        </w:rPr>
        <w:t xml:space="preserve">Leading deficit — motor (Broca's) aphasia with preserved comprehension. Multilingual patient: Russian (native), English, Swahili.</w:t>
      </w:r>
    </w:p>
    <w:p>
      <w:pPr>
        <w:pStyle w:val="Heading2"/>
        <w:spacing w:after="100" w:before="280"/>
      </w:pPr>
      <w:r>
        <w:rPr>
          <w:rFonts w:ascii="Arial" w:cs="Arial" w:eastAsia="Arial" w:hAnsi="Arial"/>
          <w:b/>
          <w:bCs/>
          <w:color w:val="2E75B6"/>
          <w:sz w:val="24"/>
          <w:szCs w:val="24"/>
        </w:rPr>
        <w:t xml:space="preserve">8.1 Evidence-based methods</w:t>
      </w:r>
    </w:p>
    <w:p>
      <w:pPr>
        <w:pStyle w:val="ListParagraph"/>
        <w:numPr>
          <w:ilvl w:val="0"/>
          <w:numId w:val="2"/>
        </w:numPr>
        <w:spacing w:after="40" w:before="36"/>
      </w:pPr>
      <w:r>
        <w:rPr>
          <w:rFonts w:ascii="Arial" w:cs="Arial" w:eastAsia="Arial" w:hAnsi="Arial"/>
          <w:color w:val="111111"/>
          <w:sz w:val="18"/>
          <w:szCs w:val="18"/>
        </w:rPr>
        <w:t xml:space="preserve">Melodic Intonation Therapy (MIT) — singing/intoning phrases; proven for motor aphasia with preserved comprehension.</w:t>
      </w:r>
    </w:p>
    <w:p>
      <w:pPr>
        <w:pStyle w:val="ListParagraph"/>
        <w:numPr>
          <w:ilvl w:val="0"/>
          <w:numId w:val="2"/>
        </w:numPr>
        <w:spacing w:after="40" w:before="36"/>
      </w:pPr>
      <w:r>
        <w:rPr>
          <w:rFonts w:ascii="Arial" w:cs="Arial" w:eastAsia="Arial" w:hAnsi="Arial"/>
          <w:color w:val="111111"/>
          <w:sz w:val="18"/>
          <w:szCs w:val="18"/>
        </w:rPr>
        <w:t xml:space="preserve">Semantic Feature Analysis (SFA) — naming via object features.</w:t>
      </w:r>
    </w:p>
    <w:p>
      <w:pPr>
        <w:pStyle w:val="ListParagraph"/>
        <w:numPr>
          <w:ilvl w:val="0"/>
          <w:numId w:val="2"/>
        </w:numPr>
        <w:spacing w:after="40" w:before="36"/>
      </w:pPr>
      <w:r>
        <w:rPr>
          <w:rFonts w:ascii="Arial" w:cs="Arial" w:eastAsia="Arial" w:hAnsi="Arial"/>
          <w:color w:val="111111"/>
          <w:sz w:val="18"/>
          <w:szCs w:val="18"/>
        </w:rPr>
        <w:t xml:space="preserve">Script Training — 5-10 functional phrases to automaticity ('I need water', 'Where is my granddaughter?').</w:t>
      </w:r>
    </w:p>
    <w:p>
      <w:pPr>
        <w:pStyle w:val="ListParagraph"/>
        <w:numPr>
          <w:ilvl w:val="0"/>
          <w:numId w:val="2"/>
        </w:numPr>
        <w:spacing w:after="40" w:before="36"/>
      </w:pPr>
      <w:r>
        <w:rPr>
          <w:rFonts w:ascii="Arial" w:cs="Arial" w:eastAsia="Arial" w:hAnsi="Arial"/>
          <w:color w:val="111111"/>
          <w:sz w:val="18"/>
          <w:szCs w:val="18"/>
        </w:rPr>
        <w:t xml:space="preserve">Intensity &gt;=3 hours/week, short frequent sessions.</w:t>
      </w:r>
    </w:p>
    <w:p>
      <w:pPr>
        <w:pStyle w:val="Heading2"/>
        <w:spacing w:after="100" w:before="280"/>
      </w:pPr>
      <w:r>
        <w:rPr>
          <w:rFonts w:ascii="Arial" w:cs="Arial" w:eastAsia="Arial" w:hAnsi="Arial"/>
          <w:b/>
          <w:bCs/>
          <w:color w:val="2E75B6"/>
          <w:sz w:val="24"/>
          <w:szCs w:val="24"/>
        </w:rPr>
        <w:t xml:space="preserve">8.2 Multilingual strategy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CCCCCC" w:sz="1"/>
              <w:left w:val="single" w:color="CCCCCC" w:sz="1"/>
              <w:bottom w:val="single" w:color="CCCCCC" w:sz="1"/>
              <w:right w:val="single" w:color="CCCCCC" w:sz="1"/>
            </w:tcBorders>
            <w:shd w:fill="F3E5F5" w:val="clear"/>
            <w:tcMar>
              <w:top w:type="dxa" w:w="120"/>
              <w:left w:type="dxa" w:w="200"/>
              <w:bottom w:type="dxa" w:w="120"/>
              <w:right w:type="dxa" w:w="200"/>
            </w:tcMar>
          </w:tcPr>
          <w:p>
            <w:pPr>
              <w:spacing w:after="50" w:before="0"/>
            </w:pPr>
            <w:r>
              <w:rPr>
                <w:rFonts w:ascii="Arial" w:cs="Arial" w:eastAsia="Arial" w:hAnsi="Arial"/>
                <w:b/>
                <w:bCs/>
                <w:color w:val="4A148C"/>
                <w:sz w:val="20"/>
                <w:szCs w:val="20"/>
              </w:rPr>
              <w:t xml:space="preserve">Therapy base — Russian, with support for other languages</w:t>
            </w:r>
          </w:p>
          <w:p>
            <w:pPr>
              <w:spacing w:after="0" w:before="0"/>
            </w:pPr>
            <w:r>
              <w:rPr>
                <w:rFonts w:ascii="Arial" w:cs="Arial" w:eastAsia="Arial" w:hAnsi="Arial"/>
                <w:color w:val="222222"/>
                <w:sz w:val="18"/>
                <w:szCs w:val="18"/>
              </w:rPr>
              <w:t xml:space="preserve">Treat in Russian (native + environmental language) — gives the largest effect and transfer to other languages. Maintain English and Swahili through daily conversation and translation equivalents (one concept across three languages in one session). Languages are NOT lost — they are 'inhibited' but remain accessible. No Swahili specialists available — maintain via family and recordings.</w:t>
            </w:r>
          </w:p>
        </w:tc>
      </w:tr>
    </w:tbl>
    <w:p>
      <w:pPr>
        <w:pStyle w:val="Heading2"/>
        <w:spacing w:after="100" w:before="280"/>
      </w:pPr>
      <w:r>
        <w:rPr>
          <w:rFonts w:ascii="Arial" w:cs="Arial" w:eastAsia="Arial" w:hAnsi="Arial"/>
          <w:b/>
          <w:bCs/>
          <w:color w:val="2E75B6"/>
          <w:sz w:val="24"/>
          <w:szCs w:val="24"/>
        </w:rPr>
        <w:t xml:space="preserve">8.3 How to communicate with the patient</w:t>
      </w:r>
    </w:p>
    <w:p>
      <w:pPr>
        <w:pStyle w:val="ListParagraph"/>
        <w:numPr>
          <w:ilvl w:val="0"/>
          <w:numId w:val="2"/>
        </w:numPr>
        <w:spacing w:after="40" w:before="36"/>
      </w:pPr>
      <w:r>
        <w:rPr>
          <w:rFonts w:ascii="Arial" w:cs="Arial" w:eastAsia="Arial" w:hAnsi="Arial"/>
          <w:color w:val="111111"/>
          <w:sz w:val="18"/>
          <w:szCs w:val="18"/>
        </w:rPr>
        <w:t xml:space="preserve">Short closed questions ('Want water?'), picture cards, time to respond.</w:t>
      </w:r>
    </w:p>
    <w:p>
      <w:pPr>
        <w:pStyle w:val="ListParagraph"/>
        <w:numPr>
          <w:ilvl w:val="0"/>
          <w:numId w:val="2"/>
        </w:numPr>
        <w:spacing w:after="40" w:before="36"/>
      </w:pPr>
      <w:r>
        <w:rPr>
          <w:rFonts w:ascii="Arial" w:cs="Arial" w:eastAsia="Arial" w:hAnsi="Arial"/>
          <w:color w:val="111111"/>
          <w:sz w:val="18"/>
          <w:szCs w:val="18"/>
        </w:rPr>
        <w:t xml:space="preserve">Speak normally, as to an adult — he understands everything.</w:t>
      </w:r>
    </w:p>
    <w:p>
      <w:pPr>
        <w:pStyle w:val="ListParagraph"/>
        <w:numPr>
          <w:ilvl w:val="0"/>
          <w:numId w:val="2"/>
        </w:numPr>
        <w:spacing w:after="40" w:before="36"/>
      </w:pPr>
      <w:r>
        <w:rPr>
          <w:rFonts w:ascii="Arial" w:cs="Arial" w:eastAsia="Arial" w:hAnsi="Arial"/>
          <w:color w:val="111111"/>
          <w:sz w:val="18"/>
          <w:szCs w:val="18"/>
        </w:rPr>
        <w:t xml:space="preserve">Do NOT demand 'say it properly', do not repeat questions many times.</w:t>
      </w:r>
    </w:p>
    <w:p>
      <w:pPr>
        <w:pStyle w:val="ListParagraph"/>
        <w:numPr>
          <w:ilvl w:val="0"/>
          <w:numId w:val="2"/>
        </w:numPr>
        <w:spacing w:after="40" w:before="36"/>
      </w:pPr>
      <w:r>
        <w:rPr>
          <w:rFonts w:ascii="Arial" w:cs="Arial" w:eastAsia="Arial" w:hAnsi="Arial"/>
          <w:color w:val="111111"/>
          <w:sz w:val="18"/>
          <w:szCs w:val="18"/>
        </w:rPr>
        <w:t xml:space="preserve">Language mixing is a normal compensatory strategy, not an error.</w:t>
      </w:r>
    </w:p>
    <w:p>
      <w:r>
        <w:br w:type="page"/>
      </w:r>
    </w:p>
    <w:p>
      <w:pPr>
        <w:pStyle w:val="Heading1"/>
        <w:spacing w:after="150" w:before="420"/>
      </w:pPr>
      <w:r>
        <w:rPr>
          <w:rFonts w:ascii="Arial" w:cs="Arial" w:eastAsia="Arial" w:hAnsi="Arial"/>
          <w:b/>
          <w:bCs/>
          <w:color w:val="1F4E79"/>
          <w:sz w:val="30"/>
          <w:szCs w:val="30"/>
        </w:rPr>
        <w:t xml:space="preserve">SECTION 9. REHABILITATION AND CENTER CHOICE</w:t>
      </w:r>
    </w:p>
    <w:p>
      <w:pPr>
        <w:pStyle w:val="Heading2"/>
        <w:spacing w:after="100" w:before="280"/>
      </w:pPr>
      <w:r>
        <w:rPr>
          <w:rFonts w:ascii="Arial" w:cs="Arial" w:eastAsia="Arial" w:hAnsi="Arial"/>
          <w:b/>
          <w:bCs/>
          <w:color w:val="2E75B6"/>
          <w:sz w:val="24"/>
          <w:szCs w:val="24"/>
        </w:rPr>
        <w:t xml:space="preserve">9.1 Early rehabilitation principles</w:t>
      </w:r>
    </w:p>
    <w:p>
      <w:pPr>
        <w:pStyle w:val="ListParagraph"/>
        <w:numPr>
          <w:ilvl w:val="0"/>
          <w:numId w:val="2"/>
        </w:numPr>
        <w:spacing w:after="40" w:before="36"/>
      </w:pPr>
      <w:r>
        <w:rPr>
          <w:rFonts w:ascii="Arial" w:cs="Arial" w:eastAsia="Arial" w:hAnsi="Arial"/>
          <w:color w:val="111111"/>
          <w:sz w:val="18"/>
          <w:szCs w:val="18"/>
        </w:rPr>
        <w:t xml:space="preserve">Short frequent sessions (2-3/day, 10-20 min), NOT an intensive marathon (per AVERT III, early high-intensity mobilization is harmful).</w:t>
      </w:r>
    </w:p>
    <w:p>
      <w:pPr>
        <w:pStyle w:val="ListParagraph"/>
        <w:numPr>
          <w:ilvl w:val="0"/>
          <w:numId w:val="2"/>
        </w:numPr>
        <w:spacing w:after="40" w:before="36"/>
      </w:pPr>
      <w:r>
        <w:rPr>
          <w:rFonts w:ascii="Arial" w:cs="Arial" w:eastAsia="Arial" w:hAnsi="Arial"/>
          <w:color w:val="111111"/>
          <w:sz w:val="18"/>
          <w:szCs w:val="18"/>
        </w:rPr>
        <w:t xml:space="preserve">Mirror therapy for the right arm from the first days.</w:t>
      </w:r>
    </w:p>
    <w:p>
      <w:pPr>
        <w:pStyle w:val="ListParagraph"/>
        <w:numPr>
          <w:ilvl w:val="0"/>
          <w:numId w:val="2"/>
        </w:numPr>
        <w:spacing w:after="40" w:before="36"/>
      </w:pPr>
      <w:r>
        <w:rPr>
          <w:rFonts w:ascii="Arial" w:cs="Arial" w:eastAsia="Arial" w:hAnsi="Arial"/>
          <w:color w:val="111111"/>
          <w:sz w:val="18"/>
          <w:szCs w:val="18"/>
        </w:rPr>
        <w:t xml:space="preserve">Nutrition: 1.2-1.5 g protein per kg body weight per day.</w:t>
      </w:r>
    </w:p>
    <w:p>
      <w:pPr>
        <w:pStyle w:val="ListParagraph"/>
        <w:numPr>
          <w:ilvl w:val="0"/>
          <w:numId w:val="2"/>
        </w:numPr>
        <w:spacing w:after="40" w:before="36"/>
      </w:pPr>
      <w:r>
        <w:rPr>
          <w:rFonts w:ascii="Arial" w:cs="Arial" w:eastAsia="Arial" w:hAnsi="Arial"/>
          <w:color w:val="111111"/>
          <w:sz w:val="18"/>
          <w:szCs w:val="18"/>
        </w:rPr>
        <w:t xml:space="preserve">Sleep in darkness — important for neuroplasticity.</w:t>
      </w:r>
    </w:p>
    <w:p>
      <w:pPr>
        <w:pStyle w:val="Heading2"/>
        <w:spacing w:after="100" w:before="280"/>
      </w:pPr>
      <w:r>
        <w:rPr>
          <w:rFonts w:ascii="Arial" w:cs="Arial" w:eastAsia="Arial" w:hAnsi="Arial"/>
          <w:b/>
          <w:bCs/>
          <w:color w:val="2E75B6"/>
          <w:sz w:val="24"/>
          <w:szCs w:val="24"/>
        </w:rPr>
        <w:t xml:space="preserve">9.2 Recommended centers (by combined factors)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40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6"/>
                <w:szCs w:val="16"/>
              </w:rPr>
              <w:t xml:space="preserve">Center</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6"/>
                <w:szCs w:val="16"/>
              </w:rPr>
              <w:t xml:space="preserve">Access</w:t>
            </w:r>
          </w:p>
        </w:tc>
        <w:tc>
          <w:tcPr>
            <w:tcW w:type="dxa" w:w="4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6"/>
                <w:szCs w:val="16"/>
              </w:rPr>
              <w:t xml:space="preserve">Profile for this case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11111"/>
                <w:sz w:val="16"/>
                <w:szCs w:val="16"/>
              </w:rPr>
              <w:t xml:space="preserve">FNKC RR (Negovsky), Lytkino, Solnechnogorsk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6"/>
                <w:szCs w:val="16"/>
              </w:rPr>
              <w:t xml:space="preserve">OMS, out-of-region</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6"/>
                <w:szCs w:val="16"/>
              </w:rPr>
              <w:t xml:space="preserve">Priority #1: own ICU + speech service + close to Zelenograd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111111"/>
                <w:sz w:val="16"/>
                <w:szCs w:val="16"/>
              </w:rPr>
              <w:t xml:space="preserve">CPRiN (Shklovsky), Moscow</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11111"/>
                <w:sz w:val="16"/>
                <w:szCs w:val="16"/>
              </w:rPr>
              <w:t xml:space="preserve">OMS (Moscow residents)</w:t>
            </w:r>
          </w:p>
        </w:tc>
        <w:tc>
          <w:tcPr>
            <w:tcW w:type="dxa" w:w="4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11111"/>
                <w:sz w:val="16"/>
                <w:szCs w:val="16"/>
              </w:rPr>
              <w:t xml:space="preserve">Strongest aphasiology; for a targeted speech course at stage 2</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11111"/>
                <w:sz w:val="16"/>
                <w:szCs w:val="16"/>
              </w:rPr>
              <w:t xml:space="preserve">FCMN FMBA, Moscow</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6"/>
                <w:szCs w:val="16"/>
              </w:rPr>
              <w:t xml:space="preserve">OMS, all regions</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6"/>
                <w:szCs w:val="16"/>
              </w:rPr>
              <w:t xml:space="preserve">Lead national stroke center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111111"/>
                <w:sz w:val="16"/>
                <w:szCs w:val="16"/>
              </w:rPr>
              <w:t xml:space="preserve">Pirogov NMHC Rehab Clinic</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11111"/>
                <w:sz w:val="16"/>
                <w:szCs w:val="16"/>
              </w:rPr>
              <w:t xml:space="preserve">OMS, all regions</w:t>
            </w:r>
          </w:p>
        </w:tc>
        <w:tc>
          <w:tcPr>
            <w:tcW w:type="dxa" w:w="4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111111"/>
                <w:sz w:val="16"/>
                <w:szCs w:val="16"/>
              </w:rPr>
              <w:t xml:space="preserve">Robotic base + somatic support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11111"/>
                <w:sz w:val="16"/>
                <w:szCs w:val="16"/>
              </w:rPr>
              <w:t xml:space="preserve">'Three Sisters' (MO, Raiki)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6"/>
                <w:szCs w:val="16"/>
              </w:rPr>
              <w:t xml:space="preserve">Paid / regional OMS</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6"/>
                <w:szCs w:val="16"/>
              </w:rPr>
              <w:t xml:space="preserve">Fast admission, heavy patients, from ~28,500 RUB/day</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CCCCCC" w:sz="1"/>
              <w:left w:val="single" w:color="CCCCCC" w:sz="1"/>
              <w:bottom w:val="single" w:color="CCCCCC" w:sz="1"/>
              <w:right w:val="single" w:color="CCCCCC" w:sz="1"/>
            </w:tcBorders>
            <w:shd w:fill="E3F2FD" w:val="clear"/>
            <w:tcMar>
              <w:top w:type="dxa" w:w="120"/>
              <w:left w:type="dxa" w:w="200"/>
              <w:bottom w:type="dxa" w:w="120"/>
              <w:right w:type="dxa" w:w="200"/>
            </w:tcMar>
          </w:tcPr>
          <w:p>
            <w:pPr>
              <w:spacing w:after="50" w:before="0"/>
            </w:pPr>
            <w:r>
              <w:rPr>
                <w:rFonts w:ascii="Arial" w:cs="Arial" w:eastAsia="Arial" w:hAnsi="Arial"/>
                <w:b/>
                <w:bCs/>
                <w:color w:val="1F4E79"/>
                <w:sz w:val="20"/>
                <w:szCs w:val="20"/>
              </w:rPr>
              <w:t xml:space="preserve">Recommended strategy</w:t>
            </w:r>
          </w:p>
          <w:p>
            <w:pPr>
              <w:spacing w:after="0" w:before="0"/>
            </w:pPr>
            <w:r>
              <w:rPr>
                <w:rFonts w:ascii="Arial" w:cs="Arial" w:eastAsia="Arial" w:hAnsi="Arial"/>
                <w:color w:val="222222"/>
                <w:sz w:val="18"/>
                <w:szCs w:val="18"/>
              </w:rPr>
              <w:t xml:space="preserve">Stage 1: apply in parallel via OMS to FNKC RR (Lytkino), FCMN FMBA, and the Pirogov Clinic. Stage 2: targeted aphasia course at CPRiN after somatic stabilization. Backup — paid admission to 'Three Sisters' if OMS places are delayed (neuroplasticity window is the first 3-6 months).</w:t>
            </w:r>
          </w:p>
        </w:tc>
      </w:tr>
    </w:tbl>
    <w:p>
      <w:r>
        <w:br w:type="page"/>
      </w:r>
    </w:p>
    <w:p>
      <w:pPr>
        <w:pStyle w:val="Heading1"/>
        <w:spacing w:after="150" w:before="420"/>
      </w:pPr>
      <w:r>
        <w:rPr>
          <w:rFonts w:ascii="Arial" w:cs="Arial" w:eastAsia="Arial" w:hAnsi="Arial"/>
          <w:b/>
          <w:bCs/>
          <w:color w:val="1F4E79"/>
          <w:sz w:val="30"/>
          <w:szCs w:val="30"/>
        </w:rPr>
        <w:t xml:space="preserve">SECTION 10. QUESTIONS FOR THE TEAM</w:t>
      </w:r>
    </w:p>
    <w:p>
      <w:pPr>
        <w:pStyle w:val="ListParagraph"/>
        <w:numPr>
          <w:ilvl w:val="0"/>
          <w:numId w:val="3"/>
        </w:numPr>
        <w:spacing w:after="45" w:before="40"/>
      </w:pPr>
      <w:r>
        <w:rPr>
          <w:rFonts w:ascii="Arial" w:cs="Arial" w:eastAsia="Arial" w:hAnsi="Arial"/>
          <w:sz w:val="18"/>
          <w:szCs w:val="18"/>
        </w:rPr>
        <w:t xml:space="preserve">Coagulogram result — when does anticoagulation start and with which drug (apixaban often preferred at 83)?</w:t>
      </w:r>
    </w:p>
    <w:p>
      <w:pPr>
        <w:pStyle w:val="ListParagraph"/>
        <w:numPr>
          <w:ilvl w:val="0"/>
          <w:numId w:val="3"/>
        </w:numPr>
        <w:spacing w:after="45" w:before="40"/>
      </w:pPr>
      <w:r>
        <w:rPr>
          <w:rFonts w:ascii="Arial" w:cs="Arial" w:eastAsia="Arial" w:hAnsi="Arial"/>
          <w:sz w:val="18"/>
          <w:szCs w:val="18"/>
        </w:rPr>
        <w:t xml:space="preserve">Current NIHSS on the neurologist's latest assessment?</w:t>
      </w:r>
    </w:p>
    <w:p>
      <w:pPr>
        <w:pStyle w:val="ListParagraph"/>
        <w:numPr>
          <w:ilvl w:val="0"/>
          <w:numId w:val="3"/>
        </w:numPr>
        <w:spacing w:after="45" w:before="40"/>
      </w:pPr>
      <w:r>
        <w:rPr>
          <w:rFonts w:ascii="Arial" w:cs="Arial" w:eastAsia="Arial" w:hAnsi="Arial"/>
          <w:sz w:val="18"/>
          <w:szCs w:val="18"/>
        </w:rPr>
        <w:t xml:space="preserve">When is transfer from ICU to neurology/rehabilitation ward?</w:t>
      </w:r>
    </w:p>
    <w:p>
      <w:pPr>
        <w:pStyle w:val="ListParagraph"/>
        <w:numPr>
          <w:ilvl w:val="0"/>
          <w:numId w:val="3"/>
        </w:numPr>
        <w:spacing w:after="45" w:before="40"/>
      </w:pPr>
      <w:r>
        <w:rPr>
          <w:rFonts w:ascii="Arial" w:cs="Arial" w:eastAsia="Arial" w:hAnsi="Arial"/>
          <w:sz w:val="18"/>
          <w:szCs w:val="18"/>
        </w:rPr>
        <w:t xml:space="preserve">When does speech therapy begin?</w:t>
      </w:r>
    </w:p>
    <w:p>
      <w:pPr>
        <w:pStyle w:val="ListParagraph"/>
        <w:numPr>
          <w:ilvl w:val="0"/>
          <w:numId w:val="3"/>
        </w:numPr>
        <w:spacing w:after="45" w:before="40"/>
      </w:pPr>
      <w:r>
        <w:rPr>
          <w:rFonts w:ascii="Arial" w:cs="Arial" w:eastAsia="Arial" w:hAnsi="Arial"/>
          <w:sz w:val="18"/>
          <w:szCs w:val="18"/>
        </w:rPr>
        <w:t xml:space="preserve">Will rivaroxaban (Xarelto) resume or a different drug?</w:t>
      </w:r>
    </w:p>
    <w:p>
      <w:pPr>
        <w:pStyle w:val="ListParagraph"/>
        <w:numPr>
          <w:ilvl w:val="0"/>
          <w:numId w:val="3"/>
        </w:numPr>
        <w:spacing w:after="45" w:before="40"/>
      </w:pPr>
      <w:r>
        <w:rPr>
          <w:rFonts w:ascii="Arial" w:cs="Arial" w:eastAsia="Arial" w:hAnsi="Arial"/>
          <w:sz w:val="18"/>
          <w:szCs w:val="18"/>
        </w:rPr>
        <w:t xml:space="preserve">Is a cardiology consult and Holter needed (scar, extrasystole)?</w:t>
      </w:r>
    </w:p>
    <w:p>
      <w:pPr>
        <w:pStyle w:val="Heading2"/>
        <w:spacing w:after="100" w:before="280"/>
      </w:pPr>
      <w:r>
        <w:rPr>
          <w:rFonts w:ascii="Arial" w:cs="Arial" w:eastAsia="Arial" w:hAnsi="Arial"/>
          <w:b/>
          <w:bCs/>
          <w:color w:val="2E75B6"/>
          <w:sz w:val="24"/>
          <w:szCs w:val="24"/>
        </w:rPr>
        <w:t xml:space="preserve">Important caveats</w:t>
      </w:r>
    </w:p>
    <w:p>
      <w:pPr>
        <w:pStyle w:val="ListParagraph"/>
        <w:numPr>
          <w:ilvl w:val="0"/>
          <w:numId w:val="2"/>
        </w:numPr>
        <w:spacing w:after="40" w:before="36"/>
      </w:pPr>
      <w:r>
        <w:rPr>
          <w:rFonts w:ascii="Arial" w:cs="Arial" w:eastAsia="Arial" w:hAnsi="Arial"/>
          <w:color w:val="555555"/>
          <w:sz w:val="18"/>
          <w:szCs w:val="18"/>
        </w:rPr>
        <w:t xml:space="preserve">Prognostic percentages are population statistics for ASPECTS 8, not a prediction for this individual.</w:t>
      </w:r>
    </w:p>
    <w:p>
      <w:pPr>
        <w:pStyle w:val="ListParagraph"/>
        <w:numPr>
          <w:ilvl w:val="0"/>
          <w:numId w:val="2"/>
        </w:numPr>
        <w:spacing w:after="40" w:before="36"/>
      </w:pPr>
      <w:r>
        <w:rPr>
          <w:rFonts w:ascii="Arial" w:cs="Arial" w:eastAsia="Arial" w:hAnsi="Arial"/>
          <w:color w:val="555555"/>
          <w:sz w:val="18"/>
          <w:szCs w:val="18"/>
        </w:rPr>
        <w:t xml:space="preserve">Infarct size 'up to 15 mm' is linear per the CT description, not a volume in mL.</w:t>
      </w:r>
    </w:p>
    <w:p>
      <w:pPr>
        <w:pStyle w:val="ListParagraph"/>
        <w:numPr>
          <w:ilvl w:val="0"/>
          <w:numId w:val="2"/>
        </w:numPr>
        <w:spacing w:after="40" w:before="36"/>
      </w:pPr>
      <w:r>
        <w:rPr>
          <w:rFonts w:ascii="Arial" w:cs="Arial" w:eastAsia="Arial" w:hAnsi="Arial"/>
          <w:color w:val="555555"/>
          <w:sz w:val="18"/>
          <w:szCs w:val="18"/>
        </w:rPr>
        <w:t xml:space="preserve">Timing and choice of anticoagulant are determined only by physicians per the full coagulogram and bleeding risk.</w:t>
      </w:r>
    </w:p>
    <w:p>
      <w:pPr>
        <w:pStyle w:val="ListParagraph"/>
        <w:numPr>
          <w:ilvl w:val="0"/>
          <w:numId w:val="2"/>
        </w:numPr>
        <w:spacing w:after="40" w:before="36"/>
      </w:pPr>
      <w:r>
        <w:rPr>
          <w:rFonts w:ascii="Arial" w:cs="Arial" w:eastAsia="Arial" w:hAnsi="Arial"/>
          <w:color w:val="555555"/>
          <w:sz w:val="18"/>
          <w:szCs w:val="18"/>
        </w:rPr>
        <w:t xml:space="preserve">Suspicion of an old myocardial scar is reduced on ECG trend but needs planned echocardiographic verification.</w:t>
      </w:r>
    </w:p>
    <w:p>
      <w:pPr>
        <w:pStyle w:val="ListParagraph"/>
        <w:numPr>
          <w:ilvl w:val="0"/>
          <w:numId w:val="2"/>
        </w:numPr>
        <w:spacing w:after="40" w:before="36"/>
      </w:pPr>
      <w:r>
        <w:rPr>
          <w:rFonts w:ascii="Arial" w:cs="Arial" w:eastAsia="Arial" w:hAnsi="Arial"/>
          <w:color w:val="555555"/>
          <w:sz w:val="18"/>
          <w:szCs w:val="18"/>
        </w:rPr>
        <w:t xml:space="preserve">This document is a summary of available data and analysis, not a medical opinion. All decisions are with the treating physicians.</w:t>
      </w:r>
    </w:p>
    <w:p>
      <w:pPr>
        <w:spacing w:after="60" w:before="50"/>
      </w:pPr>
      <w:r>
        <w:rPr>
          <w:rFonts w:ascii="Arial" w:cs="Arial" w:eastAsia="Arial" w:hAnsi="Arial"/>
          <w:color w:val="111111"/>
          <w:sz w:val="18"/>
          <w:szCs w:val="18"/>
        </w:rPr>
        <w:t xml:space="preserve"/>
      </w:r>
    </w:p>
    <w:p>
      <w:pPr>
        <w:pBdr>
          <w:top w:val="single" w:color="BDC3C7" w:sz="4" w:space="8"/>
        </w:pBdr>
        <w:spacing w:after="60" w:before="200"/>
      </w:pPr>
      <w:r>
        <w:rPr>
          <w:rFonts w:ascii="Arial" w:cs="Arial" w:eastAsia="Arial" w:hAnsi="Arial"/>
          <w:color w:val="888888"/>
          <w:sz w:val="14"/>
          <w:szCs w:val="14"/>
        </w:rPr>
        <w:t xml:space="preserve">Consolidated case history. Sources: 16 studies from EMIAS (CT, MRI, CT angiography, echocardiography, ECG series, vascular/organ ultrasound, discharge summary). Evidence base: ESVS 2023, AHA/ASA 2016, ESO 2025, ELAN 2023, OPTIMAS 2024, CATALYST 2025, AVERT 2015. Compiled 30.05.2026. Not a medical opinion.</w:t>
      </w:r>
    </w:p>
    <w:sectPr>
      <w:pgSz w:w="11906" w:h="16838" w:orient="portrait"/>
      <w:pgMar w:top="1080" w:right="108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420"/>
      <w:outlineLvl w:val="0"/>
    </w:pPr>
    <w:rPr>
      <w:rFonts w:ascii="Arial" w:cs="Arial" w:eastAsia="Arial" w:hAnsi="Arial"/>
      <w:b/>
      <w:bCs/>
      <w:color w:val="1F4E79"/>
      <w:sz w:val="30"/>
      <w:szCs w:val="30"/>
    </w:rPr>
  </w:style>
  <w:style w:type="paragraph" w:styleId="Heading2">
    <w:name w:val="Heading 2"/>
    <w:basedOn w:val="Normal"/>
    <w:next w:val="Normal"/>
    <w:qFormat/>
    <w:pPr>
      <w:spacing w:after="100" w:before="28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2026-05-30T09:03:43.369Z</dcterms:created>
  <dcterms:modified xsi:type="dcterms:W3CDTF">2026-05-30T09:03:43.370Z</dcterms:modified>
</cp:coreProperties>
</file>

<file path=docProps/custom.xml><?xml version="1.0" encoding="utf-8"?>
<Properties xmlns="http://schemas.openxmlformats.org/officeDocument/2006/custom-properties" xmlns:vt="http://schemas.openxmlformats.org/officeDocument/2006/docPropsVTypes"/>
</file>