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11.png" ContentType="image/png"/>
  <Override PartName="/word/media/rId17.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Sentiment Classification of Drug Reviews</w:t>
      </w:r>
      <w:r>
        <w:br/>
      </w:r>
      <w:r>
        <w:rPr>
          <w:b/>
          <w:bCs/>
        </w:rPr>
        <w:t xml:space="preserve">with Hand-Implemented LSTM Variants</w:t>
      </w:r>
      <w:r>
        <w:br/>
      </w:r>
      <w:r>
        <w:t xml:space="preserve">Advanced Natural Language Processing — Lab Project on Recurrent Neural Networks</w:t>
      </w:r>
    </w:p>
    <w:p>
      <w:pPr>
        <w:pStyle w:val="Author"/>
      </w:pPr>
      <w:r>
        <w:t xml:space="preserve">Mohamed Amine Lamrid</w:t>
      </w:r>
    </w:p>
    <w:p>
      <w:pPr>
        <w:pStyle w:val="Author"/>
      </w:pPr>
      <w:r>
        <w:t xml:space="preserve">Badr Misraoui</w:t>
      </w:r>
      <w:r>
        <w:br/>
      </w:r>
      <w:r>
        <w:t xml:space="preserve">Lab group E</w:t>
      </w:r>
      <w:r>
        <w:t xml:space="preserve"> </w:t>
      </w:r>
      <m:oMath>
        <m:r>
          <m:rPr>
            <m:sty m:val="p"/>
          </m:rPr>
          <m:t>⋅</m:t>
        </m:r>
      </m:oMath>
      <w:r>
        <w:t xml:space="preserve">University year 2026/2027</w:t>
      </w:r>
      <w:r>
        <w:br/>
      </w:r>
      <w:r>
        <w:t xml:space="preserve">Code:</w:t>
      </w:r>
      <w:r>
        <w:t xml:space="preserve"> </w:t>
      </w:r>
      <w:hyperlink r:id="rId9">
        <w:r>
          <w:rPr>
            <w:rStyle w:val="Hyperlink"/>
          </w:rPr>
          <w:t xml:space="preserve">https://github.com/amine2003lamrid-hue/drug-review-lstm</w:t>
        </w:r>
      </w:hyperlink>
    </w:p>
    <w:p>
      <w:pPr>
        <w:pStyle w:val="AbstractTitle"/>
      </w:pPr>
      <w:r>
        <w:t xml:space="preserve">Abstract</w:t>
      </w:r>
    </w:p>
    <w:p>
      <w:pPr>
        <w:pStyle w:val="Abstract"/>
      </w:pPr>
      <w:r>
        <w:t xml:space="preserve">We classify patient drug reviews from Drugs.com as positive or negative with recurrent networks whose</w:t>
      </w:r>
      <w:r>
        <w:t xml:space="preserve"> </w:t>
      </w:r>
      <w:r>
        <w:t xml:space="preserve">cells are implemented from scratch in PyTorch using only</w:t>
      </w:r>
      <w:r>
        <w:t xml:space="preserve"> </w:t>
      </w:r>
      <w:r>
        <w:rPr>
          <w:rStyle w:val="VerbatimChar"/>
        </w:rPr>
        <w:t xml:space="preserve">nn.Linear</w:t>
      </w:r>
      <w:r>
        <w:t xml:space="preserve">. A vanilla LSTM baseline is compared with</w:t>
      </w:r>
      <w:r>
        <w:t xml:space="preserve"> </w:t>
      </w:r>
      <w:r>
        <w:t xml:space="preserve">two efficiency-oriented variants, the Coupled Input–Forget Gate LSTM (CIFG) and the LSTM with recurrent projection</w:t>
      </w:r>
      <w:r>
        <w:t xml:space="preserve"> </w:t>
      </w:r>
      <w:r>
        <w:t xml:space="preserve">(LSTMP), under an identical protocol, and the baseline’s sensitivity to learning rate, optimizer, batch size and weight</w:t>
      </w:r>
      <w:r>
        <w:t xml:space="preserve"> </w:t>
      </w:r>
      <w:r>
        <w:t xml:space="preserve">initialization is studied one factor at a time.</w:t>
      </w:r>
      <w:r>
        <w:t xml:space="preserve"> </w:t>
      </w:r>
      <w:r>
        <w:rPr>
          <w:b/>
          <w:bCs/>
        </w:rPr>
        <w:t xml:space="preserve">[TO FILL AFTER RUN]</w:t>
      </w:r>
    </w:p>
    <w:bookmarkStart w:id="10" w:name="goal-of-the-task"/>
    <w:p>
      <w:pPr>
        <w:pStyle w:val="Heading1"/>
      </w:pPr>
      <w:r>
        <w:t xml:space="preserve">Goal of the task</w:t>
      </w:r>
    </w:p>
    <w:p>
      <w:pPr>
        <w:pStyle w:val="FirstParagraph"/>
      </w:pPr>
      <w:r>
        <w:t xml:space="preserve">The UCI Drug Review dataset contains patient reviews of medications rated from 1 to 10. We frame it as</w:t>
      </w:r>
      <w:r>
        <w:t xml:space="preserve"> </w:t>
      </w:r>
      <w:r>
        <w:rPr>
          <w:b/>
          <w:bCs/>
        </w:rPr>
        <w:t xml:space="preserve">binary sentiment classification</w:t>
      </w:r>
      <w:r>
        <w:t xml:space="preserve">: a review is</w:t>
      </w:r>
      <w:r>
        <w:t xml:space="preserve"> </w:t>
      </w:r>
      <w:r>
        <w:rPr>
          <w:i/>
          <w:iCs/>
        </w:rPr>
        <w:t xml:space="preserve">positive</w:t>
      </w:r>
      <w:r>
        <w:t xml:space="preserve"> </w:t>
      </w:r>
      <w:r>
        <w:t xml:space="preserve">if its rating is</w:t>
      </w:r>
      <w:r>
        <w:t xml:space="preserve"> </w:t>
      </w:r>
      <m:oMath>
        <m:r>
          <m:rPr>
            <m:sty m:val="p"/>
          </m:rPr>
          <m:t>≥</m:t>
        </m:r>
        <m:r>
          <m:t>7</m:t>
        </m:r>
      </m:oMath>
      <w:r>
        <w:t xml:space="preserve"> </w:t>
      </w:r>
      <w:r>
        <w:t xml:space="preserve">and</w:t>
      </w:r>
      <w:r>
        <w:t xml:space="preserve"> </w:t>
      </w:r>
      <w:r>
        <w:rPr>
          <w:i/>
          <w:iCs/>
        </w:rPr>
        <w:t xml:space="preserve">negative</w:t>
      </w:r>
      <w:r>
        <w:t xml:space="preserve"> </w:t>
      </w:r>
      <w:r>
        <w:t xml:space="preserve">if</w:t>
      </w:r>
      <w:r>
        <w:t xml:space="preserve"> </w:t>
      </w:r>
      <w:r>
        <w:t xml:space="preserve">it is</w:t>
      </w:r>
      <w:r>
        <w:t xml:space="preserve"> </w:t>
      </w:r>
      <m:oMath>
        <m:r>
          <m:rPr>
            <m:sty m:val="p"/>
          </m:rPr>
          <m:t>≤</m:t>
        </m:r>
        <m:r>
          <m:t>4</m:t>
        </m:r>
      </m:oMath>
      <w:r>
        <w:t xml:space="preserve">; neutral reviews (5–6) are discarded. The study has three goals: (i) build a vanilla LSTM baseline;</w:t>
      </w:r>
      <w:r>
        <w:t xml:space="preserve"> </w:t>
      </w:r>
      <w:r>
        <w:t xml:space="preserve">(ii) test whether two non-vanilla cells,</w:t>
      </w:r>
      <w:r>
        <w:t xml:space="preserve"> </w:t>
      </w:r>
      <w:r>
        <w:rPr>
          <w:b/>
          <w:bCs/>
        </w:rPr>
        <w:t xml:space="preserve">CIFG</w:t>
      </w:r>
      <w:r>
        <w:t xml:space="preserve"> </w:t>
      </w:r>
      <w:r>
        <w:t xml:space="preserve">and</w:t>
      </w:r>
      <w:r>
        <w:t xml:space="preserve"> </w:t>
      </w:r>
      <w:r>
        <w:rPr>
          <w:b/>
          <w:bCs/>
        </w:rPr>
        <w:t xml:space="preserve">LSTMP</w:t>
      </w:r>
      <w:r>
        <w:t xml:space="preserve">, can match it with fewer parameters;</w:t>
      </w:r>
      <w:r>
        <w:t xml:space="preserve"> </w:t>
      </w:r>
      <w:r>
        <w:t xml:space="preserve">(iii) measure how optimization hyperparameters affect the baseline. All cells are written with</w:t>
      </w:r>
      <w:r>
        <w:t xml:space="preserve"> </w:t>
      </w:r>
      <w:r>
        <w:rPr>
          <w:rStyle w:val="VerbatimChar"/>
        </w:rPr>
        <w:t xml:space="preserve">nn.Linear</w:t>
      </w:r>
      <w:r>
        <w:t xml:space="preserve"> </w:t>
      </w:r>
      <w:r>
        <w:t xml:space="preserve">as</w:t>
      </w:r>
      <w:r>
        <w:t xml:space="preserve"> </w:t>
      </w:r>
      <w:r>
        <w:t xml:space="preserve">the only linear operation; no built-in recurrent module (</w:t>
      </w:r>
      <w:r>
        <w:rPr>
          <w:rStyle w:val="VerbatimChar"/>
        </w:rPr>
        <w:t xml:space="preserve">nn.LSTM</w:t>
      </w:r>
      <w:r>
        <w:t xml:space="preserve">,</w:t>
      </w:r>
      <w:r>
        <w:t xml:space="preserve"> </w:t>
      </w:r>
      <w:r>
        <w:rPr>
          <w:rStyle w:val="VerbatimChar"/>
        </w:rPr>
        <w:t xml:space="preserve">nn.LSTMCell</w:t>
      </w:r>
      <w:r>
        <w:t xml:space="preserve">,</w:t>
      </w:r>
      <w:r>
        <w:t xml:space="preserve"> </w:t>
      </w:r>
      <w:r>
        <w:rPr>
          <w:rStyle w:val="VerbatimChar"/>
        </w:rPr>
        <w:t xml:space="preserve">nn.RNN</w:t>
      </w:r>
      <w:r>
        <w:t xml:space="preserve">) is</w:t>
      </w:r>
      <w:r>
        <w:t xml:space="preserve"> </w:t>
      </w:r>
      <w:r>
        <w:t xml:space="preserve">used, which a unit test verifies automatically.</w:t>
      </w:r>
    </w:p>
    <w:bookmarkEnd w:id="10"/>
    <w:bookmarkStart w:id="26" w:name="exploratory-data-analysis"/>
    <w:p>
      <w:pPr>
        <w:pStyle w:val="Heading1"/>
      </w:pPr>
      <w:r>
        <w:t xml:space="preserve">Exploratory data analysis</w:t>
      </w:r>
    </w:p>
    <w:p>
      <w:pPr>
        <w:pStyle w:val="FirstParagraph"/>
      </w:pPr>
      <w:r>
        <w:t xml:space="preserve">The official files contain 161,297 training and 53,766 test reviews. Dropping the 19,185 neutral reviews</w:t>
      </w:r>
      <w:r>
        <w:t xml:space="preserve"> </w:t>
      </w:r>
      <w:r>
        <w:t xml:space="preserve">leaves 146,941 training and 48,937 test reviews. Ratings are strongly polarized (10 and 1 dominate,</w:t>
      </w:r>
      <w:r>
        <w:t xml:space="preserve"> </w:t>
      </w:r>
      <w:r>
        <w:t xml:space="preserve">Fig. 1a), so the binary task is well defined, but the classes are</w:t>
      </w:r>
      <w:r>
        <w:t xml:space="preserve"> </w:t>
      </w:r>
      <w:r>
        <w:rPr>
          <w:b/>
          <w:bCs/>
        </w:rPr>
        <w:t xml:space="preserve">imbalanced</w:t>
      </w:r>
      <w:r>
        <w:t xml:space="preserve">: 72.7% of the</w:t>
      </w:r>
      <w:r>
        <w:t xml:space="preserve"> </w:t>
      </w:r>
      <w:r>
        <w:t xml:space="preserve">training reviews are positive (72.4% in test, Fig. 1b). A constant</w:t>
      </w:r>
      <w:r>
        <w:t xml:space="preserve"> </w:t>
      </w:r>
      <w:r>
        <w:t xml:space="preserve">“positive”</w:t>
      </w:r>
      <w:r>
        <w:t xml:space="preserve"> </w:t>
      </w:r>
      <w:r>
        <w:t xml:space="preserve">classifier would</w:t>
      </w:r>
      <w:r>
        <w:t xml:space="preserve"> </w:t>
      </w:r>
      <w:r>
        <w:t xml:space="preserve">therefore already reach about 72.4% accuracy, so we use</w:t>
      </w:r>
      <w:r>
        <w:t xml:space="preserve"> </w:t>
      </w:r>
      <w:r>
        <w:rPr>
          <w:b/>
          <w:bCs/>
        </w:rPr>
        <w:t xml:space="preserve">macro-F1</w:t>
      </w:r>
      <w:r>
        <w:t xml:space="preserve"> </w:t>
      </w:r>
      <w:r>
        <w:t xml:space="preserve">for model selection and as the headline</w:t>
      </w:r>
      <w:r>
        <w:t xml:space="preserve"> </w:t>
      </w:r>
      <w:r>
        <w:t xml:space="preserve">metric.</w:t>
      </w:r>
    </w:p>
    <w:bookmarkStart w:id="23" w:name="fig:eda"/>
    <w:tbl>
      <w:tblPr>
        <w:tblStyle w:val="FigureTable"/>
        <w:tblW w:type="auto" w:w="0"/>
        <w:jc w:val="center"/>
        <w:tblLook w:firstRow="0" w:lastRow="0" w:firstColumn="0" w:lastColumn="0"/>
      </w:tblPr>
      <w:tblGrid>
        <w:gridCol w:w="1584"/>
        <w:gridCol w:w="1584"/>
        <w:gridCol w:w="1584"/>
        <w:gridCol w:w="1584"/>
        <w:gridCol w:w="1584"/>
      </w:tblGrid>
      <w:tr>
        <w:tc>
          <w:tcPr/>
          <w:p>
            <w:pPr>
              <w:pStyle w:val="CaptionedFigure"/>
              <w:jc w:val="center"/>
            </w:pPr>
            <w:r>
              <w:drawing>
                <wp:inline>
                  <wp:extent cx="1066800" cy="649032"/>
                  <wp:effectExtent b="0" l="0" r="0" t="0"/>
                  <wp:docPr descr="" title="" id="12" name="Picture"/>
                  <a:graphic>
                    <a:graphicData uri="http://schemas.openxmlformats.org/drawingml/2006/picture">
                      <pic:pic>
                        <pic:nvPicPr>
                          <pic:cNvPr descr="C:/Users/EIC2000/drug-review-lstm/figures/rating_distribution.png" id="13" name="Picture"/>
                          <pic:cNvPicPr>
                            <a:picLocks noChangeArrowheads="1" noChangeAspect="1"/>
                          </pic:cNvPicPr>
                        </pic:nvPicPr>
                        <pic:blipFill>
                          <a:blip r:embed="rId11"/>
                          <a:stretch>
                            <a:fillRect/>
                          </a:stretch>
                        </pic:blipFill>
                        <pic:spPr bwMode="auto">
                          <a:xfrm>
                            <a:off x="0" y="0"/>
                            <a:ext cx="1066800" cy="649032"/>
                          </a:xfrm>
                          <a:prstGeom prst="rect">
                            <a:avLst/>
                          </a:prstGeom>
                          <a:noFill/>
                          <a:ln w="9525">
                            <a:noFill/>
                            <a:headEnd/>
                            <a:tailEnd/>
                          </a:ln>
                        </pic:spPr>
                      </pic:pic>
                    </a:graphicData>
                  </a:graphic>
                </wp:inline>
              </w:drawing>
            </w:r>
          </w:p>
          <w:p>
            <w:pPr>
              <w:pStyle w:val="ImageCaption"/>
              <w:jc w:val="center"/>
            </w:pPr>
            <w:r>
              <w:t xml:space="preserve">Ratings (orange: negative, gray: dropped, blue: positive)</w:t>
            </w:r>
          </w:p>
        </w:tc>
        <w:tc>
          <w:tcPr/>
          <w:p>
            <w:pPr>
              <w:pStyle w:val="CaptionedFigure"/>
              <w:jc w:val="center"/>
            </w:pPr>
            <w:r>
              <w:drawing>
                <wp:inline>
                  <wp:extent cx="1066800" cy="669614"/>
                  <wp:effectExtent b="0" l="0" r="0" t="0"/>
                  <wp:docPr descr="" title="" id="15" name="Picture"/>
                  <a:graphic>
                    <a:graphicData uri="http://schemas.openxmlformats.org/drawingml/2006/picture">
                      <pic:pic>
                        <pic:nvPicPr>
                          <pic:cNvPr descr="C:/Users/EIC2000/drug-review-lstm/figures/class_balance.png" id="16" name="Picture"/>
                          <pic:cNvPicPr>
                            <a:picLocks noChangeArrowheads="1" noChangeAspect="1"/>
                          </pic:cNvPicPr>
                        </pic:nvPicPr>
                        <pic:blipFill>
                          <a:blip r:embed="rId14"/>
                          <a:stretch>
                            <a:fillRect/>
                          </a:stretch>
                        </pic:blipFill>
                        <pic:spPr bwMode="auto">
                          <a:xfrm>
                            <a:off x="0" y="0"/>
                            <a:ext cx="1066800" cy="669614"/>
                          </a:xfrm>
                          <a:prstGeom prst="rect">
                            <a:avLst/>
                          </a:prstGeom>
                          <a:noFill/>
                          <a:ln w="9525">
                            <a:noFill/>
                            <a:headEnd/>
                            <a:tailEnd/>
                          </a:ln>
                        </pic:spPr>
                      </pic:pic>
                    </a:graphicData>
                  </a:graphic>
                </wp:inline>
              </w:drawing>
            </w:r>
          </w:p>
          <w:p>
            <w:pPr>
              <w:pStyle w:val="ImageCaption"/>
              <w:jc w:val="center"/>
            </w:pPr>
            <w:r>
              <w:t xml:space="preserve">Class balance after binarization</w:t>
            </w:r>
          </w:p>
        </w:tc>
        <w:tc>
          <w:tcPr/>
          <w:p>
            <w:pPr>
              <w:jc w:val="center"/>
            </w:pPr>
            <w:r>
              <w:br/>
            </w:r>
          </w:p>
        </w:tc>
        <w:tc>
          <w:tcPr/>
          <w:p>
            <w:pPr>
              <w:pStyle w:val="CaptionedFigure"/>
              <w:jc w:val="center"/>
            </w:pPr>
            <w:r>
              <w:drawing>
                <wp:inline>
                  <wp:extent cx="1066800" cy="659017"/>
                  <wp:effectExtent b="0" l="0" r="0" t="0"/>
                  <wp:docPr descr="" title="" id="18" name="Picture"/>
                  <a:graphic>
                    <a:graphicData uri="http://schemas.openxmlformats.org/drawingml/2006/picture">
                      <pic:pic>
                        <pic:nvPicPr>
                          <pic:cNvPr descr="C:/Users/EIC2000/drug-review-lstm/figures/review_length.png" id="19" name="Picture"/>
                          <pic:cNvPicPr>
                            <a:picLocks noChangeArrowheads="1" noChangeAspect="1"/>
                          </pic:cNvPicPr>
                        </pic:nvPicPr>
                        <pic:blipFill>
                          <a:blip r:embed="rId17"/>
                          <a:stretch>
                            <a:fillRect/>
                          </a:stretch>
                        </pic:blipFill>
                        <pic:spPr bwMode="auto">
                          <a:xfrm>
                            <a:off x="0" y="0"/>
                            <a:ext cx="1066800" cy="659017"/>
                          </a:xfrm>
                          <a:prstGeom prst="rect">
                            <a:avLst/>
                          </a:prstGeom>
                          <a:noFill/>
                          <a:ln w="9525">
                            <a:noFill/>
                            <a:headEnd/>
                            <a:tailEnd/>
                          </a:ln>
                        </pic:spPr>
                      </pic:pic>
                    </a:graphicData>
                  </a:graphic>
                </wp:inline>
              </w:drawing>
            </w:r>
          </w:p>
          <w:p>
            <w:pPr>
              <w:pStyle w:val="ImageCaption"/>
              <w:jc w:val="center"/>
            </w:pPr>
            <w:r>
              <w:t xml:space="preserve">Review length in tokens (train)</w:t>
            </w:r>
          </w:p>
        </w:tc>
        <w:tc>
          <w:tcPr/>
          <w:p>
            <w:pPr>
              <w:pStyle w:val="CaptionedFigure"/>
              <w:jc w:val="center"/>
            </w:pPr>
            <w:r>
              <w:drawing>
                <wp:inline>
                  <wp:extent cx="960120" cy="554121"/>
                  <wp:effectExtent b="0" l="0" r="0" t="0"/>
                  <wp:docPr descr="" title="" id="21" name="Picture"/>
                  <a:graphic>
                    <a:graphicData uri="http://schemas.openxmlformats.org/drawingml/2006/picture">
                      <pic:pic>
                        <pic:nvPicPr>
                          <pic:cNvPr descr="C:/Users/EIC2000/drug-review-lstm/figures/top_conditions.png" id="22" name="Picture"/>
                          <pic:cNvPicPr>
                            <a:picLocks noChangeArrowheads="1" noChangeAspect="1"/>
                          </pic:cNvPicPr>
                        </pic:nvPicPr>
                        <pic:blipFill>
                          <a:blip r:embed="rId20"/>
                          <a:stretch>
                            <a:fillRect/>
                          </a:stretch>
                        </pic:blipFill>
                        <pic:spPr bwMode="auto">
                          <a:xfrm>
                            <a:off x="0" y="0"/>
                            <a:ext cx="960120" cy="554121"/>
                          </a:xfrm>
                          <a:prstGeom prst="rect">
                            <a:avLst/>
                          </a:prstGeom>
                          <a:noFill/>
                          <a:ln w="9525">
                            <a:noFill/>
                            <a:headEnd/>
                            <a:tailEnd/>
                          </a:ln>
                        </pic:spPr>
                      </pic:pic>
                    </a:graphicData>
                  </a:graphic>
                </wp:inline>
              </w:drawing>
            </w:r>
          </w:p>
          <w:p>
            <w:pPr>
              <w:pStyle w:val="ImageCaption"/>
              <w:jc w:val="center"/>
            </w:pPr>
            <w:r>
              <w:t xml:space="preserve">Most reviewed conditions</w:t>
            </w:r>
          </w:p>
        </w:tc>
      </w:tr>
    </w:tbl>
    <w:p>
      <w:pPr>
        <w:pStyle w:val="ImageCaption"/>
      </w:pPr>
      <w:r>
        <w:t xml:space="preserve">Figure 1: Exploratory data analysis of the Drug Review dataset.</w:t>
      </w:r>
    </w:p>
    <w:bookmarkEnd w:id="23"/>
    <w:bookmarkStart w:id="24" w:name="preprocessing."/>
    <w:p>
      <w:pPr>
        <w:pStyle w:val="Heading4"/>
      </w:pPr>
      <w:r>
        <w:t xml:space="preserve">Preprocessing.</w:t>
      </w:r>
    </w:p>
    <w:p>
      <w:pPr>
        <w:pStyle w:val="FirstParagraph"/>
      </w:pPr>
      <w:r>
        <w:t xml:space="preserve">Reviews are HTML-unescaped (the raw text contains entities such as</w:t>
      </w:r>
      <w:r>
        <w:t xml:space="preserve"> </w:t>
      </w:r>
      <w:r>
        <w:rPr>
          <w:rStyle w:val="VerbatimChar"/>
        </w:rPr>
        <w:t xml:space="preserve">&amp;#039;</w:t>
      </w:r>
      <w:r>
        <w:t xml:space="preserve">),</w:t>
      </w:r>
      <w:r>
        <w:t xml:space="preserve"> </w:t>
      </w:r>
      <w:r>
        <w:t xml:space="preserve">lowercased, stripped of quotes and tokenized with a regular expression keeping words, contractions and the punctuation</w:t>
      </w:r>
      <w:r>
        <w:t xml:space="preserve"> </w:t>
      </w:r>
      <w:r>
        <w:t xml:space="preserve">marks</w:t>
      </w:r>
      <w:r>
        <w:t xml:space="preserve"> </w:t>
      </w:r>
      <w:r>
        <w:rPr>
          <w:rStyle w:val="VerbatimChar"/>
        </w:rPr>
        <w:t xml:space="preserve">! ? . ,</w:t>
      </w:r>
      <w:r>
        <w:t xml:space="preserve">. The mean review length is 94 tokens (median 93, 95th percentile 162),</w:t>
      </w:r>
      <w:r>
        <w:t xml:space="preserve"> </w:t>
      </w:r>
      <w:r>
        <w:t xml:space="preserve">with a sharp drop around 160 tokens that reflects a length limit on the website (Fig. 1c). A maximum</w:t>
      </w:r>
      <w:r>
        <w:t xml:space="preserve"> </w:t>
      </w:r>
      <w:r>
        <w:t xml:space="preserve">length of</w:t>
      </w:r>
      <w:r>
        <w:t xml:space="preserve"> </w:t>
      </w:r>
      <w:r>
        <w:rPr>
          <w:b/>
          <w:bCs/>
        </w:rPr>
        <w:t xml:space="preserve">200 tokens</w:t>
      </w:r>
      <w:r>
        <w:t xml:space="preserve"> </w:t>
      </w:r>
      <w:r>
        <w:t xml:space="preserve">keeps 99.8% of reviews untruncated. The reviews cover 898 conditions and</w:t>
      </w:r>
      <w:r>
        <w:t xml:space="preserve"> </w:t>
      </w:r>
      <w:r>
        <w:t xml:space="preserve">3,617 drugs, led by birth control, depression and pain (Fig. 1d).</w:t>
      </w:r>
    </w:p>
    <w:bookmarkEnd w:id="24"/>
    <w:bookmarkStart w:id="25" w:name="splits."/>
    <w:p>
      <w:pPr>
        <w:pStyle w:val="Heading4"/>
      </w:pPr>
      <w:r>
        <w:t xml:space="preserve">Splits.</w:t>
      </w:r>
    </w:p>
    <w:p>
      <w:pPr>
        <w:pStyle w:val="FirstParagraph"/>
      </w:pPr>
      <w:r>
        <w:t xml:space="preserve">The official test file is the test set; the official training file is split 90/10 (stratified,</w:t>
      </w:r>
      <w:r>
        <w:t xml:space="preserve"> </w:t>
      </w:r>
      <w:r>
        <w:t xml:space="preserve">seed 42) into training and validation sets. To fit free-GPU budgets we draw</w:t>
      </w:r>
      <w:r>
        <w:t xml:space="preserve"> </w:t>
      </w:r>
      <w:r>
        <w:rPr>
          <w:b/>
          <w:bCs/>
        </w:rPr>
        <w:t xml:space="preserve">stratified</w:t>
      </w:r>
      <w:r>
        <w:t xml:space="preserve"> </w:t>
      </w:r>
      <w:r>
        <w:t xml:space="preserve">subsamples of</w:t>
      </w:r>
      <w:r>
        <w:t xml:space="preserve"> </w:t>
      </w:r>
      <w:r>
        <w:t xml:space="preserve">40,000 / 5,000 / 10,000 reviews, which preserve the original class ratio and so introduce no artificial</w:t>
      </w:r>
      <w:r>
        <w:t xml:space="preserve"> </w:t>
      </w:r>
      <w:r>
        <w:t xml:space="preserve">imbalance. The vocabulary (minimum frequency 2, at most 20k types,</w:t>
      </w:r>
      <w:r>
        <w:t xml:space="preserve"> </w:t>
      </w:r>
      <w:r>
        <w:rPr>
          <w:rStyle w:val="VerbatimChar"/>
        </w:rPr>
        <w:t xml:space="preserve">&lt;pad&gt;</w:t>
      </w:r>
      <m:oMath>
        <m:r>
          <m:rPr>
            <m:sty m:val="p"/>
          </m:rPr>
          <m:t>=</m:t>
        </m:r>
        <m:r>
          <m:t>0</m:t>
        </m:r>
      </m:oMath>
      <w:r>
        <w:t xml:space="preserve">,</w:t>
      </w:r>
      <w:r>
        <w:t xml:space="preserve"> </w:t>
      </w:r>
      <w:r>
        <w:rPr>
          <w:rStyle w:val="VerbatimChar"/>
        </w:rPr>
        <w:t xml:space="preserve">&lt;unk&gt;</w:t>
      </w:r>
      <m:oMath>
        <m:r>
          <m:rPr>
            <m:sty m:val="p"/>
          </m:rPr>
          <m:t>=</m:t>
        </m:r>
        <m:r>
          <m:t>1</m:t>
        </m:r>
      </m:oMath>
      <w:r>
        <w:t xml:space="preserve">) is built on</w:t>
      </w:r>
      <w:r>
        <w:t xml:space="preserve"> </w:t>
      </w:r>
      <w:r>
        <w:t xml:space="preserve">the training subset only and contains 18,664 tokens.</w:t>
      </w:r>
    </w:p>
    <w:bookmarkEnd w:id="25"/>
    <w:bookmarkEnd w:id="26"/>
    <w:bookmarkStart w:id="33" w:name="modeling-approach"/>
    <w:p>
      <w:pPr>
        <w:pStyle w:val="Heading1"/>
      </w:pPr>
      <w:r>
        <w:t xml:space="preserve">Modeling approach</w:t>
      </w:r>
    </w:p>
    <w:bookmarkStart w:id="27" w:name="architecture."/>
    <w:p>
      <w:pPr>
        <w:pStyle w:val="Heading4"/>
      </w:pPr>
      <w:r>
        <w:t xml:space="preserve">Architecture.</w:t>
      </w:r>
    </w:p>
    <w:p>
      <w:pPr>
        <w:pStyle w:val="FirstParagraph"/>
      </w:pPr>
      <w:r>
        <w:t xml:space="preserve">All models share one pipeline: token ids</w:t>
      </w:r>
      <w:r>
        <w:t xml:space="preserve"> </w:t>
      </w:r>
      <m:oMath>
        <m:r>
          <m:rPr>
            <m:sty m:val="p"/>
          </m:rPr>
          <m:t>→</m:t>
        </m:r>
      </m:oMath>
      <w:r>
        <w:t xml:space="preserve"> </w:t>
      </w:r>
      <w:r>
        <w:t xml:space="preserve">embedding (128-d)</w:t>
      </w:r>
      <w:r>
        <w:t xml:space="preserve"> </w:t>
      </w:r>
      <m:oMath>
        <m:r>
          <m:rPr>
            <m:sty m:val="p"/>
          </m:rPr>
          <m:t>→</m:t>
        </m:r>
      </m:oMath>
      <w:r>
        <w:t xml:space="preserve"> </w:t>
      </w:r>
      <w:r>
        <w:t xml:space="preserve">one</w:t>
      </w:r>
      <w:r>
        <w:t xml:space="preserve"> </w:t>
      </w:r>
      <w:r>
        <w:t xml:space="preserve">recurrent layer built from the chosen cell (hidden size</w:t>
      </w:r>
      <w:r>
        <w:t xml:space="preserve"> </w:t>
      </w:r>
      <m:oMath>
        <m:r>
          <m:t>H</m:t>
        </m:r>
        <m:r>
          <m:rPr>
            <m:sty m:val="p"/>
          </m:rPr>
          <m:t>=</m:t>
        </m:r>
        <m:r>
          <m:t>256</m:t>
        </m:r>
      </m:oMath>
      <w:r>
        <w:t xml:space="preserve">)</w:t>
      </w:r>
      <w:r>
        <w:t xml:space="preserve"> </w:t>
      </w:r>
      <m:oMath>
        <m:r>
          <m:rPr>
            <m:sty m:val="p"/>
          </m:rPr>
          <m:t>→</m:t>
        </m:r>
      </m:oMath>
      <w:r>
        <w:t xml:space="preserve"> </w:t>
      </w:r>
      <w:r>
        <w:t xml:space="preserve">dropout 0.3</w:t>
      </w:r>
      <w:r>
        <w:t xml:space="preserve"> </w:t>
      </w:r>
      <m:oMath>
        <m:r>
          <m:rPr>
            <m:sty m:val="p"/>
          </m:rPr>
          <m:t>→</m:t>
        </m:r>
      </m:oMath>
      <w:r>
        <w:t xml:space="preserve"> </w:t>
      </w:r>
      <w:r>
        <w:t xml:space="preserve">linear layer</w:t>
      </w:r>
      <w:r>
        <w:t xml:space="preserve"> </w:t>
      </w:r>
      <m:oMath>
        <m:r>
          <m:rPr>
            <m:sty m:val="p"/>
          </m:rPr>
          <m:t>→</m:t>
        </m:r>
      </m:oMath>
      <w:r>
        <w:t xml:space="preserve"> </w:t>
      </w:r>
      <w:r>
        <w:t xml:space="preserve">2 logits. A generic</w:t>
      </w:r>
      <w:r>
        <w:t xml:space="preserve"> </w:t>
      </w:r>
      <w:r>
        <w:rPr>
          <w:rStyle w:val="VerbatimChar"/>
        </w:rPr>
        <w:t xml:space="preserve">RecurrentLayer</w:t>
      </w:r>
      <w:r>
        <w:t xml:space="preserve"> </w:t>
      </w:r>
      <w:r>
        <w:t xml:space="preserve">unrolls any cell over time and supports stacking with</w:t>
      </w:r>
      <w:r>
        <w:t xml:space="preserve"> </w:t>
      </w:r>
      <w:r>
        <w:t xml:space="preserve">inter-layer dropout. Batches are padded to their longest review; at padded positions the state</w:t>
      </w:r>
      <w:r>
        <w:t xml:space="preserve"> </w:t>
      </w:r>
      <m:oMath>
        <m:r>
          <m:rPr>
            <m:sty m:val="p"/>
          </m:rPr>
          <m:t>(</m:t>
        </m:r>
        <m:r>
          <m:rPr>
            <m:sty m:val="bi"/>
          </m:rPr>
          <m:t>h</m:t>
        </m:r>
        <m:r>
          <m:rPr>
            <m:sty m:val="p"/>
          </m:rPr>
          <m:t>,</m:t>
        </m:r>
        <m:r>
          <m:rPr>
            <m:sty m:val="bi"/>
          </m:rPr>
          <m:t>c</m:t>
        </m:r>
        <m:r>
          <m:rPr>
            <m:sty m:val="p"/>
          </m:rPr>
          <m:t>)</m:t>
        </m:r>
      </m:oMath>
      <w:r>
        <w:t xml:space="preserve"> </w:t>
      </w:r>
      <w:r>
        <w:t xml:space="preserve">is frozen</w:t>
      </w:r>
      <w:r>
        <w:t xml:space="preserve"> </w:t>
      </w:r>
      <w:r>
        <w:t xml:space="preserve">by a mask, so the classifier receives the hidden state at each review’s</w:t>
      </w:r>
      <w:r>
        <w:t xml:space="preserve"> </w:t>
      </w:r>
      <w:r>
        <w:rPr>
          <w:b/>
          <w:bCs/>
        </w:rPr>
        <w:t xml:space="preserve">true last token</w:t>
      </w:r>
      <w:r>
        <w:t xml:space="preserve">. For speed, the gate</w:t>
      </w:r>
      <w:r>
        <w:t xml:space="preserve"> </w:t>
      </w:r>
      <w:r>
        <w:t xml:space="preserve">pre-activations are fused into one</w:t>
      </w:r>
      <w:r>
        <w:t xml:space="preserve"> </w:t>
      </w:r>
      <w:r>
        <w:rPr>
          <w:rStyle w:val="VerbatimChar"/>
        </w:rPr>
        <w:t xml:space="preserve">nn.Linear</w:t>
      </w:r>
      <w:r>
        <w:t xml:space="preserve"> </w:t>
      </w:r>
      <w:r>
        <w:t xml:space="preserve">for</w:t>
      </w:r>
      <w:r>
        <w:t xml:space="preserve"> </w:t>
      </w:r>
      <m:oMath>
        <m:sSub>
          <m:e>
            <m:r>
              <m:rPr>
                <m:sty m:val="bi"/>
              </m:rPr>
              <m:t>x</m:t>
            </m:r>
          </m:e>
          <m:sub>
            <m:r>
              <m:t>t</m:t>
            </m:r>
          </m:sub>
        </m:sSub>
      </m:oMath>
      <w:r>
        <w:t xml:space="preserve"> </w:t>
      </w:r>
      <w:r>
        <w:t xml:space="preserve">and one bias-free</w:t>
      </w:r>
      <w:r>
        <w:t xml:space="preserve"> </w:t>
      </w:r>
      <w:r>
        <w:rPr>
          <w:rStyle w:val="VerbatimChar"/>
        </w:rPr>
        <w:t xml:space="preserve">nn.Linear</w:t>
      </w:r>
      <w:r>
        <w:t xml:space="preserve"> </w:t>
      </w:r>
      <w:r>
        <w:t xml:space="preserve">for</w:t>
      </w:r>
      <w:r>
        <w:t xml:space="preserve"> </w:t>
      </w:r>
      <m:oMath>
        <m:sSub>
          <m:e>
            <m:r>
              <m:rPr>
                <m:sty m:val="bi"/>
              </m:rPr>
              <m:t>h</m:t>
            </m:r>
          </m:e>
          <m:sub>
            <m:r>
              <m:t>t</m:t>
            </m:r>
            <m:r>
              <m:rPr>
                <m:sty m:val="p"/>
              </m:rPr>
              <m:t>−</m:t>
            </m:r>
            <m:r>
              <m:t>1</m:t>
            </m:r>
          </m:sub>
        </m:sSub>
      </m:oMath>
      <w:r>
        <w:t xml:space="preserve"> </w:t>
      </w:r>
      <w:r>
        <w:t xml:space="preserve">(each gate keeps exactly one bias, as in the equations), and</w:t>
      </w:r>
      <w:r>
        <w:t xml:space="preserve"> </w:t>
      </w:r>
      <m:oMath>
        <m:sSub>
          <m:e>
            <m:r>
              <m:rPr>
                <m:sty m:val="bi"/>
              </m:rPr>
              <m:t>W</m:t>
            </m:r>
          </m:e>
          <m:sub>
            <m:r>
              <m:t>x</m:t>
            </m:r>
          </m:sub>
        </m:sSub>
        <m:sSub>
          <m:e>
            <m:r>
              <m:rPr>
                <m:sty m:val="bi"/>
              </m:rPr>
              <m:t>x</m:t>
            </m:r>
          </m:e>
          <m:sub>
            <m:r>
              <m:t>t</m:t>
            </m:r>
          </m:sub>
        </m:sSub>
      </m:oMath>
      <w:r>
        <w:t xml:space="preserve"> </w:t>
      </w:r>
      <w:r>
        <w:t xml:space="preserve">is computed for all time</w:t>
      </w:r>
      <w:r>
        <w:t xml:space="preserve"> </w:t>
      </w:r>
      <w:r>
        <w:t xml:space="preserve">steps in a single matrix product before the time loop.</w:t>
      </w:r>
    </w:p>
    <w:bookmarkEnd w:id="27"/>
    <w:bookmarkStart w:id="28" w:name="vanilla-lstm-baseline."/>
    <w:p>
      <w:pPr>
        <w:pStyle w:val="Heading4"/>
      </w:pPr>
      <w:r>
        <w:t xml:space="preserve">Vanilla LSTM (baseline).</w:t>
      </w:r>
    </w:p>
    <w:p>
      <w:pPr>
        <w:pStyle w:val="FirstParagraph"/>
      </w:pPr>
      <m:oMathPara>
        <m:oMathParaPr>
          <m:jc m:val="center"/>
        </m:oMathParaPr>
        <m:oMath>
          <m:eqArr>
            <m:e>
              <m:sSub>
                <m:e>
                  <m:r>
                    <m:rPr>
                      <m:sty m:val="bi"/>
                    </m:rPr>
                    <m:t>i</m:t>
                  </m:r>
                </m:e>
                <m:sub>
                  <m:r>
                    <m:t>t</m:t>
                  </m:r>
                </m:sub>
              </m:sSub>
              <m:r>
                <m:t>&amp;</m:t>
              </m:r>
              <m:r>
                <m:rPr>
                  <m:sty m:val="p"/>
                </m:rPr>
                <m:t>=</m:t>
              </m:r>
              <m:r>
                <m:t>σ</m:t>
              </m:r>
              <m:r>
                <m:rPr>
                  <m:sty m:val="p"/>
                </m:rPr>
                <m:t>(</m:t>
              </m:r>
              <m:sSub>
                <m:e>
                  <m:r>
                    <m:rPr>
                      <m:sty m:val="bi"/>
                    </m:rPr>
                    <m:t>W</m:t>
                  </m:r>
                </m:e>
                <m:sub>
                  <m:r>
                    <m:t>h</m:t>
                  </m:r>
                  <m:r>
                    <m:t>i</m:t>
                  </m:r>
                </m:sub>
              </m:sSub>
              <m:sSub>
                <m:e>
                  <m:r>
                    <m:rPr>
                      <m:sty m:val="bi"/>
                    </m:rPr>
                    <m:t>h</m:t>
                  </m:r>
                </m:e>
                <m:sub>
                  <m:r>
                    <m:t>t</m:t>
                  </m:r>
                  <m:r>
                    <m:rPr>
                      <m:sty m:val="p"/>
                    </m:rPr>
                    <m:t>−</m:t>
                  </m:r>
                  <m:r>
                    <m:t>1</m:t>
                  </m:r>
                </m:sub>
              </m:sSub>
              <m:r>
                <m:rPr>
                  <m:sty m:val="p"/>
                </m:rPr>
                <m:t>+</m:t>
              </m:r>
              <m:sSub>
                <m:e>
                  <m:r>
                    <m:rPr>
                      <m:sty m:val="bi"/>
                    </m:rPr>
                    <m:t>W</m:t>
                  </m:r>
                </m:e>
                <m:sub>
                  <m:r>
                    <m:t>x</m:t>
                  </m:r>
                  <m:r>
                    <m:t>i</m:t>
                  </m:r>
                </m:sub>
              </m:sSub>
              <m:sSub>
                <m:e>
                  <m:r>
                    <m:rPr>
                      <m:sty m:val="bi"/>
                    </m:rPr>
                    <m:t>x</m:t>
                  </m:r>
                </m:e>
                <m:sub>
                  <m:r>
                    <m:t>t</m:t>
                  </m:r>
                </m:sub>
              </m:sSub>
              <m:r>
                <m:rPr>
                  <m:sty m:val="p"/>
                </m:rPr>
                <m:t>+</m:t>
              </m:r>
              <m:sSub>
                <m:e>
                  <m:r>
                    <m:rPr>
                      <m:sty m:val="bi"/>
                    </m:rPr>
                    <m:t>b</m:t>
                  </m:r>
                </m:e>
                <m:sub>
                  <m:r>
                    <m:t>i</m:t>
                  </m:r>
                </m:sub>
              </m:sSub>
              <m:r>
                <m:rPr>
                  <m:sty m:val="p"/>
                </m:rPr>
                <m:t>)</m:t>
              </m:r>
              <m:r>
                <m:rPr>
                  <m:sty m:val="p"/>
                </m:rPr>
                <m:t>,</m:t>
              </m:r>
              <m:r>
                <m:t>&amp;</m:t>
              </m:r>
              <m:sSub>
                <m:e>
                  <m:r>
                    <m:rPr>
                      <m:sty m:val="bi"/>
                    </m:rPr>
                    <m:t>f</m:t>
                  </m:r>
                </m:e>
                <m:sub>
                  <m:r>
                    <m:t>t</m:t>
                  </m:r>
                </m:sub>
              </m:sSub>
              <m:r>
                <m:t>&amp;</m:t>
              </m:r>
              <m:r>
                <m:rPr>
                  <m:sty m:val="p"/>
                </m:rPr>
                <m:t>=</m:t>
              </m:r>
              <m:r>
                <m:t>σ</m:t>
              </m:r>
              <m:r>
                <m:rPr>
                  <m:sty m:val="p"/>
                </m:rPr>
                <m:t>(</m:t>
              </m:r>
              <m:sSub>
                <m:e>
                  <m:r>
                    <m:rPr>
                      <m:sty m:val="bi"/>
                    </m:rPr>
                    <m:t>W</m:t>
                  </m:r>
                </m:e>
                <m:sub>
                  <m:r>
                    <m:t>h</m:t>
                  </m:r>
                  <m:r>
                    <m:t>f</m:t>
                  </m:r>
                </m:sub>
              </m:sSub>
              <m:sSub>
                <m:e>
                  <m:r>
                    <m:rPr>
                      <m:sty m:val="bi"/>
                    </m:rPr>
                    <m:t>h</m:t>
                  </m:r>
                </m:e>
                <m:sub>
                  <m:r>
                    <m:t>t</m:t>
                  </m:r>
                  <m:r>
                    <m:rPr>
                      <m:sty m:val="p"/>
                    </m:rPr>
                    <m:t>−</m:t>
                  </m:r>
                  <m:r>
                    <m:t>1</m:t>
                  </m:r>
                </m:sub>
              </m:sSub>
              <m:r>
                <m:rPr>
                  <m:sty m:val="p"/>
                </m:rPr>
                <m:t>+</m:t>
              </m:r>
              <m:sSub>
                <m:e>
                  <m:r>
                    <m:rPr>
                      <m:sty m:val="bi"/>
                    </m:rPr>
                    <m:t>W</m:t>
                  </m:r>
                </m:e>
                <m:sub>
                  <m:r>
                    <m:t>x</m:t>
                  </m:r>
                  <m:r>
                    <m:t>f</m:t>
                  </m:r>
                </m:sub>
              </m:sSub>
              <m:sSub>
                <m:e>
                  <m:r>
                    <m:rPr>
                      <m:sty m:val="bi"/>
                    </m:rPr>
                    <m:t>x</m:t>
                  </m:r>
                </m:e>
                <m:sub>
                  <m:r>
                    <m:t>t</m:t>
                  </m:r>
                </m:sub>
              </m:sSub>
              <m:r>
                <m:rPr>
                  <m:sty m:val="p"/>
                </m:rPr>
                <m:t>+</m:t>
              </m:r>
              <m:sSub>
                <m:e>
                  <m:r>
                    <m:rPr>
                      <m:sty m:val="bi"/>
                    </m:rPr>
                    <m:t>b</m:t>
                  </m:r>
                </m:e>
                <m:sub>
                  <m:r>
                    <m:t>f</m:t>
                  </m:r>
                </m:sub>
              </m:sSub>
              <m:r>
                <m:rPr>
                  <m:sty m:val="p"/>
                </m:rPr>
                <m:t>)</m:t>
              </m:r>
              <m:r>
                <m:rPr>
                  <m:sty m:val="p"/>
                </m:rPr>
                <m:t>,</m:t>
              </m:r>
              <m:r>
                <m:t>&amp;</m:t>
              </m:r>
              <m:sSub>
                <m:e>
                  <m:r>
                    <m:rPr>
                      <m:sty m:val="bi"/>
                    </m:rPr>
                    <m:t>o</m:t>
                  </m:r>
                </m:e>
                <m:sub>
                  <m:r>
                    <m:t>t</m:t>
                  </m:r>
                </m:sub>
              </m:sSub>
              <m:r>
                <m:t>&amp;</m:t>
              </m:r>
              <m:r>
                <m:rPr>
                  <m:sty m:val="p"/>
                </m:rPr>
                <m:t>=</m:t>
              </m:r>
              <m:r>
                <m:t>σ</m:t>
              </m:r>
              <m:r>
                <m:rPr>
                  <m:sty m:val="p"/>
                </m:rPr>
                <m:t>(</m:t>
              </m:r>
              <m:sSub>
                <m:e>
                  <m:r>
                    <m:rPr>
                      <m:sty m:val="bi"/>
                    </m:rPr>
                    <m:t>W</m:t>
                  </m:r>
                </m:e>
                <m:sub>
                  <m:r>
                    <m:t>h</m:t>
                  </m:r>
                  <m:r>
                    <m:t>o</m:t>
                  </m:r>
                </m:sub>
              </m:sSub>
              <m:sSub>
                <m:e>
                  <m:r>
                    <m:rPr>
                      <m:sty m:val="bi"/>
                    </m:rPr>
                    <m:t>h</m:t>
                  </m:r>
                </m:e>
                <m:sub>
                  <m:r>
                    <m:t>t</m:t>
                  </m:r>
                  <m:r>
                    <m:rPr>
                      <m:sty m:val="p"/>
                    </m:rPr>
                    <m:t>−</m:t>
                  </m:r>
                  <m:r>
                    <m:t>1</m:t>
                  </m:r>
                </m:sub>
              </m:sSub>
              <m:r>
                <m:rPr>
                  <m:sty m:val="p"/>
                </m:rPr>
                <m:t>+</m:t>
              </m:r>
              <m:sSub>
                <m:e>
                  <m:r>
                    <m:rPr>
                      <m:sty m:val="bi"/>
                    </m:rPr>
                    <m:t>W</m:t>
                  </m:r>
                </m:e>
                <m:sub>
                  <m:r>
                    <m:t>x</m:t>
                  </m:r>
                  <m:r>
                    <m:t>o</m:t>
                  </m:r>
                </m:sub>
              </m:sSub>
              <m:sSub>
                <m:e>
                  <m:r>
                    <m:rPr>
                      <m:sty m:val="bi"/>
                    </m:rPr>
                    <m:t>x</m:t>
                  </m:r>
                </m:e>
                <m:sub>
                  <m:r>
                    <m:t>t</m:t>
                  </m:r>
                </m:sub>
              </m:sSub>
              <m:r>
                <m:rPr>
                  <m:sty m:val="p"/>
                </m:rPr>
                <m:t>+</m:t>
              </m:r>
              <m:sSub>
                <m:e>
                  <m:r>
                    <m:rPr>
                      <m:sty m:val="bi"/>
                    </m:rPr>
                    <m:t>b</m:t>
                  </m:r>
                </m:e>
                <m:sub>
                  <m:r>
                    <m:t>o</m:t>
                  </m:r>
                </m:sub>
              </m:sSub>
              <m:r>
                <m:rPr>
                  <m:sty m:val="p"/>
                </m:rPr>
                <m:t>)</m:t>
              </m:r>
              <m:r>
                <m:rPr>
                  <m:sty m:val="p"/>
                </m:rPr>
                <m:t>,</m:t>
              </m:r>
            </m:e>
            <m:e>
              <m:sSub>
                <m:e>
                  <m:r>
                    <m:rPr>
                      <m:sty m:val="bi"/>
                    </m:rPr>
                    <m:t>g</m:t>
                  </m:r>
                </m:e>
                <m:sub>
                  <m:r>
                    <m:t>t</m:t>
                  </m:r>
                </m:sub>
              </m:sSub>
              <m:r>
                <m:t>&amp;</m:t>
              </m:r>
              <m:r>
                <m:rPr>
                  <m:sty m:val="p"/>
                </m:rPr>
                <m:t>=</m:t>
              </m:r>
              <m:r>
                <m:rPr>
                  <m:sty m:val="p"/>
                </m:rPr>
                <m:t>tanh</m:t>
              </m:r>
              <m:r>
                <m:rPr>
                  <m:sty m:val="p"/>
                </m:rPr>
                <m:t>(</m:t>
              </m:r>
              <m:sSub>
                <m:e>
                  <m:r>
                    <m:rPr>
                      <m:sty m:val="bi"/>
                    </m:rPr>
                    <m:t>W</m:t>
                  </m:r>
                </m:e>
                <m:sub>
                  <m:r>
                    <m:t>h</m:t>
                  </m:r>
                  <m:r>
                    <m:t>g</m:t>
                  </m:r>
                </m:sub>
              </m:sSub>
              <m:sSub>
                <m:e>
                  <m:r>
                    <m:rPr>
                      <m:sty m:val="bi"/>
                    </m:rPr>
                    <m:t>h</m:t>
                  </m:r>
                </m:e>
                <m:sub>
                  <m:r>
                    <m:t>t</m:t>
                  </m:r>
                  <m:r>
                    <m:rPr>
                      <m:sty m:val="p"/>
                    </m:rPr>
                    <m:t>−</m:t>
                  </m:r>
                  <m:r>
                    <m:t>1</m:t>
                  </m:r>
                </m:sub>
              </m:sSub>
              <m:r>
                <m:rPr>
                  <m:sty m:val="p"/>
                </m:rPr>
                <m:t>+</m:t>
              </m:r>
              <m:sSub>
                <m:e>
                  <m:r>
                    <m:rPr>
                      <m:sty m:val="bi"/>
                    </m:rPr>
                    <m:t>W</m:t>
                  </m:r>
                </m:e>
                <m:sub>
                  <m:r>
                    <m:t>x</m:t>
                  </m:r>
                  <m:r>
                    <m:t>g</m:t>
                  </m:r>
                </m:sub>
              </m:sSub>
              <m:sSub>
                <m:e>
                  <m:r>
                    <m:rPr>
                      <m:sty m:val="bi"/>
                    </m:rPr>
                    <m:t>x</m:t>
                  </m:r>
                </m:e>
                <m:sub>
                  <m:r>
                    <m:t>t</m:t>
                  </m:r>
                </m:sub>
              </m:sSub>
              <m:r>
                <m:rPr>
                  <m:sty m:val="p"/>
                </m:rPr>
                <m:t>+</m:t>
              </m:r>
              <m:sSub>
                <m:e>
                  <m:r>
                    <m:rPr>
                      <m:sty m:val="bi"/>
                    </m:rPr>
                    <m:t>b</m:t>
                  </m:r>
                </m:e>
                <m:sub>
                  <m:r>
                    <m:t>g</m:t>
                  </m:r>
                </m:sub>
              </m:sSub>
              <m:r>
                <m:rPr>
                  <m:sty m:val="p"/>
                </m:rPr>
                <m:t>)</m:t>
              </m:r>
              <m:r>
                <m:rPr>
                  <m:sty m:val="p"/>
                </m:rPr>
                <m:t>,</m:t>
              </m:r>
              <m:r>
                <m:t>&amp;</m:t>
              </m:r>
              <m:sSub>
                <m:e>
                  <m:r>
                    <m:rPr>
                      <m:sty m:val="bi"/>
                    </m:rPr>
                    <m:t>c</m:t>
                  </m:r>
                </m:e>
                <m:sub>
                  <m:r>
                    <m:t>t</m:t>
                  </m:r>
                </m:sub>
              </m:sSub>
              <m:r>
                <m:t>&amp;</m:t>
              </m:r>
              <m:r>
                <m:rPr>
                  <m:sty m:val="p"/>
                </m:rPr>
                <m:t>=</m:t>
              </m:r>
              <m:sSub>
                <m:e>
                  <m:r>
                    <m:rPr>
                      <m:sty m:val="bi"/>
                    </m:rPr>
                    <m:t>f</m:t>
                  </m:r>
                </m:e>
                <m:sub>
                  <m:r>
                    <m:t>t</m:t>
                  </m:r>
                </m:sub>
              </m:sSub>
              <m:r>
                <m:rPr>
                  <m:sty m:val="p"/>
                </m:rPr>
                <m:t>⊙</m:t>
              </m:r>
              <m:sSub>
                <m:e>
                  <m:r>
                    <m:rPr>
                      <m:sty m:val="bi"/>
                    </m:rPr>
                    <m:t>c</m:t>
                  </m:r>
                </m:e>
                <m:sub>
                  <m:r>
                    <m:t>t</m:t>
                  </m:r>
                  <m:r>
                    <m:rPr>
                      <m:sty m:val="p"/>
                    </m:rPr>
                    <m:t>−</m:t>
                  </m:r>
                  <m:r>
                    <m:t>1</m:t>
                  </m:r>
                </m:sub>
              </m:sSub>
              <m:r>
                <m:rPr>
                  <m:sty m:val="p"/>
                </m:rPr>
                <m:t>+</m:t>
              </m:r>
              <m:sSub>
                <m:e>
                  <m:r>
                    <m:rPr>
                      <m:sty m:val="bi"/>
                    </m:rPr>
                    <m:t>i</m:t>
                  </m:r>
                </m:e>
                <m:sub>
                  <m:r>
                    <m:t>t</m:t>
                  </m:r>
                </m:sub>
              </m:sSub>
              <m:r>
                <m:rPr>
                  <m:sty m:val="p"/>
                </m:rPr>
                <m:t>⊙</m:t>
              </m:r>
              <m:sSub>
                <m:e>
                  <m:r>
                    <m:rPr>
                      <m:sty m:val="bi"/>
                    </m:rPr>
                    <m:t>g</m:t>
                  </m:r>
                </m:e>
                <m:sub>
                  <m:r>
                    <m:t>t</m:t>
                  </m:r>
                </m:sub>
              </m:sSub>
              <m:r>
                <m:rPr>
                  <m:sty m:val="p"/>
                </m:rPr>
                <m:t>,</m:t>
              </m:r>
              <m:r>
                <m:t>&amp;</m:t>
              </m:r>
              <m:sSub>
                <m:e>
                  <m:r>
                    <m:rPr>
                      <m:sty m:val="bi"/>
                    </m:rPr>
                    <m:t>h</m:t>
                  </m:r>
                </m:e>
                <m:sub>
                  <m:r>
                    <m:t>t</m:t>
                  </m:r>
                </m:sub>
              </m:sSub>
              <m:r>
                <m:t>&amp;</m:t>
              </m:r>
              <m:r>
                <m:rPr>
                  <m:sty m:val="p"/>
                </m:rPr>
                <m:t>=</m:t>
              </m:r>
              <m:sSub>
                <m:e>
                  <m:r>
                    <m:rPr>
                      <m:sty m:val="bi"/>
                    </m:rPr>
                    <m:t>o</m:t>
                  </m:r>
                </m:e>
                <m:sub>
                  <m:r>
                    <m:t>t</m:t>
                  </m:r>
                </m:sub>
              </m:sSub>
              <m:r>
                <m:rPr>
                  <m:sty m:val="p"/>
                </m:rPr>
                <m:t>⊙</m:t>
              </m:r>
              <m:r>
                <m:rPr>
                  <m:sty m:val="p"/>
                </m:rPr>
                <m:t>tanh</m:t>
              </m:r>
              <m:r>
                <m:rPr>
                  <m:sty m:val="p"/>
                </m:rPr>
                <m:t>(</m:t>
              </m:r>
              <m:sSub>
                <m:e>
                  <m:r>
                    <m:rPr>
                      <m:sty m:val="bi"/>
                    </m:rPr>
                    <m:t>c</m:t>
                  </m:r>
                </m:e>
                <m:sub>
                  <m:r>
                    <m:t>t</m:t>
                  </m:r>
                </m:sub>
              </m:sSub>
              <m:r>
                <m:rPr>
                  <m:sty m:val="p"/>
                </m:rPr>
                <m:t>)</m:t>
              </m:r>
              <m:r>
                <m:rPr>
                  <m:sty m:val="p"/>
                </m:rPr>
                <m:t>.</m:t>
              </m:r>
            </m:e>
          </m:eqArr>
        </m:oMath>
      </m:oMathPara>
    </w:p>
    <w:bookmarkEnd w:id="28"/>
    <w:bookmarkStart w:id="29" w:name="cifg-lstm."/>
    <w:p>
      <w:pPr>
        <w:pStyle w:val="Heading4"/>
      </w:pPr>
      <w:r>
        <w:t xml:space="preserve">CIFG-LSTM.</w:t>
      </w:r>
    </w:p>
    <w:p>
      <w:pPr>
        <w:pStyle w:val="FirstParagraph"/>
      </w:pPr>
      <w:r>
        <w:t xml:space="preserve">The input gate is tied to the forget gate,</w:t>
      </w:r>
      <w:r>
        <w:t xml:space="preserve"> </w:t>
      </w:r>
      <m:oMath>
        <m:sSub>
          <m:e>
            <m:r>
              <m:rPr>
                <m:sty m:val="bi"/>
              </m:rPr>
              <m:t>i</m:t>
            </m:r>
          </m:e>
          <m:sub>
            <m:r>
              <m:t>t</m:t>
            </m:r>
          </m:sub>
        </m:sSub>
        <m:r>
          <m:rPr>
            <m:sty m:val="p"/>
          </m:rPr>
          <m:t>=</m:t>
        </m:r>
        <m:r>
          <m:rPr>
            <m:sty m:val="b"/>
          </m:rPr>
          <m:t>1</m:t>
        </m:r>
        <m:r>
          <m:rPr>
            <m:sty m:val="p"/>
          </m:rPr>
          <m:t>−</m:t>
        </m:r>
        <m:sSub>
          <m:e>
            <m:r>
              <m:rPr>
                <m:sty m:val="bi"/>
              </m:rPr>
              <m:t>f</m:t>
            </m:r>
          </m:e>
          <m:sub>
            <m:r>
              <m:t>t</m:t>
            </m:r>
          </m:sub>
        </m:sSub>
      </m:oMath>
      <w:r>
        <w:t xml:space="preserve">; everything else is</w:t>
      </w:r>
      <w:r>
        <w:t xml:space="preserve"> </w:t>
      </w:r>
      <w:r>
        <w:t xml:space="preserve">unchanged. The cell can only write new content in proportion to what it forgets. Greff et al. found that this coupling</w:t>
      </w:r>
      <w:r>
        <w:t xml:space="preserve"> </w:t>
      </w:r>
      <w:r>
        <w:t xml:space="preserve">costs little accuracy, while it removes a whole gate:</w:t>
      </w:r>
      <w:r>
        <w:t xml:space="preserve"> </w:t>
      </w:r>
      <w:r>
        <w:rPr>
          <w:b/>
          <w:bCs/>
        </w:rPr>
        <w:t xml:space="preserve">25% fewer recurrent parameters</w:t>
      </w:r>
      <w:r>
        <w:t xml:space="preserve"> </w:t>
      </w:r>
      <w:r>
        <w:t xml:space="preserve">(3 gate blocks instead</w:t>
      </w:r>
      <w:r>
        <w:t xml:space="preserve"> </w:t>
      </w:r>
      <w:r>
        <w:t xml:space="preserve">of 4).</w:t>
      </w:r>
    </w:p>
    <w:bookmarkEnd w:id="29"/>
    <w:bookmarkStart w:id="31" w:name="lstmp."/>
    <w:p>
      <w:pPr>
        <w:pStyle w:val="Heading4"/>
      </w:pPr>
      <w:r>
        <w:t xml:space="preserve">LSTMP.</w:t>
      </w:r>
    </w:p>
    <w:p>
      <w:pPr>
        <w:pStyle w:val="FirstParagraph"/>
      </w:pPr>
      <w:r>
        <w:t xml:space="preserve">The gates are computed from</w:t>
      </w:r>
      <w:r>
        <w:t xml:space="preserve"> </w:t>
      </w:r>
      <m:oMath>
        <m:sSub>
          <m:e>
            <m:r>
              <m:rPr>
                <m:sty m:val="bi"/>
              </m:rPr>
              <m:t>x</m:t>
            </m:r>
          </m:e>
          <m:sub>
            <m:r>
              <m:t>t</m:t>
            </m:r>
          </m:sub>
        </m:sSub>
      </m:oMath>
      <w:r>
        <w:t xml:space="preserve"> </w:t>
      </w:r>
      <w:r>
        <w:t xml:space="preserve">and the</w:t>
      </w:r>
      <w:r>
        <w:t xml:space="preserve"> </w:t>
      </w:r>
      <w:r>
        <w:rPr>
          <w:i/>
          <w:iCs/>
        </w:rPr>
        <w:t xml:space="preserve">projected</w:t>
      </w:r>
      <w:r>
        <w:t xml:space="preserve"> </w:t>
      </w:r>
      <w:r>
        <w:t xml:space="preserve">previous state</w:t>
      </w:r>
      <w:r>
        <w:t xml:space="preserve"> </w:t>
      </w:r>
      <m:oMath>
        <m:sSub>
          <m:e>
            <m:r>
              <m:rPr>
                <m:sty m:val="bi"/>
              </m:rPr>
              <m:t>h</m:t>
            </m:r>
          </m:e>
          <m:sub>
            <m:r>
              <m:t>t</m:t>
            </m:r>
            <m:r>
              <m:rPr>
                <m:sty m:val="p"/>
              </m:rPr>
              <m:t>−</m:t>
            </m:r>
            <m:r>
              <m:t>1</m:t>
            </m:r>
          </m:sub>
        </m:sSub>
        <m:r>
          <m:rPr>
            <m:sty m:val="p"/>
          </m:rPr>
          <m:t>∈</m:t>
        </m:r>
        <m:sSup>
          <m:e>
            <m:r>
              <m:rPr>
                <m:scr m:val="double-struck"/>
                <m:sty m:val="p"/>
              </m:rPr>
              <m:t>R</m:t>
            </m:r>
          </m:e>
          <m:sup>
            <m:r>
              <m:t>P</m:t>
            </m:r>
          </m:sup>
        </m:sSup>
      </m:oMath>
      <w:r>
        <w:t xml:space="preserve">, while the cell state stays in</w:t>
      </w:r>
      <w:r>
        <w:t xml:space="preserve"> </w:t>
      </w:r>
      <m:oMath>
        <m:sSup>
          <m:e>
            <m:r>
              <m:rPr>
                <m:scr m:val="double-struck"/>
                <m:sty m:val="p"/>
              </m:rPr>
              <m:t>R</m:t>
            </m:r>
          </m:e>
          <m:sup>
            <m:r>
              <m:t>H</m:t>
            </m:r>
          </m:sup>
        </m:sSup>
      </m:oMath>
      <w:r>
        <w:t xml:space="preserve">:</w:t>
      </w:r>
    </w:p>
    <w:p>
      <w:pPr>
        <w:pStyle w:val="BodyText"/>
      </w:pPr>
      <m:oMathPara>
        <m:oMathParaPr>
          <m:jc m:val="center"/>
        </m:oMathParaPr>
        <m:oMath>
          <m:sSub>
            <m:e>
              <m:r>
                <m:rPr>
                  <m:sty m:val="bi"/>
                </m:rPr>
                <m:t>m</m:t>
              </m:r>
            </m:e>
            <m:sub>
              <m:r>
                <m:t>t</m:t>
              </m:r>
            </m:sub>
          </m:sSub>
          <m:r>
            <m:rPr>
              <m:sty m:val="p"/>
            </m:rPr>
            <m:t>=</m:t>
          </m:r>
          <m:sSub>
            <m:e>
              <m:r>
                <m:rPr>
                  <m:sty m:val="bi"/>
                </m:rPr>
                <m:t>o</m:t>
              </m:r>
            </m:e>
            <m:sub>
              <m:r>
                <m:t>t</m:t>
              </m:r>
            </m:sub>
          </m:sSub>
          <m:r>
            <m:rPr>
              <m:sty m:val="p"/>
            </m:rPr>
            <m:t>⊙</m:t>
          </m:r>
          <m:r>
            <m:rPr>
              <m:sty m:val="p"/>
            </m:rPr>
            <m:t>tanh</m:t>
          </m:r>
          <m:r>
            <m:rPr>
              <m:sty m:val="p"/>
            </m:rPr>
            <m:t>(</m:t>
          </m:r>
          <m:sSub>
            <m:e>
              <m:r>
                <m:rPr>
                  <m:sty m:val="bi"/>
                </m:rPr>
                <m:t>c</m:t>
              </m:r>
            </m:e>
            <m:sub>
              <m:r>
                <m:t>t</m:t>
              </m:r>
            </m:sub>
          </m:sSub>
          <m:r>
            <m:rPr>
              <m:sty m:val="p"/>
            </m:rPr>
            <m:t>)</m:t>
          </m:r>
          <m:r>
            <m:rPr>
              <m:sty m:val="p"/>
            </m:rPr>
            <m:t>,</m:t>
          </m:r>
          <m:r>
            <m:t>  </m:t>
          </m:r>
          <m:sSub>
            <m:e>
              <m:r>
                <m:rPr>
                  <m:sty m:val="bi"/>
                </m:rPr>
                <m:t>h</m:t>
              </m:r>
            </m:e>
            <m:sub>
              <m:r>
                <m:t>t</m:t>
              </m:r>
            </m:sub>
          </m:sSub>
          <m:r>
            <m:rPr>
              <m:sty m:val="p"/>
            </m:rPr>
            <m:t>=</m:t>
          </m:r>
          <m:sSub>
            <m:e>
              <m:r>
                <m:rPr>
                  <m:sty m:val="bi"/>
                </m:rPr>
                <m:t>W</m:t>
              </m:r>
            </m:e>
            <m:sub>
              <m:r>
                <m:t>p</m:t>
              </m:r>
            </m:sub>
          </m:sSub>
          <m:sSub>
            <m:e>
              <m:r>
                <m:rPr>
                  <m:sty m:val="bi"/>
                </m:rPr>
                <m:t>m</m:t>
              </m:r>
            </m:e>
            <m:sub>
              <m:r>
                <m:t>t</m:t>
              </m:r>
            </m:sub>
          </m:sSub>
          <m:r>
            <m:rPr>
              <m:sty m:val="p"/>
            </m:rPr>
            <m:t>+</m:t>
          </m:r>
          <m:sSub>
            <m:e>
              <m:r>
                <m:rPr>
                  <m:sty m:val="bi"/>
                </m:rPr>
                <m:t>b</m:t>
              </m:r>
            </m:e>
            <m:sub>
              <m:r>
                <m:t>p</m:t>
              </m:r>
            </m:sub>
          </m:sSub>
          <m:r>
            <m:rPr>
              <m:sty m:val="p"/>
            </m:rPr>
            <m:t>,</m:t>
          </m:r>
          <m:r>
            <m:t>  </m:t>
          </m:r>
          <m:sSub>
            <m:e>
              <m:r>
                <m:rPr>
                  <m:sty m:val="bi"/>
                </m:rPr>
                <m:t>W</m:t>
              </m:r>
            </m:e>
            <m:sub>
              <m:r>
                <m:t>p</m:t>
              </m:r>
            </m:sub>
          </m:sSub>
          <m:r>
            <m:rPr>
              <m:sty m:val="p"/>
            </m:rPr>
            <m:t>∈</m:t>
          </m:r>
          <m:sSup>
            <m:e>
              <m:r>
                <m:rPr>
                  <m:scr m:val="double-struck"/>
                  <m:sty m:val="p"/>
                </m:rPr>
                <m:t>R</m:t>
              </m:r>
            </m:e>
            <m:sup>
              <m:r>
                <m:t>P</m:t>
              </m:r>
              <m:r>
                <m:rPr>
                  <m:sty m:val="p"/>
                </m:rPr>
                <m:t>×</m:t>
              </m:r>
              <m:r>
                <m:t>H</m:t>
              </m:r>
            </m:sup>
          </m:sSup>
          <m:r>
            <m:rPr>
              <m:sty m:val="p"/>
            </m:rPr>
            <m:t>,</m:t>
          </m:r>
          <m:r>
            <m:t> </m:t>
          </m:r>
          <m:r>
            <m:t>P</m:t>
          </m:r>
          <m:r>
            <m:rPr>
              <m:sty m:val="p"/>
            </m:rPr>
            <m:t>&lt;</m:t>
          </m:r>
          <m:r>
            <m:t>H</m:t>
          </m:r>
          <m:r>
            <m:rPr>
              <m:sty m:val="p"/>
            </m:rPr>
            <m:t>.</m:t>
          </m:r>
        </m:oMath>
      </m:oMathPara>
    </w:p>
    <w:p>
      <w:pPr>
        <w:pStyle w:val="FirstParagraph"/>
      </w:pPr>
      <w:r>
        <w:t xml:space="preserve">The four recurrent matrices now act on a</w:t>
      </w:r>
      <w:r>
        <w:t xml:space="preserve"> </w:t>
      </w:r>
      <m:oMath>
        <m:r>
          <m:t>P</m:t>
        </m:r>
      </m:oMath>
      <w:r>
        <w:t xml:space="preserve">-dimensional state, so their cost drops from</w:t>
      </w:r>
      <w:r>
        <w:t xml:space="preserve"> </w:t>
      </w:r>
      <m:oMath>
        <m:r>
          <m:t>4</m:t>
        </m:r>
        <m:sSup>
          <m:e>
            <m:r>
              <m:t>H</m:t>
            </m:r>
          </m:e>
          <m:sup>
            <m:r>
              <m:t>2</m:t>
            </m:r>
          </m:sup>
        </m:sSup>
      </m:oMath>
      <w:r>
        <w:t xml:space="preserve"> </w:t>
      </w:r>
      <w:r>
        <w:t xml:space="preserve">to</w:t>
      </w:r>
      <w:r>
        <w:t xml:space="preserve"> </w:t>
      </w:r>
      <m:oMath>
        <m:r>
          <m:t>4</m:t>
        </m:r>
        <m:r>
          <m:t>H</m:t>
        </m:r>
        <m:r>
          <m:t>P</m:t>
        </m:r>
      </m:oMath>
      <w:r>
        <w:t xml:space="preserve"> </w:t>
      </w:r>
      <w:r>
        <w:t xml:space="preserve">at the price</w:t>
      </w:r>
      <w:r>
        <w:t xml:space="preserve"> </w:t>
      </w:r>
      <w:r>
        <w:t xml:space="preserve">of one</w:t>
      </w:r>
      <w:r>
        <w:t xml:space="preserve"> </w:t>
      </w:r>
      <m:oMath>
        <m:r>
          <m:t>H</m:t>
        </m:r>
        <m:r>
          <m:rPr>
            <m:sty m:val="p"/>
          </m:rPr>
          <m:t>×</m:t>
        </m:r>
        <m:r>
          <m:t>P</m:t>
        </m:r>
      </m:oMath>
      <w:r>
        <w:t xml:space="preserve"> </w:t>
      </w:r>
      <w:r>
        <w:t xml:space="preserve">projection. Sak et al. introduced this cell to make large acoustic models cheaper. With</w:t>
      </w:r>
      <w:r>
        <w:t xml:space="preserve"> </w:t>
      </w:r>
      <m:oMath>
        <m:r>
          <m:t>H</m:t>
        </m:r>
        <m:r>
          <m:rPr>
            <m:sty m:val="p"/>
          </m:rPr>
          <m:t>=</m:t>
        </m:r>
        <m:r>
          <m:t>256</m:t>
        </m:r>
      </m:oMath>
      <w:r>
        <w:t xml:space="preserve"> </w:t>
      </w:r>
      <w:r>
        <w:t xml:space="preserve">and</w:t>
      </w:r>
      <w:r>
        <w:t xml:space="preserve"> </w:t>
      </w:r>
      <m:oMath>
        <m:r>
          <m:t>P</m:t>
        </m:r>
        <m:r>
          <m:rPr>
            <m:sty m:val="p"/>
          </m:rPr>
          <m:t>=</m:t>
        </m:r>
        <m:r>
          <m:t>128</m:t>
        </m:r>
      </m:oMath>
      <w:r>
        <w:t xml:space="preserve">, LSTMP keeps a 256-d memory with roughly the parameter budget of CIFG, which makes the two variants directly</w:t>
      </w:r>
      <w:r>
        <w:t xml:space="preserve"> </w:t>
      </w:r>
      <w:r>
        <w:t xml:space="preserve">comparable. Both variants therefore ask the same question:</w:t>
      </w:r>
      <w:r>
        <w:t xml:space="preserve"> </w:t>
      </w:r>
      <w:r>
        <w:rPr>
          <w:i/>
          <w:iCs/>
        </w:rPr>
        <w:t xml:space="preserve">can we keep the vanilla accuracy with fewer</w:t>
      </w:r>
      <w:r>
        <w:rPr>
          <w:i/>
          <w:iCs/>
        </w:rPr>
        <w:t xml:space="preserve"> </w:t>
      </w:r>
      <w:r>
        <w:rPr>
          <w:i/>
          <w:iCs/>
        </w:rPr>
        <w:t xml:space="preserve">parameters?</w:t>
      </w:r>
    </w:p>
    <w:bookmarkStart w:id="30" w:name="tab:params"/>
    <w:p>
      <w:pPr>
        <w:pStyle w:val="TableCaption"/>
      </w:pPr>
      <w:r>
        <w:t xml:space="preserve">Table 1: Trainable parameters (</w:t>
      </w:r>
      <m:oMath>
        <m:r>
          <m:t>D</m:t>
        </m:r>
        <m:r>
          <m:rPr>
            <m:sty m:val="p"/>
          </m:rPr>
          <m:t>=</m:t>
        </m:r>
        <m:r>
          <m:t>128</m:t>
        </m:r>
      </m:oMath>
      <w:r>
        <w:t xml:space="preserve">,</w:t>
      </w:r>
      <w:r>
        <w:t xml:space="preserve"> </w:t>
      </w:r>
      <m:oMath>
        <m:r>
          <m:t>H</m:t>
        </m:r>
        <m:r>
          <m:rPr>
            <m:sty m:val="p"/>
          </m:rPr>
          <m:t>=</m:t>
        </m:r>
        <m:r>
          <m:t>256</m:t>
        </m:r>
      </m:oMath>
      <w:r>
        <w:t xml:space="preserve">). The recurrent counts follow</w:t>
      </w:r>
      <w:r>
        <w:t xml:space="preserve"> </w:t>
      </w:r>
      <m:oMath>
        <m:r>
          <m:t>4</m:t>
        </m:r>
        <m:r>
          <m:t>H</m:t>
        </m:r>
        <m:r>
          <m:rPr>
            <m:sty m:val="p"/>
          </m:rPr>
          <m:t>(</m:t>
        </m:r>
        <m:r>
          <m:t>D</m:t>
        </m:r>
        <m:r>
          <m:rPr>
            <m:sty m:val="p"/>
          </m:rPr>
          <m:t>+</m:t>
        </m:r>
        <m:r>
          <m:t>H</m:t>
        </m:r>
        <m:r>
          <m:rPr>
            <m:sty m:val="p"/>
          </m:rPr>
          <m:t>+</m:t>
        </m:r>
        <m:r>
          <m:t>1</m:t>
        </m:r>
        <m:r>
          <m:rPr>
            <m:sty m:val="p"/>
          </m:rPr>
          <m:t>)</m:t>
        </m:r>
      </m:oMath>
      <w:r>
        <w:t xml:space="preserve"> </w:t>
      </w:r>
      <w:r>
        <w:t xml:space="preserve">(vanilla),</w:t>
      </w:r>
      <w:r>
        <w:t xml:space="preserve"> </w:t>
      </w:r>
      <m:oMath>
        <m:r>
          <m:t>3</m:t>
        </m:r>
        <m:r>
          <m:t>H</m:t>
        </m:r>
        <m:r>
          <m:rPr>
            <m:sty m:val="p"/>
          </m:rPr>
          <m:t>(</m:t>
        </m:r>
        <m:r>
          <m:t>D</m:t>
        </m:r>
        <m:r>
          <m:rPr>
            <m:sty m:val="p"/>
          </m:rPr>
          <m:t>+</m:t>
        </m:r>
        <m:r>
          <m:t>H</m:t>
        </m:r>
        <m:r>
          <m:rPr>
            <m:sty m:val="p"/>
          </m:rPr>
          <m:t>+</m:t>
        </m:r>
        <m:r>
          <m:t>1</m:t>
        </m:r>
        <m:r>
          <m:rPr>
            <m:sty m:val="p"/>
          </m:rPr>
          <m:t>)</m:t>
        </m:r>
      </m:oMath>
      <w:r>
        <w:t xml:space="preserve"> </w:t>
      </w:r>
      <w:r>
        <w:t xml:space="preserve">(CIFG) and</w:t>
      </w:r>
      <w:r>
        <w:t xml:space="preserve"> </w:t>
      </w:r>
      <m:oMath>
        <m:r>
          <m:t>4</m:t>
        </m:r>
        <m:r>
          <m:t>H</m:t>
        </m:r>
        <m:r>
          <m:rPr>
            <m:sty m:val="p"/>
          </m:rPr>
          <m:t>(</m:t>
        </m:r>
        <m:r>
          <m:t>D</m:t>
        </m:r>
        <m:r>
          <m:rPr>
            <m:sty m:val="p"/>
          </m:rPr>
          <m:t>+</m:t>
        </m:r>
        <m:r>
          <m:t>P</m:t>
        </m:r>
        <m:r>
          <m:rPr>
            <m:sty m:val="p"/>
          </m:rPr>
          <m:t>+</m:t>
        </m:r>
        <m:r>
          <m:t>1</m:t>
        </m:r>
        <m:r>
          <m:rPr>
            <m:sty m:val="p"/>
          </m:rPr>
          <m:t>)</m:t>
        </m:r>
        <m:r>
          <m:rPr>
            <m:sty m:val="p"/>
          </m:rPr>
          <m:t>+</m:t>
        </m:r>
        <m:r>
          <m:t>P</m:t>
        </m:r>
        <m:r>
          <m:t>H</m:t>
        </m:r>
        <m:r>
          <m:rPr>
            <m:sty m:val="p"/>
          </m:rPr>
          <m:t>+</m:t>
        </m:r>
        <m:r>
          <m:t>P</m:t>
        </m:r>
      </m:oMath>
      <w:r>
        <w:t xml:space="preserve"> </w:t>
      </w:r>
      <w:r>
        <w:t xml:space="preserve">(LSTMP); unit tests check these formulae. Totals include the 18,664</w:t>
      </w:r>
      <m:oMath>
        <m:r>
          <m:rPr>
            <m:sty m:val="p"/>
          </m:rPr>
          <m:t>×</m:t>
        </m:r>
      </m:oMath>
      <w:r>
        <w:t xml:space="preserve">128</w:t>
      </w:r>
      <w:r>
        <w:t xml:space="preserve"> </w:t>
      </w:r>
      <w:r>
        <w:t xml:space="preserve">embedding, which dominates.</w:t>
      </w:r>
    </w:p>
    <w:tbl>
      <w:tblPr>
        <w:tblStyle w:val="Table"/>
        <w:tblW w:type="auto" w:w="0"/>
        <w:tblLook w:firstRow="1" w:lastRow="0" w:firstColumn="0" w:lastColumn="0" w:noHBand="0" w:noVBand="0" w:val="0020"/>
        <w:tblCaption w:val="Table 1: Trainable parameters (D=128, H=256). The recurrent counts follow 4H(D+H+1) (vanilla), 3H(D+H+1) (CIFG) and 4H(D+P+1)+PH+P (LSTMP); unit tests check these formulae. Totals include the 18,664\times128 embedding, which dominates."/>
      </w:tblPr>
      <w:tblGrid>
        <w:gridCol w:w="1980"/>
        <w:gridCol w:w="1980"/>
        <w:gridCol w:w="1980"/>
        <w:gridCol w:w="1980"/>
      </w:tblGrid>
      <w:tr>
        <w:trPr>
          <w:tblHeader w:val="on"/>
        </w:trPr>
        <w:tc>
          <w:tcPr/>
          <w:p>
            <w:pPr>
              <w:pStyle w:val="Compact"/>
              <w:jc w:val="left"/>
            </w:pPr>
            <w:r>
              <w:rPr>
                <w:b/>
                <w:bCs/>
              </w:rPr>
              <w:t xml:space="preserve">Cell</w:t>
            </w:r>
          </w:p>
        </w:tc>
        <w:tc>
          <w:tcPr/>
          <w:p>
            <w:pPr>
              <w:pStyle w:val="Compact"/>
              <w:jc w:val="right"/>
            </w:pPr>
            <w:r>
              <w:rPr>
                <w:b/>
                <w:bCs/>
              </w:rPr>
              <w:t xml:space="preserve">Recurrent params</w:t>
            </w:r>
          </w:p>
        </w:tc>
        <w:tc>
          <w:tcPr/>
          <w:p>
            <w:pPr>
              <w:pStyle w:val="Compact"/>
              <w:jc w:val="right"/>
            </w:pPr>
            <w:r>
              <w:rPr>
                <w:b/>
                <w:bCs/>
              </w:rPr>
              <w:t xml:space="preserve">Total params (incl. embedding + classifier)</w:t>
            </w:r>
          </w:p>
        </w:tc>
        <w:tc>
          <w:tcPr/>
          <w:p>
            <w:pPr>
              <w:pStyle w:val="Compact"/>
              <w:jc w:val="right"/>
            </w:pPr>
            <w:r>
              <w:rPr>
                <w:b/>
                <w:bCs/>
              </w:rPr>
              <w:t xml:space="preserve">vs vanilla (recurrent)</w:t>
            </w:r>
          </w:p>
        </w:tc>
      </w:tr>
      <w:tr>
        <w:tc>
          <w:tcPr/>
          <w:p>
            <w:pPr>
              <w:pStyle w:val="Compact"/>
              <w:jc w:val="left"/>
            </w:pPr>
            <w:r>
              <w:t xml:space="preserve">Vanilla LSTM</w:t>
            </w:r>
          </w:p>
        </w:tc>
        <w:tc>
          <w:tcPr/>
          <w:p>
            <w:pPr>
              <w:pStyle w:val="Compact"/>
              <w:jc w:val="right"/>
            </w:pPr>
            <w:r>
              <w:t xml:space="preserve">394,240</w:t>
            </w:r>
          </w:p>
        </w:tc>
        <w:tc>
          <w:tcPr/>
          <w:p>
            <w:pPr>
              <w:pStyle w:val="Compact"/>
              <w:jc w:val="right"/>
            </w:pPr>
            <w:r>
              <w:t xml:space="preserve">2,783,746</w:t>
            </w:r>
          </w:p>
        </w:tc>
        <w:tc>
          <w:tcPr/>
          <w:p>
            <w:pPr>
              <w:pStyle w:val="Compact"/>
              <w:jc w:val="right"/>
            </w:pPr>
            <w:r>
              <w:t xml:space="preserve">+0.0%</w:t>
            </w:r>
          </w:p>
        </w:tc>
      </w:tr>
      <w:tr>
        <w:tc>
          <w:tcPr/>
          <w:p>
            <w:pPr>
              <w:pStyle w:val="Compact"/>
              <w:jc w:val="left"/>
            </w:pPr>
            <w:r>
              <w:t xml:space="preserve">CIFG-LSTM</w:t>
            </w:r>
          </w:p>
        </w:tc>
        <w:tc>
          <w:tcPr/>
          <w:p>
            <w:pPr>
              <w:pStyle w:val="Compact"/>
              <w:jc w:val="right"/>
            </w:pPr>
            <w:r>
              <w:t xml:space="preserve">295,680</w:t>
            </w:r>
          </w:p>
        </w:tc>
        <w:tc>
          <w:tcPr/>
          <w:p>
            <w:pPr>
              <w:pStyle w:val="Compact"/>
              <w:jc w:val="right"/>
            </w:pPr>
            <w:r>
              <w:t xml:space="preserve">2,685,186</w:t>
            </w:r>
          </w:p>
        </w:tc>
        <w:tc>
          <w:tcPr/>
          <w:p>
            <w:pPr>
              <w:pStyle w:val="Compact"/>
              <w:jc w:val="right"/>
            </w:pPr>
            <w:r>
              <w:t xml:space="preserve">-25.0%</w:t>
            </w:r>
          </w:p>
        </w:tc>
      </w:tr>
      <w:tr>
        <w:tc>
          <w:tcPr/>
          <w:p>
            <w:pPr>
              <w:pStyle w:val="Compact"/>
              <w:jc w:val="left"/>
            </w:pPr>
            <w:r>
              <w:t xml:space="preserve">LSTMP (P=128)</w:t>
            </w:r>
          </w:p>
        </w:tc>
        <w:tc>
          <w:tcPr/>
          <w:p>
            <w:pPr>
              <w:pStyle w:val="Compact"/>
              <w:jc w:val="right"/>
            </w:pPr>
            <w:r>
              <w:t xml:space="preserve">296,064</w:t>
            </w:r>
          </w:p>
        </w:tc>
        <w:tc>
          <w:tcPr/>
          <w:p>
            <w:pPr>
              <w:pStyle w:val="Compact"/>
              <w:jc w:val="right"/>
            </w:pPr>
            <w:r>
              <w:t xml:space="preserve">2,685,314</w:t>
            </w:r>
          </w:p>
        </w:tc>
        <w:tc>
          <w:tcPr/>
          <w:p>
            <w:pPr>
              <w:pStyle w:val="Compact"/>
              <w:jc w:val="right"/>
            </w:pPr>
            <w:r>
              <w:t xml:space="preserve">-24.9%</w:t>
            </w:r>
          </w:p>
        </w:tc>
      </w:tr>
      <w:tr>
        <w:tc>
          <w:tcPr/>
          <w:p>
            <w:pPr>
              <w:pStyle w:val="Compact"/>
              <w:jc w:val="left"/>
            </w:pPr>
            <w:r>
              <w:t xml:space="preserve">LSTMP (P=64)</w:t>
            </w:r>
          </w:p>
        </w:tc>
        <w:tc>
          <w:tcPr/>
          <w:p>
            <w:pPr>
              <w:pStyle w:val="Compact"/>
              <w:jc w:val="right"/>
            </w:pPr>
            <w:r>
              <w:t xml:space="preserve">214,080</w:t>
            </w:r>
          </w:p>
        </w:tc>
        <w:tc>
          <w:tcPr/>
          <w:p>
            <w:pPr>
              <w:pStyle w:val="Compact"/>
              <w:jc w:val="right"/>
            </w:pPr>
            <w:r>
              <w:t xml:space="preserve">2,603,202</w:t>
            </w:r>
          </w:p>
        </w:tc>
        <w:tc>
          <w:tcPr/>
          <w:p>
            <w:pPr>
              <w:pStyle w:val="Compact"/>
              <w:jc w:val="right"/>
            </w:pPr>
            <w:r>
              <w:t xml:space="preserve">-45.7%</w:t>
            </w:r>
          </w:p>
        </w:tc>
      </w:tr>
    </w:tbl>
    <w:bookmarkEnd w:id="30"/>
    <w:bookmarkEnd w:id="31"/>
    <w:bookmarkStart w:id="32" w:name="verification."/>
    <w:p>
      <w:pPr>
        <w:pStyle w:val="Heading4"/>
      </w:pPr>
      <w:r>
        <w:t xml:space="preserve">Verification.</w:t>
      </w:r>
    </w:p>
    <w:p>
      <w:pPr>
        <w:pStyle w:val="FirstParagraph"/>
      </w:pPr>
      <w:r>
        <w:rPr>
          <w:rStyle w:val="VerbatimChar"/>
        </w:rPr>
        <w:t xml:space="preserve">tests/test_cells.py</w:t>
      </w:r>
      <w:r>
        <w:t xml:space="preserve"> </w:t>
      </w:r>
      <w:r>
        <w:t xml:space="preserve">checks the output shapes, the parameter formulae,</w:t>
      </w:r>
      <w:r>
        <w:t xml:space="preserve"> </w:t>
      </w:r>
      <m:oMath>
        <m:sSub>
          <m:e>
            <m:r>
              <m:rPr>
                <m:sty m:val="bi"/>
              </m:rPr>
              <m:t>i</m:t>
            </m:r>
          </m:e>
          <m:sub>
            <m:r>
              <m:t>t</m:t>
            </m:r>
          </m:sub>
        </m:sSub>
        <m:r>
          <m:rPr>
            <m:sty m:val="p"/>
          </m:rPr>
          <m:t>=</m:t>
        </m:r>
        <m:r>
          <m:rPr>
            <m:sty m:val="b"/>
          </m:rPr>
          <m:t>1</m:t>
        </m:r>
        <m:r>
          <m:rPr>
            <m:sty m:val="p"/>
          </m:rPr>
          <m:t>−</m:t>
        </m:r>
        <m:sSub>
          <m:e>
            <m:r>
              <m:rPr>
                <m:sty m:val="bi"/>
              </m:rPr>
              <m:t>f</m:t>
            </m:r>
          </m:e>
          <m:sub>
            <m:r>
              <m:t>t</m:t>
            </m:r>
          </m:sub>
        </m:sSub>
      </m:oMath>
      <w:r>
        <w:t xml:space="preserve"> </w:t>
      </w:r>
      <w:r>
        <w:t xml:space="preserve">for CIFG, agreement of the vanilla cell with a direct evaluation of its equations, invariance</w:t>
      </w:r>
      <w:r>
        <w:t xml:space="preserve"> </w:t>
      </w:r>
      <w:r>
        <w:t xml:space="preserve">of the final state to extra padding, and the absence of built-in recurrent modules in</w:t>
      </w:r>
      <w:r>
        <w:t xml:space="preserve"> </w:t>
      </w:r>
      <w:r>
        <w:rPr>
          <w:rStyle w:val="VerbatimChar"/>
        </w:rPr>
        <w:t xml:space="preserve">src/</w:t>
      </w:r>
      <w:r>
        <w:t xml:space="preserve">.</w:t>
      </w:r>
    </w:p>
    <w:bookmarkEnd w:id="32"/>
    <w:bookmarkEnd w:id="33"/>
    <w:bookmarkStart w:id="39" w:name="hyperparameter-design-choices"/>
    <w:p>
      <w:pPr>
        <w:pStyle w:val="Heading1"/>
      </w:pPr>
      <w:r>
        <w:t xml:space="preserve">Hyperparameter design choices</w:t>
      </w:r>
    </w:p>
    <w:bookmarkStart w:id="34" w:name="shared-protocol."/>
    <w:p>
      <w:pPr>
        <w:pStyle w:val="Heading4"/>
      </w:pPr>
      <w:r>
        <w:t xml:space="preserve">Shared protocol.</w:t>
      </w:r>
    </w:p>
    <w:p>
      <w:pPr>
        <w:pStyle w:val="FirstParagraph"/>
      </w:pPr>
      <w:r>
        <w:t xml:space="preserve">Every run uses the same splits, the same seed (42), the same seeded length-bucketed batch</w:t>
      </w:r>
      <w:r>
        <w:t xml:space="preserve"> </w:t>
      </w:r>
      <w:r>
        <w:t xml:space="preserve">order, cross-entropy loss, gradient-norm clipping at 1.0, and at most 10 epochs with early stopping on validation</w:t>
      </w:r>
      <w:r>
        <w:t xml:space="preserve"> </w:t>
      </w:r>
      <w:r>
        <w:t xml:space="preserve">macro-F1 (patience 3). The checkpoint with the best validation macro-F1 is evaluated</w:t>
      </w:r>
      <w:r>
        <w:t xml:space="preserve"> </w:t>
      </w:r>
      <w:r>
        <w:rPr>
          <w:i/>
          <w:iCs/>
        </w:rPr>
        <w:t xml:space="preserve">once</w:t>
      </w:r>
      <w:r>
        <w:t xml:space="preserve"> </w:t>
      </w:r>
      <w:r>
        <w:t xml:space="preserve">on the test set.</w:t>
      </w:r>
      <w:r>
        <w:t xml:space="preserve"> </w:t>
      </w:r>
      <w:r>
        <w:t xml:space="preserve">Forget-gate biases start at 1 (other biases at 0) so that the cells remember by default early in training.</w:t>
      </w:r>
    </w:p>
    <w:bookmarkEnd w:id="34"/>
    <w:bookmarkStart w:id="35" w:name="baseline."/>
    <w:p>
      <w:pPr>
        <w:pStyle w:val="Heading4"/>
      </w:pPr>
      <w:r>
        <w:t xml:space="preserve">Baseline.</w:t>
      </w:r>
    </w:p>
    <w:p>
      <w:pPr>
        <w:pStyle w:val="FirstParagraph"/>
      </w:pPr>
      <w:r>
        <w:t xml:space="preserve">Adam, learning rate</w:t>
      </w:r>
      <w:r>
        <w:t xml:space="preserve"> </w:t>
      </w:r>
      <m:oMath>
        <m:sSup>
          <m:e>
            <m:r>
              <m:t>10</m:t>
            </m:r>
          </m:e>
          <m:sup>
            <m:r>
              <m:rPr>
                <m:sty m:val="p"/>
              </m:rPr>
              <m:t>−</m:t>
            </m:r>
            <m:r>
              <m:t>3</m:t>
            </m:r>
          </m:sup>
        </m:sSup>
      </m:oMath>
      <w:r>
        <w:t xml:space="preserve">, batch size 128, Xavier-uniform initialization, embedding 128,</w:t>
      </w:r>
      <w:r>
        <w:t xml:space="preserve"> </w:t>
      </w:r>
      <w:r>
        <w:t xml:space="preserve">hidden 256, dropout 0.3. These are standard settings for LSTM text classifiers; the layer sizes were kept moderate so</w:t>
      </w:r>
      <w:r>
        <w:t xml:space="preserve"> </w:t>
      </w:r>
      <w:r>
        <w:t xml:space="preserve">that each run fits in a free Colab GPU session.</w:t>
      </w:r>
    </w:p>
    <w:bookmarkEnd w:id="35"/>
    <w:bookmarkStart w:id="38" w:name="study."/>
    <w:p>
      <w:pPr>
        <w:pStyle w:val="Heading4"/>
      </w:pPr>
      <w:r>
        <w:t xml:space="preserve">Study.</w:t>
      </w:r>
    </w:p>
    <w:p>
      <w:pPr>
        <w:pStyle w:val="FirstParagraph"/>
      </w:pPr>
      <w:r>
        <w:t xml:space="preserve">Starting from the baseline we change</w:t>
      </w:r>
      <w:r>
        <w:t xml:space="preserve"> </w:t>
      </w:r>
      <w:r>
        <w:rPr>
          <w:b/>
          <w:bCs/>
        </w:rPr>
        <w:t xml:space="preserve">one factor at a time</w:t>
      </w:r>
      <w:r>
        <w:t xml:space="preserve"> </w:t>
      </w:r>
      <w:r>
        <w:t xml:space="preserve">on the vanilla model: learning</w:t>
      </w:r>
      <w:r>
        <w:t xml:space="preserve"> </w:t>
      </w:r>
      <w:r>
        <w:t xml:space="preserve">rate</w:t>
      </w:r>
      <w:r>
        <w:t xml:space="preserve"> </w:t>
      </w:r>
      <m:oMath>
        <m:sSup>
          <m:e>
            <m:r>
              <m:t>10</m:t>
            </m:r>
          </m:e>
          <m:sup>
            <m:r>
              <m:rPr>
                <m:sty m:val="p"/>
              </m:rPr>
              <m:t>−</m:t>
            </m:r>
            <m:r>
              <m:t>3</m:t>
            </m:r>
          </m:sup>
        </m:sSup>
      </m:oMath>
      <w:r>
        <w:t xml:space="preserve"> </w:t>
      </w:r>
      <w:r>
        <w:t xml:space="preserve">vs</w:t>
      </w:r>
      <w:r>
        <w:t xml:space="preserve"> </w:t>
      </w:r>
      <m:oMath>
        <m:r>
          <m:t>5</m:t>
        </m:r>
        <m:r>
          <m:rPr>
            <m:sty m:val="p"/>
          </m:rPr>
          <m:t>⋅</m:t>
        </m:r>
        <m:sSup>
          <m:e>
            <m:r>
              <m:t>10</m:t>
            </m:r>
          </m:e>
          <m:sup>
            <m:r>
              <m:rPr>
                <m:sty m:val="p"/>
              </m:rPr>
              <m:t>−</m:t>
            </m:r>
            <m:r>
              <m:t>3</m:t>
            </m:r>
          </m:sup>
        </m:sSup>
      </m:oMath>
      <w:r>
        <w:t xml:space="preserve">; Adam vs SGD (momentum 0.9, lr 0.05); batch size 64 / 128 / 256; Xavier-uniform vs</w:t>
      </w:r>
      <w:r>
        <w:t xml:space="preserve"> </w:t>
      </w:r>
      <w:r>
        <w:t xml:space="preserve">orthogonal recurrent weights (Table 2, Fig. 2).</w:t>
      </w:r>
    </w:p>
    <w:bookmarkStart w:id="36" w:name="tab:hparams"/>
    <w:p>
      <w:pPr>
        <w:pStyle w:val="TableCaption"/>
      </w:pPr>
      <w:r>
        <w:t xml:space="preserve">Table 2: Hyperparameter study on the vanilla LSTM (test set; model chosen on validation macro-F1).</w:t>
      </w:r>
    </w:p>
    <w:tbl>
      <w:tblPr>
        <w:tblStyle w:val="Table"/>
        <w:tblW w:type="auto" w:w="0"/>
        <w:tblLook w:firstRow="1" w:lastRow="0" w:firstColumn="0" w:lastColumn="0" w:noHBand="0" w:noVBand="0" w:val="0020"/>
        <w:tblCaption w:val="Table 2: Hyperparameter study on the vanilla LSTM (test set; model chosen on validation macro-F1)."/>
      </w:tblPr>
      <w:tblGrid>
        <w:gridCol w:w="7920"/>
      </w:tblGrid>
      <w:tr>
        <w:trPr>
          <w:tblHeader w:val="on"/>
        </w:trPr>
        <w:tc>
          <w:tcPr/>
          <w:p>
            <w:pPr>
              <w:pStyle w:val="Compact"/>
              <w:jc w:val="left"/>
            </w:pPr>
            <w:r>
              <w:rPr>
                <w:b/>
                <w:bCs/>
              </w:rPr>
              <w:t xml:space="preserve">[TO FILL AFTER RUN]</w:t>
            </w:r>
          </w:p>
        </w:tc>
      </w:tr>
    </w:tbl>
    <w:bookmarkEnd w:id="36"/>
    <w:bookmarkStart w:id="37" w:name="fig:hparams"/>
    <w:tbl>
      <w:tblPr>
        <w:tblStyle w:val="FigureTable"/>
        <w:tblW w:type="auto" w:w="0"/>
        <w:jc w:val="center"/>
        <w:tblLook w:firstRow="0" w:lastRow="0" w:firstColumn="0" w:lastColumn="0"/>
      </w:tblPr>
      <w:tblGrid>
        <w:gridCol w:w="7920"/>
      </w:tblGrid>
      <w:tr>
        <w:tc>
          <w:tcPr/>
          <w:p>
            <w:pPr>
              <w:jc w:val="center"/>
            </w:pPr>
            <w:r>
              <w:rPr>
                <w:b/>
                <w:bCs/>
              </w:rPr>
              <w:t xml:space="preserve">[TO FILL AFTER RUN: figure hparam_comparison.png]</w:t>
            </w:r>
          </w:p>
        </w:tc>
      </w:tr>
    </w:tbl>
    <w:p>
      <w:pPr>
        <w:pStyle w:val="ImageCaption"/>
      </w:pPr>
      <w:r>
        <w:t xml:space="preserve">Figure 2: Test macro-F1 of each hyperparameter variant; the dashed line marks the baseline.</w:t>
      </w:r>
    </w:p>
    <w:bookmarkEnd w:id="37"/>
    <w:p>
      <w:pPr>
        <w:pStyle w:val="BodyText"/>
      </w:pPr>
      <w:r>
        <w:rPr>
          <w:b/>
          <w:bCs/>
        </w:rPr>
        <w:t xml:space="preserve">[TO FILL AFTER RUN]</w:t>
      </w:r>
    </w:p>
    <w:bookmarkEnd w:id="38"/>
    <w:bookmarkEnd w:id="39"/>
    <w:bookmarkStart w:id="46" w:name="final-model-performance-and-evaluation"/>
    <w:p>
      <w:pPr>
        <w:pStyle w:val="Heading1"/>
      </w:pPr>
      <w:r>
        <w:t xml:space="preserve">Final model performance and evaluation</w:t>
      </w:r>
    </w:p>
    <w:bookmarkStart w:id="43" w:name="architecture-comparison."/>
    <w:p>
      <w:pPr>
        <w:pStyle w:val="Heading4"/>
      </w:pPr>
      <w:r>
        <w:t xml:space="preserve">Architecture comparison.</w:t>
      </w:r>
    </w:p>
    <w:p>
      <w:pPr>
        <w:pStyle w:val="FirstParagraph"/>
      </w:pPr>
      <w:r>
        <w:t xml:space="preserve">Table 3 compares the three cells with identical hyperparameters.</w:t>
      </w:r>
    </w:p>
    <w:bookmarkStart w:id="40" w:name="tab:arch"/>
    <w:p>
      <w:pPr>
        <w:pStyle w:val="TableCaption"/>
      </w:pPr>
      <w:r>
        <w:t xml:space="preserve">Table 3: Architecture comparison on the test set (same splits, seed, hyperparameters and protocol).</w:t>
      </w:r>
    </w:p>
    <w:tbl>
      <w:tblPr>
        <w:tblStyle w:val="Table"/>
        <w:tblW w:type="auto" w:w="0"/>
        <w:tblLook w:firstRow="1" w:lastRow="0" w:firstColumn="0" w:lastColumn="0" w:noHBand="0" w:noVBand="0" w:val="0020"/>
        <w:tblCaption w:val="Table 3: Architecture comparison on the test set (same splits, seed, hyperparameters and protocol)."/>
      </w:tblPr>
      <w:tblGrid>
        <w:gridCol w:w="7920"/>
      </w:tblGrid>
      <w:tr>
        <w:trPr>
          <w:tblHeader w:val="on"/>
        </w:trPr>
        <w:tc>
          <w:tcPr/>
          <w:p>
            <w:pPr>
              <w:pStyle w:val="Compact"/>
              <w:jc w:val="left"/>
            </w:pPr>
            <w:r>
              <w:rPr>
                <w:b/>
                <w:bCs/>
              </w:rPr>
              <w:t xml:space="preserve">[TO FILL AFTER RUN]</w:t>
            </w:r>
          </w:p>
        </w:tc>
      </w:tr>
    </w:tbl>
    <w:bookmarkEnd w:id="40"/>
    <w:p>
      <w:pPr>
        <w:pStyle w:val="BodyText"/>
      </w:pPr>
      <w:r>
        <w:rPr>
          <w:b/>
          <w:bCs/>
        </w:rPr>
        <w:t xml:space="preserve">[TO FILL AFTER RUN]</w:t>
      </w:r>
    </w:p>
    <w:bookmarkStart w:id="41" w:name="fig:curves"/>
    <w:tbl>
      <w:tblPr>
        <w:tblStyle w:val="FigureTable"/>
        <w:tblW w:type="auto" w:w="0"/>
        <w:jc w:val="center"/>
        <w:tblLook w:firstRow="0" w:lastRow="0" w:firstColumn="0" w:lastColumn="0"/>
      </w:tblPr>
      <w:tblGrid>
        <w:gridCol w:w="7920"/>
      </w:tblGrid>
      <w:tr>
        <w:tc>
          <w:tcPr/>
          <w:p>
            <w:pPr>
              <w:jc w:val="center"/>
            </w:pPr>
            <w:r>
              <w:rPr>
                <w:b/>
                <w:bCs/>
              </w:rPr>
              <w:t xml:space="preserve">[TO FILL AFTER RUN: figure val_curves.png]</w:t>
            </w:r>
          </w:p>
        </w:tc>
      </w:tr>
    </w:tbl>
    <w:p>
      <w:pPr>
        <w:pStyle w:val="ImageCaption"/>
      </w:pPr>
      <w:r>
        <w:t xml:space="preserve">Figure 3: Validation loss and macro-F1 per epoch for the three cells.</w:t>
      </w:r>
    </w:p>
    <w:bookmarkEnd w:id="41"/>
    <w:bookmarkStart w:id="42" w:name="fig:params"/>
    <w:tbl>
      <w:tblPr>
        <w:tblStyle w:val="FigureTable"/>
        <w:tblW w:type="auto" w:w="0"/>
        <w:jc w:val="center"/>
        <w:tblLook w:firstRow="0" w:lastRow="0" w:firstColumn="0" w:lastColumn="0"/>
      </w:tblPr>
      <w:tblGrid>
        <w:gridCol w:w="7920"/>
      </w:tblGrid>
      <w:tr>
        <w:tc>
          <w:tcPr/>
          <w:p>
            <w:pPr>
              <w:jc w:val="center"/>
            </w:pPr>
            <w:r>
              <w:rPr>
                <w:b/>
                <w:bCs/>
              </w:rPr>
              <w:t xml:space="preserve">[TO FILL AFTER RUN: figure params_vs_f1.png]</w:t>
            </w:r>
          </w:p>
        </w:tc>
      </w:tr>
    </w:tbl>
    <w:p>
      <w:pPr>
        <w:pStyle w:val="ImageCaption"/>
      </w:pPr>
      <w:r>
        <w:t xml:space="preserve">Figure 4: Recurrent-layer parameters versus test macro-F1 (the F1 axis does not start at zero).</w:t>
      </w:r>
    </w:p>
    <w:bookmarkEnd w:id="42"/>
    <w:p>
      <w:pPr>
        <w:pStyle w:val="BodyText"/>
      </w:pPr>
      <w:r>
        <w:rPr>
          <w:b/>
          <w:bCs/>
        </w:rPr>
        <w:t xml:space="preserve">Projection size (bonus).</w:t>
      </w:r>
      <w:r>
        <w:t xml:space="preserve"> </w:t>
      </w:r>
      <w:r>
        <w:rPr>
          <w:b/>
          <w:bCs/>
        </w:rPr>
        <w:t xml:space="preserve">[TO FILL AFTER RUN]</w:t>
      </w:r>
    </w:p>
    <w:bookmarkEnd w:id="43"/>
    <w:bookmarkStart w:id="45" w:name="final-model."/>
    <w:p>
      <w:pPr>
        <w:pStyle w:val="Heading4"/>
      </w:pPr>
      <w:r>
        <w:t xml:space="preserve">Final model.</w:t>
      </w:r>
    </w:p>
    <w:p>
      <w:pPr>
        <w:pStyle w:val="FirstParagraph"/>
      </w:pPr>
      <w:r>
        <w:rPr>
          <w:b/>
          <w:bCs/>
        </w:rPr>
        <w:t xml:space="preserve">[TO FILL AFTER RUN]</w:t>
      </w:r>
    </w:p>
    <w:bookmarkStart w:id="44" w:name="fig:cm"/>
    <w:tbl>
      <w:tblPr>
        <w:tblStyle w:val="FigureTable"/>
        <w:tblW w:type="auto" w:w="0"/>
        <w:jc w:val="center"/>
        <w:tblLook w:firstRow="0" w:lastRow="0" w:firstColumn="0" w:lastColumn="0"/>
      </w:tblPr>
      <w:tblGrid>
        <w:gridCol w:w="7920"/>
      </w:tblGrid>
      <w:tr>
        <w:tc>
          <w:tcPr/>
          <w:p>
            <w:pPr>
              <w:jc w:val="center"/>
            </w:pPr>
            <w:r>
              <w:rPr>
                <w:b/>
                <w:bCs/>
              </w:rPr>
              <w:t xml:space="preserve">[TO FILL AFTER RUN: figure confusion_matrix.png]</w:t>
            </w:r>
          </w:p>
        </w:tc>
      </w:tr>
    </w:tbl>
    <w:p>
      <w:pPr>
        <w:pStyle w:val="ImageCaption"/>
      </w:pPr>
      <w:r>
        <w:t xml:space="preserve">Figure 5: Test confusion matrix of the final model (counts and row-normalized rates).</w:t>
      </w:r>
    </w:p>
    <w:bookmarkEnd w:id="44"/>
    <w:p>
      <w:pPr>
        <w:pStyle w:val="BodyText"/>
      </w:pPr>
      <w:r>
        <w:rPr>
          <w:b/>
          <w:bCs/>
        </w:rPr>
        <w:t xml:space="preserve">[TO FILL AFTER RUN]</w:t>
      </w:r>
    </w:p>
    <w:bookmarkEnd w:id="45"/>
    <w:bookmarkEnd w:id="46"/>
    <w:bookmarkStart w:id="48" w:name="limitations-and-potential-improvements"/>
    <w:p>
      <w:pPr>
        <w:pStyle w:val="Heading1"/>
      </w:pPr>
      <w:r>
        <w:t xml:space="preserve">Limitations and potential improvements</w:t>
      </w:r>
    </w:p>
    <w:p>
      <w:pPr>
        <w:numPr>
          <w:ilvl w:val="0"/>
          <w:numId w:val="1001"/>
        </w:numPr>
      </w:pPr>
      <w:r>
        <w:rPr>
          <w:b/>
          <w:bCs/>
        </w:rPr>
        <w:t xml:space="preserve">Single seed.</w:t>
      </w:r>
      <w:r>
        <w:t xml:space="preserve"> </w:t>
      </w:r>
      <w:r>
        <w:t xml:space="preserve">Every result comes from one seed, so differences of a few thousandths of macro-F1 are within</w:t>
      </w:r>
      <w:r>
        <w:t xml:space="preserve"> </w:t>
      </w:r>
      <w:r>
        <w:t xml:space="preserve">noise; repeating each run with 3–5 seeds would give confidence intervals.</w:t>
      </w:r>
    </w:p>
    <w:p>
      <w:pPr>
        <w:numPr>
          <w:ilvl w:val="0"/>
          <w:numId w:val="1001"/>
        </w:numPr>
      </w:pPr>
      <w:r>
        <w:rPr>
          <w:b/>
          <w:bCs/>
        </w:rPr>
        <w:t xml:space="preserve">Last-state bottleneck.</w:t>
      </w:r>
      <w:r>
        <w:t xml:space="preserve"> </w:t>
      </w:r>
      <w:r>
        <w:t xml:space="preserve">A bidirectional layer or attention pooling over all hidden states would avoid</w:t>
      </w:r>
      <w:r>
        <w:t xml:space="preserve"> </w:t>
      </w:r>
      <w:r>
        <w:t xml:space="preserve">relying on the final state alone, which hurts long reviews whose verdict appears early.</w:t>
      </w:r>
    </w:p>
    <w:p>
      <w:pPr>
        <w:numPr>
          <w:ilvl w:val="0"/>
          <w:numId w:val="1001"/>
        </w:numPr>
      </w:pPr>
      <w:r>
        <w:rPr>
          <w:b/>
          <w:bCs/>
        </w:rPr>
        <w:t xml:space="preserve">Pretrained embeddings</w:t>
      </w:r>
      <w:r>
        <w:t xml:space="preserve"> </w:t>
      </w:r>
      <w:r>
        <w:t xml:space="preserve">(GloVe, fastText, or embeddings trained on medical text) would help with rare</w:t>
      </w:r>
      <w:r>
        <w:t xml:space="preserve"> </w:t>
      </w:r>
      <w:r>
        <w:t xml:space="preserve">drug names and side-effect vocabulary.</w:t>
      </w:r>
    </w:p>
    <w:p>
      <w:pPr>
        <w:numPr>
          <w:ilvl w:val="0"/>
          <w:numId w:val="1001"/>
        </w:numPr>
      </w:pPr>
      <w:r>
        <w:rPr>
          <w:b/>
          <w:bCs/>
        </w:rPr>
        <w:t xml:space="preserve">Other cells.</w:t>
      </w:r>
      <w:r>
        <w:t xml:space="preserve"> </w:t>
      </w:r>
      <w:r>
        <w:t xml:space="preserve">The Working Memory Connections (WMC) cell, in which the cell state drives the gates, is a</w:t>
      </w:r>
      <w:r>
        <w:t xml:space="preserve"> </w:t>
      </w:r>
      <w:r>
        <w:t xml:space="preserve">natural fourth variant; stacked layers are already supported by the code.</w:t>
      </w:r>
    </w:p>
    <w:p>
      <w:pPr>
        <w:numPr>
          <w:ilvl w:val="0"/>
          <w:numId w:val="1001"/>
        </w:numPr>
      </w:pPr>
      <w:r>
        <w:rPr>
          <w:b/>
          <w:bCs/>
        </w:rPr>
        <w:t xml:space="preserve">Class imbalance.</w:t>
      </w:r>
      <w:r>
        <w:t xml:space="preserve"> </w:t>
      </w:r>
      <w:r>
        <w:t xml:space="preserve">A class-weighted loss or a decision threshold tuned on validation could raise recall on</w:t>
      </w:r>
      <w:r>
        <w:t xml:space="preserve"> </w:t>
      </w:r>
      <w:r>
        <w:t xml:space="preserve">the negative class without resampling.</w:t>
      </w:r>
    </w:p>
    <w:p>
      <w:pPr>
        <w:numPr>
          <w:ilvl w:val="0"/>
          <w:numId w:val="1001"/>
        </w:numPr>
      </w:pPr>
      <w:r>
        <w:rPr>
          <w:b/>
          <w:bCs/>
        </w:rPr>
        <w:t xml:space="preserve">Task and data.</w:t>
      </w:r>
      <w:r>
        <w:t xml:space="preserve"> </w:t>
      </w:r>
      <w:r>
        <w:t xml:space="preserve">A 3-class setting that keeps neutral reviews, training on the full 132k training reviews,</w:t>
      </w:r>
      <w:r>
        <w:t xml:space="preserve"> </w:t>
      </w:r>
      <w:r>
        <w:t xml:space="preserve">and a joint learning-rate/batch-size search would make the conclusions stronger.</w:t>
      </w:r>
    </w:p>
    <w:bookmarkStart w:id="47" w:name="references."/>
    <w:p>
      <w:pPr>
        <w:pStyle w:val="Heading4"/>
      </w:pPr>
      <w:r>
        <w:t xml:space="preserve">References.</w:t>
      </w:r>
    </w:p>
    <w:p>
      <w:pPr>
        <w:pStyle w:val="FirstParagraph"/>
      </w:pPr>
      <w:r>
        <w:t xml:space="preserve">K. Greff et al.,</w:t>
      </w:r>
      <w:r>
        <w:t xml:space="preserve"> </w:t>
      </w:r>
      <w:r>
        <w:t xml:space="preserve">“LSTM: A Search Space Odyssey,”</w:t>
      </w:r>
      <w:r>
        <w:t xml:space="preserve"> </w:t>
      </w:r>
      <w:r>
        <w:rPr>
          <w:i/>
          <w:iCs/>
        </w:rPr>
        <w:t xml:space="preserve">IEEE TNNLS</w:t>
      </w:r>
      <w:r>
        <w:t xml:space="preserve">, 2017 (arXiv:1503.04069).</w:t>
      </w:r>
      <w:r>
        <w:t xml:space="preserve"> </w:t>
      </w:r>
      <w:r>
        <w:t xml:space="preserve">H. Sak, A. Senior, F. Beaufays,</w:t>
      </w:r>
      <w:r>
        <w:t xml:space="preserve"> </w:t>
      </w:r>
      <w:r>
        <w:t xml:space="preserve">“Long Short-Term Memory Recurrent Neural Network Architectures for Large Scale</w:t>
      </w:r>
      <w:r>
        <w:t xml:space="preserve"> </w:t>
      </w:r>
      <w:r>
        <w:t xml:space="preserve">Acoustic Modeling,”</w:t>
      </w:r>
      <w:r>
        <w:t xml:space="preserve"> </w:t>
      </w:r>
      <w:r>
        <w:rPr>
          <w:i/>
          <w:iCs/>
        </w:rPr>
        <w:t xml:space="preserve">Interspeech</w:t>
      </w:r>
      <w:r>
        <w:t xml:space="preserve">, 2014.</w:t>
      </w:r>
      <w:r>
        <w:t xml:space="preserve"> </w:t>
      </w:r>
      <w:r>
        <w:t xml:space="preserve">F. Landi et al.,</w:t>
      </w:r>
      <w:r>
        <w:t xml:space="preserve"> </w:t>
      </w:r>
      <w:r>
        <w:t xml:space="preserve">“Working Memory Connections for LSTM,”</w:t>
      </w:r>
      <w:r>
        <w:t xml:space="preserve"> </w:t>
      </w:r>
      <w:r>
        <w:rPr>
          <w:i/>
          <w:iCs/>
        </w:rPr>
        <w:t xml:space="preserve">Neural Networks</w:t>
      </w:r>
      <w:r>
        <w:t xml:space="preserve">, 2021.</w:t>
      </w:r>
      <w:r>
        <w:t xml:space="preserve"> </w:t>
      </w:r>
      <w:r>
        <w:t xml:space="preserve">F. Grä</w:t>
      </w:r>
      <w:r>
        <w:t xml:space="preserve">ß</w:t>
      </w:r>
      <w:r>
        <w:t xml:space="preserve">er et al.,</w:t>
      </w:r>
      <w:r>
        <w:t xml:space="preserve"> </w:t>
      </w:r>
      <w:r>
        <w:t xml:space="preserve">“Aspect-Based Sentiment Analysis of Drug Reviews Applying Cross-Domain and Cross-Data</w:t>
      </w:r>
      <w:r>
        <w:t xml:space="preserve"> </w:t>
      </w:r>
      <w:r>
        <w:t xml:space="preserve">Learning,”</w:t>
      </w:r>
      <w:r>
        <w:t xml:space="preserve"> </w:t>
      </w:r>
      <w:r>
        <w:rPr>
          <w:i/>
          <w:iCs/>
        </w:rPr>
        <w:t xml:space="preserve">Digital Health</w:t>
      </w:r>
      <w:r>
        <w:t xml:space="preserve">, 2018 (dataset).</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11" Target="media/rId11.png" /><Relationship Type="http://schemas.openxmlformats.org/officeDocument/2006/relationships/image" Id="rId17" Target="media/rId17.png" /><Relationship Type="http://schemas.openxmlformats.org/officeDocument/2006/relationships/image" Id="rId20" Target="media/rId20.png" /><Relationship Type="http://schemas.openxmlformats.org/officeDocument/2006/relationships/hyperlink" Id="rId9" Target="https://github.com/amine2003lamrid-hue/drug-review-lstm"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amine2003lamrid-hue/drug-review-ls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Sentiment Classification of Drug Reviews with Hand-Implemented LSTM Variants Advanced Natural Language Processing — Lab Project on Recurrent Neural Networks</dc:title>
  <dc:creator>Mohamed Amine Lamrid; Badr Misraoui Lab group E \cdotUniversity year 2026/2027 Code: https://github.com/amine2003lamrid-hue/drug-review-lstm</dc:creator>
  <cp:keywords/>
  <dcterms:created xsi:type="dcterms:W3CDTF">2026-10-25T22:33:15Z</dcterms:created>
  <dcterms:modified xsi:type="dcterms:W3CDTF">2026-10-25T22:33:15Z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classify patient drug reviews from Drugs.com as positive or negative with recurrent networks whose cells are implemented from scratch in PyTorch using only nn.Linear. A vanilla LSTM baseline is compared with two efficiency-oriented variants, the Coupled Input–Forget Gate LSTM (CIFG) and the LSTM with recurrent projection (LSTMP), under an identical protocol, and the baseline’s sensitivity to learning rate, optimizer, batch size and weight initialization is studied one factor at a time. [TO FILL AFTER RUN]</vt:lpwstr>
  </property>
  <property fmtid="{D5CDD505-2E9C-101B-9397-08002B2CF9AE}" pid="3" name="date">
    <vt:lpwstr/>
  </property>
</Properties>
</file>