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p>
    <w:p>
      <w:pPr>
        <w:spacing w:after="60" w:before="200"/>
        <w:jc w:val="center"/>
      </w:pPr>
      <w:r>
        <w:rPr>
          <w:rFonts w:ascii="Arial" w:cs="Arial" w:eastAsia="Arial" w:hAnsi="Arial"/>
          <w:b/>
          <w:bCs/>
          <w:color w:val="D0271D"/>
          <w:sz w:val="44"/>
          <w:szCs w:val="44"/>
        </w:rPr>
        <w:t xml:space="preserve">Intelligent Human Capital Management System</w:t>
      </w:r>
    </w:p>
    <w:p>
      <w:pPr>
        <w:spacing w:after="400" w:before="0"/>
        <w:jc w:val="center"/>
      </w:pPr>
      <w:r>
        <w:rPr>
          <w:rFonts w:ascii="Arial" w:cs="Arial" w:eastAsia="Arial" w:hAnsi="Arial"/>
          <w:i/>
          <w:iCs/>
          <w:color w:val="666666"/>
          <w:sz w:val="24"/>
          <w:szCs w:val="24"/>
        </w:rPr>
        <w:t xml:space="preserve">Système Intelligent de Gestion du Capital Humain</w:t>
      </w:r>
    </w:p>
    <w:p>
      <w:pPr>
        <w:pBdr>
          <w:bottom w:val="single" w:color="D0271D" w:sz="12" w:space="1"/>
        </w:pBdr>
        <w:spacing w:after="100" w:before="0"/>
      </w:pPr>
    </w:p>
    <w:p>
      <w:pPr>
        <w:spacing w:after="2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none" w:color="FFFFFF" w:sz="0"/>
              <w:left w:val="none" w:color="FFFFFF" w:sz="0"/>
              <w:bottom w:val="none" w:color="FFFFFF" w:sz="0"/>
              <w:right w:val="none" w:color="FFFFFF" w:sz="0"/>
            </w:tcBorders>
            <w:shd w:fill="F2F2F2" w:val="clear"/>
            <w:tcMar>
              <w:top w:type="dxa" w:w="80"/>
              <w:left w:type="dxa" w:w="160"/>
              <w:bottom w:type="dxa" w:w="80"/>
              <w:right w:type="dxa" w:w="80"/>
            </w:tcMar>
          </w:tcPr>
          <w:p>
            <w:r>
              <w:rPr>
                <w:rFonts w:ascii="Arial" w:cs="Arial" w:eastAsia="Arial" w:hAnsi="Arial"/>
                <w:b/>
                <w:bCs/>
                <w:color w:val="444444"/>
                <w:sz w:val="20"/>
                <w:szCs w:val="20"/>
              </w:rPr>
              <w:t xml:space="preserve">Stagiaire</w:t>
            </w:r>
          </w:p>
        </w:tc>
        <w:tc>
          <w:tcPr>
            <w:tcW w:type="dxa" w:w="6438"/>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222222"/>
                <w:sz w:val="20"/>
                <w:szCs w:val="20"/>
              </w:rPr>
              <w:t xml:space="preserve">Mohamed Amine GHARIANI</w:t>
            </w:r>
          </w:p>
        </w:tc>
      </w:tr>
      <w:tr>
        <w:tc>
          <w:tcPr>
            <w:tcW w:type="dxa" w:w="3200"/>
            <w:tcBorders>
              <w:top w:val="none" w:color="FFFFFF" w:sz="0"/>
              <w:left w:val="none" w:color="FFFFFF" w:sz="0"/>
              <w:bottom w:val="none" w:color="FFFFFF" w:sz="0"/>
              <w:right w:val="none" w:color="FFFFFF" w:sz="0"/>
            </w:tcBorders>
            <w:shd w:fill="F8F8F8" w:val="clear"/>
            <w:tcMar>
              <w:top w:type="dxa" w:w="80"/>
              <w:left w:type="dxa" w:w="160"/>
              <w:bottom w:type="dxa" w:w="80"/>
              <w:right w:type="dxa" w:w="80"/>
            </w:tcMar>
          </w:tcPr>
          <w:p>
            <w:r>
              <w:rPr>
                <w:rFonts w:ascii="Arial" w:cs="Arial" w:eastAsia="Arial" w:hAnsi="Arial"/>
                <w:b/>
                <w:bCs/>
                <w:color w:val="444444"/>
                <w:sz w:val="20"/>
                <w:szCs w:val="20"/>
              </w:rPr>
              <w:t xml:space="preserve">Spécialité</w:t>
            </w:r>
          </w:p>
        </w:tc>
        <w:tc>
          <w:tcPr>
            <w:tcW w:type="dxa" w:w="6438"/>
            <w:tcBorders>
              <w:top w:val="none" w:color="FFFFFF" w:sz="0"/>
              <w:left w:val="none" w:color="FFFFFF" w:sz="0"/>
              <w:bottom w:val="none" w:color="FFFFFF" w:sz="0"/>
              <w:right w:val="none" w:color="FFFFFF" w:sz="0"/>
            </w:tcBorders>
            <w:shd w:fill="F8F8F8" w:val="clear"/>
            <w:tcMar>
              <w:top w:type="dxa" w:w="80"/>
              <w:left w:type="dxa" w:w="160"/>
              <w:bottom w:type="dxa" w:w="80"/>
              <w:right w:type="dxa" w:w="80"/>
            </w:tcMar>
          </w:tcPr>
          <w:p>
            <w:r>
              <w:rPr>
                <w:rFonts w:ascii="Arial" w:cs="Arial" w:eastAsia="Arial" w:hAnsi="Arial"/>
                <w:color w:val="222222"/>
                <w:sz w:val="20"/>
                <w:szCs w:val="20"/>
              </w:rPr>
              <w:t xml:space="preserve">SAE</w:t>
            </w:r>
          </w:p>
        </w:tc>
      </w:tr>
      <w:tr>
        <w:tc>
          <w:tcPr>
            <w:tcW w:type="dxa" w:w="3200"/>
            <w:tcBorders>
              <w:top w:val="none" w:color="FFFFFF" w:sz="0"/>
              <w:left w:val="none" w:color="FFFFFF" w:sz="0"/>
              <w:bottom w:val="none" w:color="FFFFFF" w:sz="0"/>
              <w:right w:val="none" w:color="FFFFFF" w:sz="0"/>
            </w:tcBorders>
            <w:shd w:fill="F2F2F2" w:val="clear"/>
            <w:tcMar>
              <w:top w:type="dxa" w:w="80"/>
              <w:left w:type="dxa" w:w="160"/>
              <w:bottom w:type="dxa" w:w="80"/>
              <w:right w:type="dxa" w:w="80"/>
            </w:tcMar>
          </w:tcPr>
          <w:p>
            <w:r>
              <w:rPr>
                <w:rFonts w:ascii="Arial" w:cs="Arial" w:eastAsia="Arial" w:hAnsi="Arial"/>
                <w:b/>
                <w:bCs/>
                <w:color w:val="444444"/>
                <w:sz w:val="20"/>
                <w:szCs w:val="20"/>
              </w:rPr>
              <w:t xml:space="preserve">Date</w:t>
            </w:r>
          </w:p>
        </w:tc>
        <w:tc>
          <w:tcPr>
            <w:tcW w:type="dxa" w:w="6438"/>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222222"/>
                <w:sz w:val="20"/>
                <w:szCs w:val="20"/>
              </w:rPr>
              <w:t xml:space="preserve">31 mai 2026</w:t>
            </w:r>
          </w:p>
        </w:tc>
      </w:tr>
      <w:tr>
        <w:tc>
          <w:tcPr>
            <w:tcW w:type="dxa" w:w="3200"/>
            <w:tcBorders>
              <w:top w:val="none" w:color="FFFFFF" w:sz="0"/>
              <w:left w:val="none" w:color="FFFFFF" w:sz="0"/>
              <w:bottom w:val="none" w:color="FFFFFF" w:sz="0"/>
              <w:right w:val="none" w:color="FFFFFF" w:sz="0"/>
            </w:tcBorders>
            <w:shd w:fill="F8F8F8" w:val="clear"/>
            <w:tcMar>
              <w:top w:type="dxa" w:w="80"/>
              <w:left w:type="dxa" w:w="160"/>
              <w:bottom w:type="dxa" w:w="80"/>
              <w:right w:type="dxa" w:w="80"/>
            </w:tcMar>
          </w:tcPr>
          <w:p>
            <w:r>
              <w:rPr>
                <w:rFonts w:ascii="Arial" w:cs="Arial" w:eastAsia="Arial" w:hAnsi="Arial"/>
                <w:b/>
                <w:bCs/>
                <w:color w:val="444444"/>
                <w:sz w:val="20"/>
                <w:szCs w:val="20"/>
              </w:rPr>
              <w:t xml:space="preserve">Entreprise</w:t>
            </w:r>
          </w:p>
        </w:tc>
        <w:tc>
          <w:tcPr>
            <w:tcW w:type="dxa" w:w="6438"/>
            <w:tcBorders>
              <w:top w:val="none" w:color="FFFFFF" w:sz="0"/>
              <w:left w:val="none" w:color="FFFFFF" w:sz="0"/>
              <w:bottom w:val="none" w:color="FFFFFF" w:sz="0"/>
              <w:right w:val="none" w:color="FFFFFF" w:sz="0"/>
            </w:tcBorders>
            <w:shd w:fill="F8F8F8" w:val="clear"/>
            <w:tcMar>
              <w:top w:type="dxa" w:w="80"/>
              <w:left w:type="dxa" w:w="160"/>
              <w:bottom w:type="dxa" w:w="80"/>
              <w:right w:type="dxa" w:w="80"/>
            </w:tcMar>
          </w:tcPr>
          <w:p>
            <w:r>
              <w:rPr>
                <w:rFonts w:ascii="Arial" w:cs="Arial" w:eastAsia="Arial" w:hAnsi="Arial"/>
                <w:color w:val="222222"/>
                <w:sz w:val="20"/>
                <w:szCs w:val="20"/>
              </w:rPr>
              <w:t xml:space="preserve">ADP ES Tunisie</w:t>
            </w:r>
          </w:p>
        </w:tc>
      </w:tr>
      <w:tr>
        <w:tc>
          <w:tcPr>
            <w:tcW w:type="dxa" w:w="3200"/>
            <w:tcBorders>
              <w:top w:val="none" w:color="FFFFFF" w:sz="0"/>
              <w:left w:val="none" w:color="FFFFFF" w:sz="0"/>
              <w:bottom w:val="none" w:color="FFFFFF" w:sz="0"/>
              <w:right w:val="none" w:color="FFFFFF" w:sz="0"/>
            </w:tcBorders>
            <w:shd w:fill="F2F2F2" w:val="clear"/>
            <w:tcMar>
              <w:top w:type="dxa" w:w="80"/>
              <w:left w:type="dxa" w:w="160"/>
              <w:bottom w:type="dxa" w:w="80"/>
              <w:right w:type="dxa" w:w="80"/>
            </w:tcMar>
          </w:tcPr>
          <w:p>
            <w:r>
              <w:rPr>
                <w:rFonts w:ascii="Arial" w:cs="Arial" w:eastAsia="Arial" w:hAnsi="Arial"/>
                <w:b/>
                <w:bCs/>
                <w:color w:val="444444"/>
                <w:sz w:val="20"/>
                <w:szCs w:val="20"/>
              </w:rPr>
              <w:t xml:space="preserve">Label</w:t>
            </w:r>
          </w:p>
        </w:tc>
        <w:tc>
          <w:tcPr>
            <w:tcW w:type="dxa" w:w="6438"/>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222222"/>
                <w:sz w:val="20"/>
                <w:szCs w:val="20"/>
              </w:rPr>
              <w:t xml:space="preserve">ADP ES TUNISIE</w:t>
            </w:r>
          </w:p>
        </w:tc>
      </w:tr>
      <w:tr>
        <w:tc>
          <w:tcPr>
            <w:tcW w:type="dxa" w:w="3200"/>
            <w:tcBorders>
              <w:top w:val="none" w:color="FFFFFF" w:sz="0"/>
              <w:left w:val="none" w:color="FFFFFF" w:sz="0"/>
              <w:bottom w:val="none" w:color="FFFFFF" w:sz="0"/>
              <w:right w:val="none" w:color="FFFFFF" w:sz="0"/>
            </w:tcBorders>
            <w:shd w:fill="F8F8F8" w:val="clear"/>
            <w:tcMar>
              <w:top w:type="dxa" w:w="80"/>
              <w:left w:type="dxa" w:w="160"/>
              <w:bottom w:type="dxa" w:w="80"/>
              <w:right w:type="dxa" w:w="80"/>
            </w:tcMar>
          </w:tcPr>
          <w:p>
            <w:r>
              <w:rPr>
                <w:rFonts w:ascii="Arial" w:cs="Arial" w:eastAsia="Arial" w:hAnsi="Arial"/>
                <w:b/>
                <w:bCs/>
                <w:color w:val="444444"/>
                <w:sz w:val="20"/>
                <w:szCs w:val="20"/>
              </w:rPr>
              <w:t xml:space="preserve">» Siège Social</w:t>
            </w:r>
          </w:p>
        </w:tc>
        <w:tc>
          <w:tcPr>
            <w:tcW w:type="dxa" w:w="6438"/>
            <w:tcBorders>
              <w:top w:val="none" w:color="FFFFFF" w:sz="0"/>
              <w:left w:val="none" w:color="FFFFFF" w:sz="0"/>
              <w:bottom w:val="none" w:color="FFFFFF" w:sz="0"/>
              <w:right w:val="none" w:color="FFFFFF" w:sz="0"/>
            </w:tcBorders>
            <w:shd w:fill="F8F8F8" w:val="clear"/>
            <w:tcMar>
              <w:top w:type="dxa" w:w="80"/>
              <w:left w:type="dxa" w:w="160"/>
              <w:bottom w:type="dxa" w:w="80"/>
              <w:right w:type="dxa" w:w="80"/>
            </w:tcMar>
          </w:tcPr>
          <w:p>
            <w:r>
              <w:rPr>
                <w:rFonts w:ascii="Arial" w:cs="Arial" w:eastAsia="Arial" w:hAnsi="Arial"/>
                <w:color w:val="222222"/>
                <w:sz w:val="20"/>
                <w:szCs w:val="20"/>
              </w:rPr>
              <w:t xml:space="preserve">Centre urbain Tunis 1003</w:t>
            </w:r>
          </w:p>
        </w:tc>
      </w:tr>
      <w:tr>
        <w:tc>
          <w:tcPr>
            <w:tcW w:type="dxa" w:w="3200"/>
            <w:tcBorders>
              <w:top w:val="none" w:color="FFFFFF" w:sz="0"/>
              <w:left w:val="none" w:color="FFFFFF" w:sz="0"/>
              <w:bottom w:val="none" w:color="FFFFFF" w:sz="0"/>
              <w:right w:val="none" w:color="FFFFFF" w:sz="0"/>
            </w:tcBorders>
            <w:shd w:fill="F2F2F2" w:val="clear"/>
            <w:tcMar>
              <w:top w:type="dxa" w:w="80"/>
              <w:left w:type="dxa" w:w="160"/>
              <w:bottom w:type="dxa" w:w="80"/>
              <w:right w:type="dxa" w:w="80"/>
            </w:tcMar>
          </w:tcPr>
          <w:p>
            <w:r>
              <w:rPr>
                <w:rFonts w:ascii="Arial" w:cs="Arial" w:eastAsia="Arial" w:hAnsi="Arial"/>
                <w:b/>
                <w:bCs/>
                <w:color w:val="444444"/>
                <w:sz w:val="20"/>
                <w:szCs w:val="20"/>
              </w:rPr>
              <w:t xml:space="preserve">Secteur</w:t>
            </w:r>
          </w:p>
        </w:tc>
        <w:tc>
          <w:tcPr>
            <w:tcW w:type="dxa" w:w="6438"/>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222222"/>
                <w:sz w:val="20"/>
                <w:szCs w:val="20"/>
              </w:rPr>
              <w:t xml:space="preserve">Informatique</w:t>
            </w:r>
          </w:p>
        </w:tc>
      </w:tr>
      <w:tr>
        <w:tc>
          <w:tcPr>
            <w:tcW w:type="dxa" w:w="3200"/>
            <w:tcBorders>
              <w:top w:val="none" w:color="FFFFFF" w:sz="0"/>
              <w:left w:val="none" w:color="FFFFFF" w:sz="0"/>
              <w:bottom w:val="none" w:color="FFFFFF" w:sz="0"/>
              <w:right w:val="none" w:color="FFFFFF" w:sz="0"/>
            </w:tcBorders>
            <w:shd w:fill="F8F8F8" w:val="clear"/>
            <w:tcMar>
              <w:top w:type="dxa" w:w="80"/>
              <w:left w:type="dxa" w:w="160"/>
              <w:bottom w:type="dxa" w:w="80"/>
              <w:right w:type="dxa" w:w="80"/>
            </w:tcMar>
          </w:tcPr>
          <w:p>
            <w:r>
              <w:rPr>
                <w:rFonts w:ascii="Arial" w:cs="Arial" w:eastAsia="Arial" w:hAnsi="Arial"/>
                <w:b/>
                <w:bCs/>
                <w:color w:val="444444"/>
                <w:sz w:val="20"/>
                <w:szCs w:val="20"/>
              </w:rPr>
              <w:t xml:space="preserve">Adresse</w:t>
            </w:r>
          </w:p>
        </w:tc>
        <w:tc>
          <w:tcPr>
            <w:tcW w:type="dxa" w:w="6438"/>
            <w:tcBorders>
              <w:top w:val="none" w:color="FFFFFF" w:sz="0"/>
              <w:left w:val="none" w:color="FFFFFF" w:sz="0"/>
              <w:bottom w:val="none" w:color="FFFFFF" w:sz="0"/>
              <w:right w:val="none" w:color="FFFFFF" w:sz="0"/>
            </w:tcBorders>
            <w:shd w:fill="F8F8F8" w:val="clear"/>
            <w:tcMar>
              <w:top w:type="dxa" w:w="80"/>
              <w:left w:type="dxa" w:w="160"/>
              <w:bottom w:type="dxa" w:w="80"/>
              <w:right w:type="dxa" w:w="80"/>
            </w:tcMar>
          </w:tcPr>
          <w:p>
            <w:r>
              <w:rPr>
                <w:rFonts w:ascii="Arial" w:cs="Arial" w:eastAsia="Arial" w:hAnsi="Arial"/>
                <w:color w:val="222222"/>
                <w:sz w:val="20"/>
                <w:szCs w:val="20"/>
              </w:rPr>
              <w:t xml:space="preserve">Boulevard de l’environnement, Sana Business Center, Tunis</w:t>
            </w:r>
          </w:p>
        </w:tc>
      </w:tr>
      <w:tr>
        <w:tc>
          <w:tcPr>
            <w:tcW w:type="dxa" w:w="3200"/>
            <w:tcBorders>
              <w:top w:val="none" w:color="FFFFFF" w:sz="0"/>
              <w:left w:val="none" w:color="FFFFFF" w:sz="0"/>
              <w:bottom w:val="none" w:color="FFFFFF" w:sz="0"/>
              <w:right w:val="none" w:color="FFFFFF" w:sz="0"/>
            </w:tcBorders>
            <w:shd w:fill="F2F2F2" w:val="clear"/>
            <w:tcMar>
              <w:top w:type="dxa" w:w="80"/>
              <w:left w:type="dxa" w:w="160"/>
              <w:bottom w:type="dxa" w:w="80"/>
              <w:right w:type="dxa" w:w="80"/>
            </w:tcMar>
          </w:tcPr>
          <w:p>
            <w:r>
              <w:rPr>
                <w:rFonts w:ascii="Arial" w:cs="Arial" w:eastAsia="Arial" w:hAnsi="Arial"/>
                <w:b/>
                <w:bCs/>
                <w:color w:val="444444"/>
                <w:sz w:val="20"/>
                <w:szCs w:val="20"/>
              </w:rPr>
              <w:t xml:space="preserve">E-Mail entreprise</w:t>
            </w:r>
          </w:p>
        </w:tc>
        <w:tc>
          <w:tcPr>
            <w:tcW w:type="dxa" w:w="6438"/>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222222"/>
                <w:sz w:val="20"/>
                <w:szCs w:val="20"/>
              </w:rPr>
              <w:t xml:space="preserve">ADP.es@adp.com</w:t>
            </w:r>
          </w:p>
        </w:tc>
      </w:tr>
      <w:tr>
        <w:tc>
          <w:tcPr>
            <w:tcW w:type="dxa" w:w="3200"/>
            <w:tcBorders>
              <w:top w:val="none" w:color="FFFFFF" w:sz="0"/>
              <w:left w:val="none" w:color="FFFFFF" w:sz="0"/>
              <w:bottom w:val="none" w:color="FFFFFF" w:sz="0"/>
              <w:right w:val="none" w:color="FFFFFF" w:sz="0"/>
            </w:tcBorders>
            <w:shd w:fill="F8F8F8" w:val="clear"/>
            <w:tcMar>
              <w:top w:type="dxa" w:w="80"/>
              <w:left w:type="dxa" w:w="160"/>
              <w:bottom w:type="dxa" w:w="80"/>
              <w:right w:type="dxa" w:w="80"/>
            </w:tcMar>
          </w:tcPr>
          <w:p>
            <w:r>
              <w:rPr>
                <w:rFonts w:ascii="Arial" w:cs="Arial" w:eastAsia="Arial" w:hAnsi="Arial"/>
                <w:b/>
                <w:bCs/>
                <w:color w:val="444444"/>
                <w:sz w:val="20"/>
                <w:szCs w:val="20"/>
              </w:rPr>
              <w:t xml:space="preserve">Téléphone</w:t>
            </w:r>
          </w:p>
        </w:tc>
        <w:tc>
          <w:tcPr>
            <w:tcW w:type="dxa" w:w="6438"/>
            <w:tcBorders>
              <w:top w:val="none" w:color="FFFFFF" w:sz="0"/>
              <w:left w:val="none" w:color="FFFFFF" w:sz="0"/>
              <w:bottom w:val="none" w:color="FFFFFF" w:sz="0"/>
              <w:right w:val="none" w:color="FFFFFF" w:sz="0"/>
            </w:tcBorders>
            <w:shd w:fill="F8F8F8" w:val="clear"/>
            <w:tcMar>
              <w:top w:type="dxa" w:w="80"/>
              <w:left w:type="dxa" w:w="160"/>
              <w:bottom w:type="dxa" w:w="80"/>
              <w:right w:type="dxa" w:w="80"/>
            </w:tcMar>
          </w:tcPr>
          <w:p>
            <w:r>
              <w:rPr>
                <w:rFonts w:ascii="Arial" w:cs="Arial" w:eastAsia="Arial" w:hAnsi="Arial"/>
                <w:color w:val="222222"/>
                <w:sz w:val="20"/>
                <w:szCs w:val="20"/>
              </w:rPr>
              <w:t xml:space="preserve">+216 71 110 606</w:t>
            </w:r>
          </w:p>
        </w:tc>
      </w:tr>
      <w:tr>
        <w:tc>
          <w:tcPr>
            <w:tcW w:type="dxa" w:w="3200"/>
            <w:tcBorders>
              <w:top w:val="none" w:color="FFFFFF" w:sz="0"/>
              <w:left w:val="none" w:color="FFFFFF" w:sz="0"/>
              <w:bottom w:val="none" w:color="FFFFFF" w:sz="0"/>
              <w:right w:val="none" w:color="FFFFFF" w:sz="0"/>
            </w:tcBorders>
            <w:shd w:fill="F2F2F2" w:val="clear"/>
            <w:tcMar>
              <w:top w:type="dxa" w:w="80"/>
              <w:left w:type="dxa" w:w="160"/>
              <w:bottom w:type="dxa" w:w="80"/>
              <w:right w:type="dxa" w:w="80"/>
            </w:tcMar>
          </w:tcPr>
          <w:p>
            <w:r>
              <w:rPr>
                <w:rFonts w:ascii="Arial" w:cs="Arial" w:eastAsia="Arial" w:hAnsi="Arial"/>
                <w:b/>
                <w:bCs/>
                <w:color w:val="444444"/>
                <w:sz w:val="20"/>
                <w:szCs w:val="20"/>
              </w:rPr>
              <w:t xml:space="preserve">Encadrant entreprise</w:t>
            </w:r>
          </w:p>
        </w:tc>
        <w:tc>
          <w:tcPr>
            <w:tcW w:type="dxa" w:w="6438"/>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222222"/>
                <w:sz w:val="20"/>
                <w:szCs w:val="20"/>
              </w:rPr>
              <w:t xml:space="preserve">Ben Fraj Sayed</w:t>
            </w:r>
          </w:p>
        </w:tc>
      </w:tr>
      <w:tr>
        <w:tc>
          <w:tcPr>
            <w:tcW w:type="dxa" w:w="3200"/>
            <w:tcBorders>
              <w:top w:val="none" w:color="FFFFFF" w:sz="0"/>
              <w:left w:val="none" w:color="FFFFFF" w:sz="0"/>
              <w:bottom w:val="none" w:color="FFFFFF" w:sz="0"/>
              <w:right w:val="none" w:color="FFFFFF" w:sz="0"/>
            </w:tcBorders>
            <w:shd w:fill="F8F8F8" w:val="clear"/>
            <w:tcMar>
              <w:top w:type="dxa" w:w="80"/>
              <w:left w:type="dxa" w:w="160"/>
              <w:bottom w:type="dxa" w:w="80"/>
              <w:right w:type="dxa" w:w="80"/>
            </w:tcMar>
          </w:tcPr>
          <w:p>
            <w:r>
              <w:rPr>
                <w:rFonts w:ascii="Arial" w:cs="Arial" w:eastAsia="Arial" w:hAnsi="Arial"/>
                <w:b/>
                <w:bCs/>
                <w:color w:val="444444"/>
                <w:sz w:val="20"/>
                <w:szCs w:val="20"/>
              </w:rPr>
              <w:t xml:space="preserve">E-Mail encadrant</w:t>
            </w:r>
          </w:p>
        </w:tc>
        <w:tc>
          <w:tcPr>
            <w:tcW w:type="dxa" w:w="6438"/>
            <w:tcBorders>
              <w:top w:val="none" w:color="FFFFFF" w:sz="0"/>
              <w:left w:val="none" w:color="FFFFFF" w:sz="0"/>
              <w:bottom w:val="none" w:color="FFFFFF" w:sz="0"/>
              <w:right w:val="none" w:color="FFFFFF" w:sz="0"/>
            </w:tcBorders>
            <w:shd w:fill="F8F8F8" w:val="clear"/>
            <w:tcMar>
              <w:top w:type="dxa" w:w="80"/>
              <w:left w:type="dxa" w:w="160"/>
              <w:bottom w:type="dxa" w:w="80"/>
              <w:right w:type="dxa" w:w="80"/>
            </w:tcMar>
          </w:tcPr>
          <w:p>
            <w:r>
              <w:rPr>
                <w:rFonts w:ascii="Arial" w:cs="Arial" w:eastAsia="Arial" w:hAnsi="Arial"/>
                <w:color w:val="222222"/>
                <w:sz w:val="20"/>
                <w:szCs w:val="20"/>
              </w:rPr>
              <w:t xml:space="preserve">sayed.ben.fraj@adp.com</w:t>
            </w:r>
          </w:p>
        </w:tc>
      </w:tr>
      <w:tr>
        <w:tc>
          <w:tcPr>
            <w:tcW w:type="dxa" w:w="3200"/>
            <w:tcBorders>
              <w:top w:val="none" w:color="FFFFFF" w:sz="0"/>
              <w:left w:val="none" w:color="FFFFFF" w:sz="0"/>
              <w:bottom w:val="none" w:color="FFFFFF" w:sz="0"/>
              <w:right w:val="none" w:color="FFFFFF" w:sz="0"/>
            </w:tcBorders>
            <w:shd w:fill="F2F2F2" w:val="clear"/>
            <w:tcMar>
              <w:top w:type="dxa" w:w="80"/>
              <w:left w:type="dxa" w:w="160"/>
              <w:bottom w:type="dxa" w:w="80"/>
              <w:right w:type="dxa" w:w="80"/>
            </w:tcMar>
          </w:tcPr>
          <w:p>
            <w:r>
              <w:rPr>
                <w:rFonts w:ascii="Arial" w:cs="Arial" w:eastAsia="Arial" w:hAnsi="Arial"/>
                <w:b/>
                <w:bCs/>
                <w:color w:val="444444"/>
                <w:sz w:val="20"/>
                <w:szCs w:val="20"/>
              </w:rPr>
              <w:t xml:space="preserve">Téléphone encadrant</w:t>
            </w:r>
          </w:p>
        </w:tc>
        <w:tc>
          <w:tcPr>
            <w:tcW w:type="dxa" w:w="6438"/>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222222"/>
                <w:sz w:val="20"/>
                <w:szCs w:val="20"/>
              </w:rPr>
              <w:t xml:space="preserve">+216 51 802 289</w:t>
            </w:r>
          </w:p>
        </w:tc>
      </w:tr>
    </w:tbl>
    <w:p>
      <w:pPr>
        <w:spacing w:after="320" w:before="0"/>
      </w:pPr>
    </w:p>
    <w:p>
      <w:r>
        <w:rPr>
          <w:rFonts w:ascii="Arial" w:cs="Arial" w:eastAsia="Arial" w:hAnsi="Arial"/>
        </w:rPr>
        <w:t xml:space="preserve"/>
      </w:r>
    </w:p>
    <w:p>
      <w:pPr>
        <w:pageBreakBefore/>
      </w:pPr>
    </w:p>
    <w:p>
      <w:pPr>
        <w:spacing w:after="80" w:before="160"/>
        <w:jc w:val="left"/>
      </w:pPr>
      <w:r>
        <w:rPr>
          <w:rFonts w:ascii="Arial" w:cs="Arial" w:eastAsia="Arial" w:hAnsi="Arial"/>
          <w:b/>
          <w:bCs/>
          <w:color w:val="D0271D"/>
          <w:sz w:val="28"/>
          <w:szCs w:val="28"/>
        </w:rPr>
        <w:t xml:space="preserve">1. Description du Projet</w:t>
      </w:r>
    </w:p>
    <w:p>
      <w:pPr>
        <w:pBdr>
          <w:bottom w:val="single" w:color="D0271D" w:sz="12" w:space="1"/>
        </w:pBdr>
        <w:spacing w:after="100" w:before="0"/>
      </w:pPr>
    </w:p>
    <w:p>
      <w:pPr>
        <w:spacing w:after="120" w:before="0"/>
      </w:pPr>
    </w:p>
    <w:p>
      <w:pPr>
        <w:spacing w:after="60" w:before="60"/>
      </w:pPr>
      <w:r>
        <w:rPr>
          <w:rFonts w:ascii="Arial" w:cs="Arial" w:eastAsia="Arial" w:hAnsi="Arial"/>
          <w:b w:val="false"/>
          <w:bCs w:val="false"/>
          <w:color w:val="333333"/>
          <w:sz w:val="22"/>
          <w:szCs w:val="22"/>
        </w:rPr>
        <w:t xml:space="preserve">Development of an intelligent HR management platform, enabling organizations to efficiently manage their workforce from hiring to daily operations. The system provides dedicated spaces for HR Administrators, Managers, and Employees, each with different functionalities, including employee onboarding, leave request management, attendance tracking and team supervision.</w:t>
      </w:r>
    </w:p>
    <w:p>
      <w:pPr>
        <w:spacing w:after="240" w:before="0"/>
      </w:pPr>
    </w:p>
    <w:p>
      <w:pPr>
        <w:spacing w:after="80" w:before="160"/>
        <w:jc w:val="left"/>
      </w:pPr>
      <w:r>
        <w:rPr>
          <w:rFonts w:ascii="Arial" w:cs="Arial" w:eastAsia="Arial" w:hAnsi="Arial"/>
          <w:b/>
          <w:bCs/>
          <w:color w:val="D0271D"/>
          <w:sz w:val="28"/>
          <w:szCs w:val="28"/>
        </w:rPr>
        <w:t xml:space="preserve">2. Problématique</w:t>
      </w:r>
    </w:p>
    <w:p>
      <w:pPr>
        <w:pBdr>
          <w:bottom w:val="single" w:color="D0271D" w:sz="12" w:space="1"/>
        </w:pBdr>
        <w:spacing w:after="100" w:before="0"/>
      </w:pPr>
    </w:p>
    <w:p>
      <w:pPr>
        <w:spacing w:after="120" w:before="0"/>
      </w:pPr>
    </w:p>
    <w:p>
      <w:pPr>
        <w:spacing w:after="60" w:before="60"/>
      </w:pPr>
      <w:r>
        <w:rPr>
          <w:rFonts w:ascii="Arial" w:cs="Arial" w:eastAsia="Arial" w:hAnsi="Arial"/>
          <w:b w:val="false"/>
          <w:bCs w:val="false"/>
          <w:color w:val="333333"/>
          <w:sz w:val="22"/>
          <w:szCs w:val="22"/>
        </w:rPr>
        <w:t xml:space="preserve">Managing human resources in large enterprises remains a complex and time-consuming process. The lack of a unified platform leads to manual inefficiencies, poor coordination between HR teams, managers, and employees, and limited visibility over workforce operations. This project aims to solve these issues by providing a centralized system that automates the HR processes within the enterprise.</w:t>
      </w:r>
    </w:p>
    <w:p>
      <w:pPr>
        <w:spacing w:after="240" w:before="0"/>
      </w:pPr>
    </w:p>
    <w:p>
      <w:pPr>
        <w:spacing w:after="80" w:before="160"/>
        <w:jc w:val="left"/>
      </w:pPr>
      <w:r>
        <w:rPr>
          <w:rFonts w:ascii="Arial" w:cs="Arial" w:eastAsia="Arial" w:hAnsi="Arial"/>
          <w:b/>
          <w:bCs/>
          <w:color w:val="D0271D"/>
          <w:sz w:val="28"/>
          <w:szCs w:val="28"/>
        </w:rPr>
        <w:t xml:space="preserve">3. Technologies Utilisées</w:t>
      </w:r>
    </w:p>
    <w:p>
      <w:pPr>
        <w:pBdr>
          <w:bottom w:val="single" w:color="D0271D" w:sz="12" w:space="1"/>
        </w:pBdr>
        <w:spacing w:after="10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271D" w:sz="4"/>
              <w:left w:val="single" w:color="D0271D" w:sz="4"/>
              <w:bottom w:val="single" w:color="D0271D" w:sz="4"/>
              <w:right w:val="single" w:color="D0271D" w:sz="4"/>
            </w:tcBorders>
            <w:shd w:fill="D0271D" w:val="clear"/>
            <w:tcMar>
              <w:top w:type="dxa" w:w="100"/>
              <w:left w:type="dxa" w:w="160"/>
              <w:bottom w:type="dxa" w:w="100"/>
              <w:right w:type="dxa" w:w="100"/>
            </w:tcMar>
          </w:tcPr>
          <w:p>
            <w:r>
              <w:rPr>
                <w:rFonts w:ascii="Arial" w:cs="Arial" w:eastAsia="Arial" w:hAnsi="Arial"/>
                <w:b/>
                <w:bCs/>
                <w:color w:val="FFFFFF"/>
                <w:sz w:val="22"/>
                <w:szCs w:val="22"/>
              </w:rPr>
              <w:t xml:space="preserve">Côté Backend</w:t>
            </w:r>
          </w:p>
        </w:tc>
        <w:tc>
          <w:tcPr>
            <w:tcW w:type="dxa" w:w="4819"/>
            <w:tcBorders>
              <w:top w:val="single" w:color="D0271D" w:sz="4"/>
              <w:left w:val="single" w:color="D0271D" w:sz="4"/>
              <w:bottom w:val="single" w:color="D0271D" w:sz="4"/>
              <w:right w:val="single" w:color="D0271D" w:sz="4"/>
            </w:tcBorders>
            <w:shd w:fill="D0271D" w:val="clear"/>
            <w:tcMar>
              <w:top w:type="dxa" w:w="100"/>
              <w:left w:type="dxa" w:w="160"/>
              <w:bottom w:type="dxa" w:w="100"/>
              <w:right w:type="dxa" w:w="100"/>
            </w:tcMar>
          </w:tcPr>
          <w:p>
            <w:r>
              <w:rPr>
                <w:rFonts w:ascii="Arial" w:cs="Arial" w:eastAsia="Arial" w:hAnsi="Arial"/>
                <w:b/>
                <w:bCs/>
                <w:color w:val="FFFFFF"/>
                <w:sz w:val="22"/>
                <w:szCs w:val="22"/>
              </w:rPr>
              <w:t xml:space="preserve">Côté Frontend &amp; Outils</w:t>
            </w:r>
          </w:p>
        </w:tc>
      </w:tr>
      <w:tr>
        <w:tc>
          <w:tcPr>
            <w:tcW w:type="dxa" w:w="4819"/>
            <w:tcBorders>
              <w:top w:val="single" w:color="DDDDDD" w:sz="4"/>
              <w:left w:val="single" w:color="DDDDDD" w:sz="4"/>
              <w:bottom w:val="single" w:color="DDDDDD" w:sz="4"/>
              <w:right w:val="single" w:color="DDDDDD" w:sz="4"/>
            </w:tcBorders>
            <w:shd w:fill="FDF4F4" w:val="clear"/>
            <w:tcMar>
              <w:top w:type="dxa" w:w="80"/>
              <w:left w:type="dxa" w:w="160"/>
              <w:bottom w:type="dxa" w:w="80"/>
              <w:right w:type="dxa" w:w="100"/>
            </w:tcMar>
          </w:tcPr>
          <w:p>
            <w:r>
              <w:rPr>
                <w:rFonts w:ascii="Arial" w:cs="Arial" w:eastAsia="Arial" w:hAnsi="Arial"/>
                <w:color w:val="333333"/>
                <w:sz w:val="20"/>
                <w:szCs w:val="20"/>
              </w:rPr>
              <w:t xml:space="preserve">Java 21, Spring Boot 3.3</w:t>
            </w:r>
          </w:p>
        </w:tc>
        <w:tc>
          <w:tcPr>
            <w:tcW w:type="dxa" w:w="4819"/>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00"/>
            </w:tcMar>
          </w:tcPr>
          <w:p>
            <w:r>
              <w:rPr>
                <w:rFonts w:ascii="Arial" w:cs="Arial" w:eastAsia="Arial" w:hAnsi="Arial"/>
                <w:color w:val="333333"/>
                <w:sz w:val="20"/>
                <w:szCs w:val="20"/>
              </w:rPr>
              <w:t xml:space="preserve">TypeScript, ReactJS / Next.js</w:t>
            </w:r>
          </w:p>
        </w:tc>
      </w:tr>
      <w:tr>
        <w:tc>
          <w:tcPr>
            <w:tcW w:type="dxa" w:w="4819"/>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00"/>
            </w:tcMar>
          </w:tcPr>
          <w:p>
            <w:r>
              <w:rPr>
                <w:rFonts w:ascii="Arial" w:cs="Arial" w:eastAsia="Arial" w:hAnsi="Arial"/>
                <w:color w:val="333333"/>
                <w:sz w:val="20"/>
                <w:szCs w:val="20"/>
              </w:rPr>
              <w:t xml:space="preserve">MySQL (XAMPP)</w:t>
            </w:r>
          </w:p>
        </w:tc>
        <w:tc>
          <w:tcPr>
            <w:tcW w:type="dxa" w:w="4819"/>
            <w:tcBorders>
              <w:top w:val="single" w:color="DDDDDD" w:sz="4"/>
              <w:left w:val="single" w:color="DDDDDD" w:sz="4"/>
              <w:bottom w:val="single" w:color="DDDDDD" w:sz="4"/>
              <w:right w:val="single" w:color="DDDDDD" w:sz="4"/>
            </w:tcBorders>
            <w:shd w:fill="F8F8F8" w:val="clear"/>
            <w:tcMar>
              <w:top w:type="dxa" w:w="80"/>
              <w:left w:type="dxa" w:w="160"/>
              <w:bottom w:type="dxa" w:w="80"/>
              <w:right w:type="dxa" w:w="100"/>
            </w:tcMar>
          </w:tcPr>
          <w:p>
            <w:r>
              <w:rPr>
                <w:rFonts w:ascii="Arial" w:cs="Arial" w:eastAsia="Arial" w:hAnsi="Arial"/>
                <w:color w:val="333333"/>
                <w:sz w:val="20"/>
                <w:szCs w:val="20"/>
              </w:rPr>
              <w:t xml:space="preserve">Tailwind CSS</w:t>
            </w:r>
          </w:p>
        </w:tc>
      </w:tr>
      <w:tr>
        <w:tc>
          <w:tcPr>
            <w:tcW w:type="dxa" w:w="4819"/>
            <w:tcBorders>
              <w:top w:val="single" w:color="DDDDDD" w:sz="4"/>
              <w:left w:val="single" w:color="DDDDDD" w:sz="4"/>
              <w:bottom w:val="single" w:color="DDDDDD" w:sz="4"/>
              <w:right w:val="single" w:color="DDDDDD" w:sz="4"/>
            </w:tcBorders>
            <w:shd w:fill="FDF4F4" w:val="clear"/>
            <w:tcMar>
              <w:top w:type="dxa" w:w="80"/>
              <w:left w:type="dxa" w:w="160"/>
              <w:bottom w:type="dxa" w:w="80"/>
              <w:right w:type="dxa" w:w="100"/>
            </w:tcMar>
          </w:tcPr>
          <w:p>
            <w:r>
              <w:rPr>
                <w:rFonts w:ascii="Arial" w:cs="Arial" w:eastAsia="Arial" w:hAnsi="Arial"/>
                <w:color w:val="333333"/>
                <w:sz w:val="20"/>
                <w:szCs w:val="20"/>
              </w:rPr>
              <w:t xml:space="preserve">Spring Security / JWT</w:t>
            </w:r>
          </w:p>
        </w:tc>
        <w:tc>
          <w:tcPr>
            <w:tcW w:type="dxa" w:w="4819"/>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00"/>
            </w:tcMar>
          </w:tcPr>
          <w:p>
            <w:r>
              <w:rPr>
                <w:rFonts w:ascii="Arial" w:cs="Arial" w:eastAsia="Arial" w:hAnsi="Arial"/>
                <w:color w:val="333333"/>
                <w:sz w:val="20"/>
                <w:szCs w:val="20"/>
              </w:rPr>
              <w:t xml:space="preserve">Swagger (API docs)</w:t>
            </w:r>
          </w:p>
        </w:tc>
      </w:tr>
      <w:tr>
        <w:tc>
          <w:tcPr>
            <w:tcW w:type="dxa" w:w="4819"/>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00"/>
            </w:tcMar>
          </w:tcPr>
          <w:p>
            <w:r>
              <w:rPr>
                <w:rFonts w:ascii="Arial" w:cs="Arial" w:eastAsia="Arial" w:hAnsi="Arial"/>
                <w:color w:val="333333"/>
                <w:sz w:val="20"/>
                <w:szCs w:val="20"/>
              </w:rPr>
              <w:t xml:space="preserve">Sequelize ORM</w:t>
            </w:r>
          </w:p>
        </w:tc>
        <w:tc>
          <w:tcPr>
            <w:tcW w:type="dxa" w:w="4819"/>
            <w:tcBorders>
              <w:top w:val="single" w:color="DDDDDD" w:sz="4"/>
              <w:left w:val="single" w:color="DDDDDD" w:sz="4"/>
              <w:bottom w:val="single" w:color="DDDDDD" w:sz="4"/>
              <w:right w:val="single" w:color="DDDDDD" w:sz="4"/>
            </w:tcBorders>
            <w:shd w:fill="F8F8F8" w:val="clear"/>
            <w:tcMar>
              <w:top w:type="dxa" w:w="80"/>
              <w:left w:type="dxa" w:w="160"/>
              <w:bottom w:type="dxa" w:w="80"/>
              <w:right w:type="dxa" w:w="100"/>
            </w:tcMar>
          </w:tcPr>
          <w:p>
            <w:r>
              <w:rPr>
                <w:rFonts w:ascii="Arial" w:cs="Arial" w:eastAsia="Arial" w:hAnsi="Arial"/>
                <w:color w:val="333333"/>
                <w:sz w:val="20"/>
                <w:szCs w:val="20"/>
              </w:rPr>
              <w:t xml:space="preserve">Node.js / Express</w:t>
            </w:r>
          </w:p>
        </w:tc>
      </w:tr>
      <w:tr>
        <w:tc>
          <w:tcPr>
            <w:tcW w:type="dxa" w:w="4819"/>
            <w:tcBorders>
              <w:top w:val="single" w:color="DDDDDD" w:sz="4"/>
              <w:left w:val="single" w:color="DDDDDD" w:sz="4"/>
              <w:bottom w:val="single" w:color="DDDDDD" w:sz="4"/>
              <w:right w:val="single" w:color="DDDDDD" w:sz="4"/>
            </w:tcBorders>
            <w:shd w:fill="FDF4F4" w:val="clear"/>
            <w:tcMar>
              <w:top w:type="dxa" w:w="80"/>
              <w:left w:type="dxa" w:w="160"/>
              <w:bottom w:type="dxa" w:w="80"/>
              <w:right w:type="dxa" w:w="100"/>
            </w:tcMar>
          </w:tcPr>
          <w:p>
            <w:r>
              <w:rPr>
                <w:rFonts w:ascii="Arial" w:cs="Arial" w:eastAsia="Arial" w:hAnsi="Arial"/>
                <w:color w:val="333333"/>
                <w:sz w:val="20"/>
                <w:szCs w:val="20"/>
              </w:rPr>
              <w:t xml:space="preserve">GitHub (versioning)</w:t>
            </w:r>
          </w:p>
        </w:tc>
        <w:tc>
          <w:tcPr>
            <w:tcW w:type="dxa" w:w="4819"/>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00"/>
            </w:tcMar>
          </w:tcPr>
          <w:p>
            <w:r>
              <w:rPr>
                <w:rFonts w:ascii="Arial" w:cs="Arial" w:eastAsia="Arial" w:hAnsi="Arial"/>
                <w:color w:val="333333"/>
                <w:sz w:val="20"/>
                <w:szCs w:val="20"/>
              </w:rPr>
              <w:t xml:space="preserve">express-jwt</w:t>
            </w:r>
          </w:p>
        </w:tc>
      </w:tr>
    </w:tbl>
    <w:p>
      <w:pPr>
        <w:pageBreakBefore/>
      </w:pPr>
    </w:p>
    <w:p>
      <w:pPr>
        <w:spacing w:after="80" w:before="160"/>
        <w:jc w:val="left"/>
      </w:pPr>
      <w:r>
        <w:rPr>
          <w:rFonts w:ascii="Arial" w:cs="Arial" w:eastAsia="Arial" w:hAnsi="Arial"/>
          <w:b/>
          <w:bCs/>
          <w:color w:val="D0271D"/>
          <w:sz w:val="28"/>
          <w:szCs w:val="28"/>
        </w:rPr>
        <w:t xml:space="preserve">4. Fonctionnalités du Système</w:t>
      </w:r>
    </w:p>
    <w:p>
      <w:pPr>
        <w:pBdr>
          <w:bottom w:val="single" w:color="D0271D" w:sz="12" w:space="1"/>
        </w:pBdr>
        <w:spacing w:after="100" w:before="0"/>
      </w:pPr>
    </w:p>
    <w:p>
      <w:pPr>
        <w:spacing w:after="160" w:before="0"/>
      </w:pPr>
    </w:p>
    <w:p>
      <w:pPr>
        <w:spacing w:after="120" w:before="120"/>
        <w:ind w:left="360" w:hanging="360"/>
      </w:pPr>
      <w:r>
        <w:rPr>
          <w:rFonts w:ascii="Arial" w:cs="Arial" w:eastAsia="Arial" w:hAnsi="Arial"/>
          <w:b/>
          <w:bCs/>
          <w:color w:val="D0271D"/>
          <w:sz w:val="22"/>
          <w:szCs w:val="22"/>
        </w:rPr>
        <w:t xml:space="preserve">1.  </w:t>
      </w:r>
      <w:r>
        <w:rPr>
          <w:rFonts w:ascii="Arial" w:cs="Arial" w:eastAsia="Arial" w:hAnsi="Arial"/>
          <w:b/>
          <w:bCs/>
          <w:color w:val="1A1A1A"/>
          <w:sz w:val="22"/>
          <w:szCs w:val="22"/>
        </w:rPr>
        <w:t xml:space="preserve">Employee Onboarding &amp; Account Provisioning</w:t>
      </w:r>
      <w:r>
        <w:rPr>
          <w:rFonts w:ascii="Arial" w:cs="Arial" w:eastAsia="Arial" w:hAnsi="Arial"/>
          <w:color w:val="999999"/>
          <w:sz w:val="20"/>
          <w:szCs w:val="20"/>
        </w:rPr>
        <w:t xml:space="preserve">  —  </w:t>
      </w:r>
      <w:r>
        <w:rPr>
          <w:rFonts w:ascii="Arial" w:cs="Arial" w:eastAsia="Arial" w:hAnsi="Arial"/>
          <w:color w:val="444444"/>
          <w:sz w:val="20"/>
          <w:szCs w:val="20"/>
        </w:rPr>
        <w:t xml:space="preserve">HR Admin creates employee accounts; the system automatically sends an activation email with a setup link.</w:t>
      </w:r>
    </w:p>
    <w:p>
      <w:pPr>
        <w:spacing w:after="120" w:before="120"/>
        <w:ind w:left="360" w:hanging="360"/>
      </w:pPr>
      <w:r>
        <w:rPr>
          <w:rFonts w:ascii="Arial" w:cs="Arial" w:eastAsia="Arial" w:hAnsi="Arial"/>
          <w:b/>
          <w:bCs/>
          <w:color w:val="D0271D"/>
          <w:sz w:val="22"/>
          <w:szCs w:val="22"/>
        </w:rPr>
        <w:t xml:space="preserve">2.  </w:t>
      </w:r>
      <w:r>
        <w:rPr>
          <w:rFonts w:ascii="Arial" w:cs="Arial" w:eastAsia="Arial" w:hAnsi="Arial"/>
          <w:b/>
          <w:bCs/>
          <w:color w:val="1A1A1A"/>
          <w:sz w:val="22"/>
          <w:szCs w:val="22"/>
        </w:rPr>
        <w:t xml:space="preserve">Role-Based Authentication &amp; Access Control</w:t>
      </w:r>
      <w:r>
        <w:rPr>
          <w:rFonts w:ascii="Arial" w:cs="Arial" w:eastAsia="Arial" w:hAnsi="Arial"/>
          <w:color w:val="999999"/>
          <w:sz w:val="20"/>
          <w:szCs w:val="20"/>
        </w:rPr>
        <w:t xml:space="preserve">  —  </w:t>
      </w:r>
      <w:r>
        <w:rPr>
          <w:rFonts w:ascii="Arial" w:cs="Arial" w:eastAsia="Arial" w:hAnsi="Arial"/>
          <w:color w:val="444444"/>
          <w:sz w:val="20"/>
          <w:szCs w:val="20"/>
        </w:rPr>
        <w:t xml:space="preserve">Secure login system with role-based redirection for HR Admins, Managers, and Employees.</w:t>
      </w:r>
    </w:p>
    <w:p>
      <w:pPr>
        <w:spacing w:after="120" w:before="120"/>
        <w:ind w:left="360" w:hanging="360"/>
      </w:pPr>
      <w:r>
        <w:rPr>
          <w:rFonts w:ascii="Arial" w:cs="Arial" w:eastAsia="Arial" w:hAnsi="Arial"/>
          <w:b/>
          <w:bCs/>
          <w:color w:val="D0271D"/>
          <w:sz w:val="22"/>
          <w:szCs w:val="22"/>
        </w:rPr>
        <w:t xml:space="preserve">3.  </w:t>
      </w:r>
      <w:r>
        <w:rPr>
          <w:rFonts w:ascii="Arial" w:cs="Arial" w:eastAsia="Arial" w:hAnsi="Arial"/>
          <w:b/>
          <w:bCs/>
          <w:color w:val="1A1A1A"/>
          <w:sz w:val="22"/>
          <w:szCs w:val="22"/>
        </w:rPr>
        <w:t xml:space="preserve">Employee Profile Management</w:t>
      </w:r>
      <w:r>
        <w:rPr>
          <w:rFonts w:ascii="Arial" w:cs="Arial" w:eastAsia="Arial" w:hAnsi="Arial"/>
          <w:color w:val="999999"/>
          <w:sz w:val="20"/>
          <w:szCs w:val="20"/>
        </w:rPr>
        <w:t xml:space="preserve">  —  </w:t>
      </w:r>
      <w:r>
        <w:rPr>
          <w:rFonts w:ascii="Arial" w:cs="Arial" w:eastAsia="Arial" w:hAnsi="Arial"/>
          <w:color w:val="444444"/>
          <w:sz w:val="20"/>
          <w:szCs w:val="20"/>
        </w:rPr>
        <w:t xml:space="preserve">HR Admins and employees can view and update personal and professional profile information.</w:t>
      </w:r>
    </w:p>
    <w:p>
      <w:pPr>
        <w:spacing w:after="120" w:before="120"/>
        <w:ind w:left="360" w:hanging="360"/>
      </w:pPr>
      <w:r>
        <w:rPr>
          <w:rFonts w:ascii="Arial" w:cs="Arial" w:eastAsia="Arial" w:hAnsi="Arial"/>
          <w:b/>
          <w:bCs/>
          <w:color w:val="D0271D"/>
          <w:sz w:val="22"/>
          <w:szCs w:val="22"/>
        </w:rPr>
        <w:t xml:space="preserve">4.  </w:t>
      </w:r>
      <w:r>
        <w:rPr>
          <w:rFonts w:ascii="Arial" w:cs="Arial" w:eastAsia="Arial" w:hAnsi="Arial"/>
          <w:b/>
          <w:bCs/>
          <w:color w:val="1A1A1A"/>
          <w:sz w:val="22"/>
          <w:szCs w:val="22"/>
        </w:rPr>
        <w:t xml:space="preserve">Department Management</w:t>
      </w:r>
      <w:r>
        <w:rPr>
          <w:rFonts w:ascii="Arial" w:cs="Arial" w:eastAsia="Arial" w:hAnsi="Arial"/>
          <w:color w:val="999999"/>
          <w:sz w:val="20"/>
          <w:szCs w:val="20"/>
        </w:rPr>
        <w:t xml:space="preserve">  —  </w:t>
      </w:r>
      <w:r>
        <w:rPr>
          <w:rFonts w:ascii="Arial" w:cs="Arial" w:eastAsia="Arial" w:hAnsi="Arial"/>
          <w:color w:val="444444"/>
          <w:sz w:val="20"/>
          <w:szCs w:val="20"/>
        </w:rPr>
        <w:t xml:space="preserve">HR Admins can create, update, and organize company departments and assign employees accordingly.</w:t>
      </w:r>
    </w:p>
    <w:p>
      <w:pPr>
        <w:spacing w:after="120" w:before="120"/>
        <w:ind w:left="360" w:hanging="360"/>
      </w:pPr>
      <w:r>
        <w:rPr>
          <w:rFonts w:ascii="Arial" w:cs="Arial" w:eastAsia="Arial" w:hAnsi="Arial"/>
          <w:b/>
          <w:bCs/>
          <w:color w:val="D0271D"/>
          <w:sz w:val="22"/>
          <w:szCs w:val="22"/>
        </w:rPr>
        <w:t xml:space="preserve">5.  </w:t>
      </w:r>
      <w:r>
        <w:rPr>
          <w:rFonts w:ascii="Arial" w:cs="Arial" w:eastAsia="Arial" w:hAnsi="Arial"/>
          <w:b/>
          <w:bCs/>
          <w:color w:val="1A1A1A"/>
          <w:sz w:val="22"/>
          <w:szCs w:val="22"/>
        </w:rPr>
        <w:t xml:space="preserve">Leave Request Management</w:t>
      </w:r>
      <w:r>
        <w:rPr>
          <w:rFonts w:ascii="Arial" w:cs="Arial" w:eastAsia="Arial" w:hAnsi="Arial"/>
          <w:color w:val="999999"/>
          <w:sz w:val="20"/>
          <w:szCs w:val="20"/>
        </w:rPr>
        <w:t xml:space="preserve">  —  </w:t>
      </w:r>
      <w:r>
        <w:rPr>
          <w:rFonts w:ascii="Arial" w:cs="Arial" w:eastAsia="Arial" w:hAnsi="Arial"/>
          <w:color w:val="444444"/>
          <w:sz w:val="20"/>
          <w:szCs w:val="20"/>
        </w:rPr>
        <w:t xml:space="preserve">Employees submit leave requests which are reviewed and approved or rejected by their manager or HR Admin.</w:t>
      </w:r>
    </w:p>
    <w:p>
      <w:pPr>
        <w:spacing w:after="120" w:before="120"/>
        <w:ind w:left="360" w:hanging="360"/>
      </w:pPr>
      <w:r>
        <w:rPr>
          <w:rFonts w:ascii="Arial" w:cs="Arial" w:eastAsia="Arial" w:hAnsi="Arial"/>
          <w:b/>
          <w:bCs/>
          <w:color w:val="D0271D"/>
          <w:sz w:val="22"/>
          <w:szCs w:val="22"/>
        </w:rPr>
        <w:t xml:space="preserve">6.  </w:t>
      </w:r>
      <w:r>
        <w:rPr>
          <w:rFonts w:ascii="Arial" w:cs="Arial" w:eastAsia="Arial" w:hAnsi="Arial"/>
          <w:b/>
          <w:bCs/>
          <w:color w:val="1A1A1A"/>
          <w:sz w:val="22"/>
          <w:szCs w:val="22"/>
        </w:rPr>
        <w:t xml:space="preserve">Attendance Tracking</w:t>
      </w:r>
      <w:r>
        <w:rPr>
          <w:rFonts w:ascii="Arial" w:cs="Arial" w:eastAsia="Arial" w:hAnsi="Arial"/>
          <w:color w:val="999999"/>
          <w:sz w:val="20"/>
          <w:szCs w:val="20"/>
        </w:rPr>
        <w:t xml:space="preserve">  —  </w:t>
      </w:r>
      <w:r>
        <w:rPr>
          <w:rFonts w:ascii="Arial" w:cs="Arial" w:eastAsia="Arial" w:hAnsi="Arial"/>
          <w:color w:val="444444"/>
          <w:sz w:val="20"/>
          <w:szCs w:val="20"/>
        </w:rPr>
        <w:t xml:space="preserve">Employees can clock in and clock out; managers can monitor their team’s weekly attendance calendar.</w:t>
      </w:r>
    </w:p>
    <w:p>
      <w:pPr>
        <w:spacing w:after="120" w:before="120"/>
        <w:ind w:left="360" w:hanging="360"/>
      </w:pPr>
      <w:r>
        <w:rPr>
          <w:rFonts w:ascii="Arial" w:cs="Arial" w:eastAsia="Arial" w:hAnsi="Arial"/>
          <w:b/>
          <w:bCs/>
          <w:color w:val="D0271D"/>
          <w:sz w:val="22"/>
          <w:szCs w:val="22"/>
        </w:rPr>
        <w:t xml:space="preserve">7.  </w:t>
      </w:r>
      <w:r>
        <w:rPr>
          <w:rFonts w:ascii="Arial" w:cs="Arial" w:eastAsia="Arial" w:hAnsi="Arial"/>
          <w:b/>
          <w:bCs/>
          <w:color w:val="1A1A1A"/>
          <w:sz w:val="22"/>
          <w:szCs w:val="22"/>
        </w:rPr>
        <w:t xml:space="preserve">Manager Dashboard &amp; Team Supervision</w:t>
      </w:r>
      <w:r>
        <w:rPr>
          <w:rFonts w:ascii="Arial" w:cs="Arial" w:eastAsia="Arial" w:hAnsi="Arial"/>
          <w:color w:val="999999"/>
          <w:sz w:val="20"/>
          <w:szCs w:val="20"/>
        </w:rPr>
        <w:t xml:space="preserve">  —  </w:t>
      </w:r>
      <w:r>
        <w:rPr>
          <w:rFonts w:ascii="Arial" w:cs="Arial" w:eastAsia="Arial" w:hAnsi="Arial"/>
          <w:color w:val="444444"/>
          <w:sz w:val="20"/>
          <w:szCs w:val="20"/>
        </w:rPr>
        <w:t xml:space="preserve">Managers have a dedicated console to oversee their direct reports, manage leave approvals, and track team attendance.</w:t>
      </w:r>
    </w:p>
    <w:p>
      <w:pPr>
        <w:spacing w:after="120" w:before="120"/>
        <w:ind w:left="360" w:hanging="360"/>
      </w:pPr>
      <w:r>
        <w:rPr>
          <w:rFonts w:ascii="Arial" w:cs="Arial" w:eastAsia="Arial" w:hAnsi="Arial"/>
          <w:b/>
          <w:bCs/>
          <w:color w:val="D0271D"/>
          <w:sz w:val="22"/>
          <w:szCs w:val="22"/>
        </w:rPr>
        <w:t xml:space="preserve">8.  </w:t>
      </w:r>
      <w:r>
        <w:rPr>
          <w:rFonts w:ascii="Arial" w:cs="Arial" w:eastAsia="Arial" w:hAnsi="Arial"/>
          <w:b/>
          <w:bCs/>
          <w:color w:val="1A1A1A"/>
          <w:sz w:val="22"/>
          <w:szCs w:val="22"/>
        </w:rPr>
        <w:t xml:space="preserve">HR Admin Dashboard &amp; System Overview</w:t>
      </w:r>
      <w:r>
        <w:rPr>
          <w:rFonts w:ascii="Arial" w:cs="Arial" w:eastAsia="Arial" w:hAnsi="Arial"/>
          <w:color w:val="999999"/>
          <w:sz w:val="20"/>
          <w:szCs w:val="20"/>
        </w:rPr>
        <w:t xml:space="preserve">  —  </w:t>
      </w:r>
      <w:r>
        <w:rPr>
          <w:rFonts w:ascii="Arial" w:cs="Arial" w:eastAsia="Arial" w:hAnsi="Arial"/>
          <w:color w:val="444444"/>
          <w:sz w:val="20"/>
          <w:szCs w:val="20"/>
        </w:rPr>
        <w:t xml:space="preserve">HR Admins have a global view of workforce metrics, all leave requests, attendance data, and system activity.</w:t>
      </w:r>
    </w:p>
    <w:p>
      <w:pPr>
        <w:spacing w:after="120" w:before="120"/>
        <w:ind w:left="360" w:hanging="360"/>
      </w:pPr>
      <w:r>
        <w:rPr>
          <w:rFonts w:ascii="Arial" w:cs="Arial" w:eastAsia="Arial" w:hAnsi="Arial"/>
          <w:b/>
          <w:bCs/>
          <w:color w:val="D0271D"/>
          <w:sz w:val="22"/>
          <w:szCs w:val="22"/>
        </w:rPr>
        <w:t xml:space="preserve">9.  </w:t>
      </w:r>
      <w:r>
        <w:rPr>
          <w:rFonts w:ascii="Arial" w:cs="Arial" w:eastAsia="Arial" w:hAnsi="Arial"/>
          <w:b/>
          <w:bCs/>
          <w:color w:val="1A1A1A"/>
          <w:sz w:val="22"/>
          <w:szCs w:val="22"/>
        </w:rPr>
        <w:t xml:space="preserve">AI-Powered HR Report Generation</w:t>
      </w:r>
      <w:r>
        <w:rPr>
          <w:rFonts w:ascii="Arial" w:cs="Arial" w:eastAsia="Arial" w:hAnsi="Arial"/>
          <w:color w:val="999999"/>
          <w:sz w:val="20"/>
          <w:szCs w:val="20"/>
        </w:rPr>
        <w:t xml:space="preserve">  —  </w:t>
      </w:r>
      <w:r>
        <w:rPr>
          <w:rFonts w:ascii="Arial" w:cs="Arial" w:eastAsia="Arial" w:hAnsi="Arial"/>
          <w:color w:val="444444"/>
          <w:sz w:val="20"/>
          <w:szCs w:val="20"/>
        </w:rPr>
        <w:t xml:space="preserve">Integration of an external AI API to automatically generate intelligent HR reports based on workforce data, including attendance summaries, leave statistics, and employee performance insights.</w:t>
      </w:r>
    </w:p>
    <w:p>
      <w:pPr>
        <w:spacing w:after="120" w:before="120"/>
        <w:ind w:left="360" w:hanging="360"/>
      </w:pPr>
      <w:r>
        <w:rPr>
          <w:rFonts w:ascii="Arial" w:cs="Arial" w:eastAsia="Arial" w:hAnsi="Arial"/>
          <w:b/>
          <w:bCs/>
          <w:color w:val="D0271D"/>
          <w:sz w:val="22"/>
          <w:szCs w:val="22"/>
        </w:rPr>
        <w:t xml:space="preserve">10.  </w:t>
      </w:r>
      <w:r>
        <w:rPr>
          <w:rFonts w:ascii="Arial" w:cs="Arial" w:eastAsia="Arial" w:hAnsi="Arial"/>
          <w:b/>
          <w:bCs/>
          <w:color w:val="1A1A1A"/>
          <w:sz w:val="22"/>
          <w:szCs w:val="22"/>
        </w:rPr>
        <w:t xml:space="preserve">Audit Trail &amp; Operation History</w:t>
      </w:r>
      <w:r>
        <w:rPr>
          <w:rFonts w:ascii="Arial" w:cs="Arial" w:eastAsia="Arial" w:hAnsi="Arial"/>
          <w:color w:val="999999"/>
          <w:sz w:val="20"/>
          <w:szCs w:val="20"/>
        </w:rPr>
        <w:t xml:space="preserve">  —  </w:t>
      </w:r>
      <w:r>
        <w:rPr>
          <w:rFonts w:ascii="Arial" w:cs="Arial" w:eastAsia="Arial" w:hAnsi="Arial"/>
          <w:color w:val="444444"/>
          <w:sz w:val="20"/>
          <w:szCs w:val="20"/>
        </w:rPr>
        <w:t xml:space="preserve">Every HR action performed on the platform is logged and accessible to HR Admins for full traceability.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80"/>
    </w:pPr>
    <w:r>
      <w:rPr>
        <w:rFonts w:ascii="Arial" w:cs="Arial" w:eastAsia="Arial" w:hAnsi="Arial"/>
        <w:color w:val="888888"/>
        <w:sz w:val="16"/>
        <w:szCs w:val="16"/>
      </w:rPr>
      <w:t xml:space="preserve">ADP ES Tunisie  ·  Centre urbain Tunis 1003  ·  ADP.es@adp.com</w:t>
    </w:r>
    <w:r>
      <w:rPr>
        <w:rFonts w:ascii="Arial" w:cs="Arial" w:eastAsia="Arial" w:hAnsi="Arial"/>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271D" w:sz="8" w:space="4"/>
      </w:pBdr>
      <w:tabs>
        <w:tab w:val="right" w:pos="9026"/>
      </w:tabs>
      <w:spacing w:after="60" w:before="0"/>
    </w:pPr>
    <w:r>
      <w:rPr>
        <w:rFonts w:ascii="Arial" w:cs="Arial" w:eastAsia="Arial" w:hAnsi="Arial"/>
        <w:b/>
        <w:bCs/>
        <w:color w:val="D0271D"/>
        <w:sz w:val="20"/>
        <w:szCs w:val="20"/>
      </w:rPr>
      <w:t xml:space="preserve">ADP ES TUNISIE</w:t>
    </w:r>
    <w:r>
      <w:rPr>
        <w:rFonts w:ascii="Arial" w:cs="Arial" w:eastAsia="Arial" w:hAnsi="Arial"/>
        <w:color w:val="555555"/>
        <w:sz w:val="18"/>
        <w:szCs w:val="18"/>
      </w:rPr>
      <w:t xml:space="preserve">	Plan de Travail – Stage PFE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2026-05-31T15:49:51.155Z</dcterms:created>
  <dcterms:modified xsi:type="dcterms:W3CDTF">2026-05-31T15:49:51.155Z</dcterms:modified>
</cp:coreProperties>
</file>

<file path=docProps/custom.xml><?xml version="1.0" encoding="utf-8"?>
<Properties xmlns="http://schemas.openxmlformats.org/officeDocument/2006/custom-properties" xmlns:vt="http://schemas.openxmlformats.org/officeDocument/2006/docPropsVTypes"/>
</file>