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Cahier des charges</w:t>
      </w:r>
    </w:p>
    <w:p>
      <w:pPr>
        <w:spacing w:after="300"/>
        <w:jc w:val="center"/>
      </w:pPr>
      <w:r>
        <w:rPr>
          <w:i/>
          <w:iCs/>
        </w:rPr>
        <w:t xml:space="preserve">TEK-UP Certified Students v2 — 23/09/2026</w:t>
      </w:r>
    </w:p>
    <w:p>
      <w:pPr>
        <w:pStyle w:val="Heading1"/>
      </w:pPr>
      <w:r>
        <w:t xml:space="preserve">1. Présentation du projet</w:t>
      </w:r>
    </w:p>
    <w:p>
      <w:pPr>
        <w:spacing w:after="120"/>
      </w:pPr>
      <w:r>
        <w:t xml:space="preserve">TEK-UP Certified Students v2 est une plateforme web qui permet aux étudiants de suivre des formations de certification (vidéos, tests blancs) et de demander des vouchers d'examen.</w:t>
      </w:r>
    </w:p>
    <w:p>
      <w:pPr>
        <w:spacing w:after="120"/>
      </w:pPr>
      <w:r>
        <w:t xml:space="preserve">La version 1 était une démo en PHP/MySQL. Elle ne sera pas corrigée : la v2 est une reconstruction complète avec une architecture moderne. C'est un projet d'école noté, avec une touche personnelle.</w:t>
      </w:r>
    </w:p>
    <w:p>
      <w:pPr>
        <w:pStyle w:val="Heading1"/>
      </w:pPr>
      <w:r>
        <w:t xml:space="preserve">2. Objectifs</w:t>
      </w:r>
    </w:p>
    <w:p>
      <w:pPr>
        <w:pStyle w:val="ListParagraph"/>
        <w:numPr>
          <w:ilvl w:val="0"/>
          <w:numId w:val="2"/>
        </w:numPr>
      </w:pPr>
      <w:r>
        <w:t xml:space="preserve">Reconstruire la plateforme avec une architecture propre et maintenable.</w:t>
      </w:r>
    </w:p>
    <w:p>
      <w:pPr>
        <w:pStyle w:val="ListParagraph"/>
        <w:numPr>
          <w:ilvl w:val="0"/>
          <w:numId w:val="2"/>
        </w:numPr>
      </w:pPr>
      <w:r>
        <w:t xml:space="preserve">Corriger les faiblesses de la v1 : suivi de progression falsifiable, test blanc limité à PCAP, admin codé en dur, vouchers envoyés par simple lien mailto.</w:t>
      </w:r>
    </w:p>
    <w:p>
      <w:pPr>
        <w:pStyle w:val="ListParagraph"/>
        <w:numPr>
          <w:ilvl w:val="0"/>
          <w:numId w:val="2"/>
        </w:numPr>
      </w:pPr>
      <w:r>
        <w:t xml:space="preserve">Sécuriser l'accès aux vidéos et aux comptes.</w:t>
      </w:r>
    </w:p>
    <w:p>
      <w:pPr>
        <w:pStyle w:val="ListParagraph"/>
        <w:numPr>
          <w:ilvl w:val="0"/>
          <w:numId w:val="2"/>
        </w:numPr>
      </w:pPr>
      <w:r>
        <w:t xml:space="preserve">Livrer une application testée et déployable avec Docker.</w:t>
      </w:r>
    </w:p>
    <w:p>
      <w:pPr>
        <w:pStyle w:val="Heading1"/>
      </w:pPr>
      <w:r>
        <w:t xml:space="preserve">3. Utilisateurs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Acteur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Rôle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Visiteur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Consulte le site public et envoie un message de contact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Étudiant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S'inscrit aux certifications, suit les cours, passe les tests blancs, demande un voucher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Administrateur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Gère les vouchers, messages, actualités, banques de questions et statistiques</w:t>
            </w:r>
          </w:p>
        </w:tc>
      </w:tr>
    </w:tbl>
    <w:p>
      <w:pPr>
        <w:pStyle w:val="Heading1"/>
      </w:pPr>
      <w:r>
        <w:t xml:space="preserve">4. Besoins fonctionnels</w:t>
      </w:r>
    </w:p>
    <w:p>
      <w:pPr>
        <w:spacing w:after="60" w:before="120"/>
      </w:pPr>
      <w:r>
        <w:rPr>
          <w:b/>
          <w:bCs/>
        </w:rPr>
        <w:t xml:space="preserve">Site public</w:t>
      </w:r>
    </w:p>
    <w:p>
      <w:pPr>
        <w:pStyle w:val="ListParagraph"/>
        <w:numPr>
          <w:ilvl w:val="0"/>
          <w:numId w:val="2"/>
        </w:numPr>
      </w:pPr>
      <w:r>
        <w:t xml:space="preserve">Page d'accueil avec carrousel d'actualités</w:t>
      </w:r>
    </w:p>
    <w:p>
      <w:pPr>
        <w:pStyle w:val="ListParagraph"/>
        <w:numPr>
          <w:ilvl w:val="0"/>
          <w:numId w:val="2"/>
        </w:numPr>
      </w:pPr>
      <w:r>
        <w:t xml:space="preserve">Formulaire de contact</w:t>
      </w:r>
    </w:p>
    <w:p>
      <w:pPr>
        <w:spacing w:after="60" w:before="120"/>
      </w:pPr>
      <w:r>
        <w:rPr>
          <w:b/>
          <w:bCs/>
        </w:rPr>
        <w:t xml:space="preserve">Espace étudiant</w:t>
      </w:r>
    </w:p>
    <w:p>
      <w:pPr>
        <w:pStyle w:val="ListParagraph"/>
        <w:numPr>
          <w:ilvl w:val="0"/>
          <w:numId w:val="2"/>
        </w:numPr>
      </w:pPr>
      <w:r>
        <w:t xml:space="preserve">Inscription, connexion, profil et avatar</w:t>
      </w:r>
    </w:p>
    <w:p>
      <w:pPr>
        <w:pStyle w:val="ListParagraph"/>
        <w:numPr>
          <w:ilvl w:val="0"/>
          <w:numId w:val="2"/>
        </w:numPr>
      </w:pPr>
      <w:r>
        <w:t xml:space="preserve">Tableau de bord</w:t>
      </w:r>
    </w:p>
    <w:p>
      <w:pPr>
        <w:pStyle w:val="ListParagraph"/>
        <w:numPr>
          <w:ilvl w:val="0"/>
          <w:numId w:val="2"/>
        </w:numPr>
      </w:pPr>
      <w:r>
        <w:t xml:space="preserve">Catalogue des certifications et inscription</w:t>
      </w:r>
    </w:p>
    <w:p>
      <w:pPr>
        <w:pStyle w:val="ListParagraph"/>
        <w:numPr>
          <w:ilvl w:val="0"/>
          <w:numId w:val="2"/>
        </w:numPr>
      </w:pPr>
      <w:r>
        <w:t xml:space="preserve">Lecteur de cours : vidéos avec sous-titres</w:t>
      </w:r>
    </w:p>
    <w:p>
      <w:pPr>
        <w:pStyle w:val="ListParagraph"/>
        <w:numPr>
          <w:ilvl w:val="0"/>
          <w:numId w:val="2"/>
        </w:numPr>
      </w:pPr>
      <w:r>
        <w:t xml:space="preserve">Suivi de progression : une vidéo compte comme vue après environ 90 % de visionnage</w:t>
      </w:r>
    </w:p>
    <w:p>
      <w:pPr>
        <w:pStyle w:val="ListParagraph"/>
        <w:numPr>
          <w:ilvl w:val="0"/>
          <w:numId w:val="2"/>
        </w:numPr>
      </w:pPr>
      <w:r>
        <w:t xml:space="preserve">Tests blancs par certification, avec historique des tentatives</w:t>
      </w:r>
    </w:p>
    <w:p>
      <w:pPr>
        <w:pStyle w:val="ListParagraph"/>
        <w:numPr>
          <w:ilvl w:val="0"/>
          <w:numId w:val="2"/>
        </w:numPr>
      </w:pPr>
      <w:r>
        <w:t xml:space="preserve">Demande de voucher, reçu par e-mail après validation</w:t>
      </w:r>
    </w:p>
    <w:p>
      <w:pPr>
        <w:spacing w:after="60" w:before="120"/>
      </w:pPr>
      <w:r>
        <w:rPr>
          <w:b/>
          <w:bCs/>
        </w:rPr>
        <w:t xml:space="preserve">Espace administrateur (via l'admin Django)</w:t>
      </w:r>
    </w:p>
    <w:p>
      <w:pPr>
        <w:pStyle w:val="ListParagraph"/>
        <w:numPr>
          <w:ilvl w:val="0"/>
          <w:numId w:val="2"/>
        </w:numPr>
      </w:pPr>
      <w:r>
        <w:t xml:space="preserve">Tableau de bord et statistiques</w:t>
      </w:r>
    </w:p>
    <w:p>
      <w:pPr>
        <w:pStyle w:val="ListParagraph"/>
        <w:numPr>
          <w:ilvl w:val="0"/>
          <w:numId w:val="2"/>
        </w:numPr>
      </w:pPr>
      <w:r>
        <w:t xml:space="preserve">Validation des demandes de voucher</w:t>
      </w:r>
    </w:p>
    <w:p>
      <w:pPr>
        <w:pStyle w:val="ListParagraph"/>
        <w:numPr>
          <w:ilvl w:val="0"/>
          <w:numId w:val="2"/>
        </w:numPr>
      </w:pPr>
      <w:r>
        <w:t xml:space="preserve">Gestion des messages de contact</w:t>
      </w:r>
    </w:p>
    <w:p>
      <w:pPr>
        <w:pStyle w:val="ListParagraph"/>
        <w:numPr>
          <w:ilvl w:val="0"/>
          <w:numId w:val="2"/>
        </w:numPr>
      </w:pPr>
      <w:r>
        <w:t xml:space="preserve">Gestion des actualités et de leurs images</w:t>
      </w:r>
    </w:p>
    <w:p>
      <w:pPr>
        <w:pStyle w:val="ListParagraph"/>
        <w:numPr>
          <w:ilvl w:val="0"/>
          <w:numId w:val="2"/>
        </w:numPr>
      </w:pPr>
      <w:r>
        <w:t xml:space="preserve">Gestion des banques de questions</w:t>
      </w:r>
    </w:p>
    <w:p>
      <w:pPr>
        <w:pStyle w:val="Heading1"/>
      </w:pPr>
      <w:r>
        <w:t xml:space="preserve">5. Besoins non fonctionnels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Sécurité : </w:t>
      </w:r>
      <w:r>
        <w:t xml:space="preserve">mots de passe hachés, protection CSRF, aucun compte admin codé en dur, rôles « student » et « admin 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Vidéos protégées : </w:t>
      </w:r>
      <w:r>
        <w:t xml:space="preserve">seul un étudiant inscrit peut lire une vidéo, avec avance rapide fonctionnelle.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Qualité : </w:t>
      </w:r>
      <w:r>
        <w:t xml:space="preserve">tests automatisés côté serveur, côté interface et de bout en bout.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Portabilité : </w:t>
      </w:r>
      <w:r>
        <w:t xml:space="preserve">l'application entière se lance avec une seule commande Docker.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Évolutivité : </w:t>
      </w:r>
      <w:r>
        <w:t xml:space="preserve">l'authentification reste isolée pour pouvoir passer à Keycloak plus tard.</w:t>
      </w:r>
    </w:p>
    <w:p>
      <w:pPr>
        <w:pStyle w:val="Heading1"/>
      </w:pPr>
      <w:r>
        <w:t xml:space="preserve">6. Choix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Technologie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 / API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Django + Django REST Framework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React (Vite + TypeScript)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Base de données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Serveur web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Nginx (point d'entrée unique)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Authentification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 intégrée de Django (sessions)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E-mails (dev)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Mailpit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Déploiement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Docker / docker compose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pytest-django, Vitest, Playwright + GitHub Actions</w:t>
            </w:r>
          </w:p>
        </w:tc>
      </w:tr>
    </w:tbl>
    <w:p>
      <w:pPr>
        <w:spacing w:after="120" w:before="160"/>
      </w:pPr>
      <w:r>
        <w:t xml:space="preserve">Nginx reçoit toutes les requêtes : « / » vers React, « /api/ » et « /admin/ » vers Django, « /media/ » pour les vidéos. Django vérifie l'inscription de l'étudiant avant que Nginx ne serve une vidéo.</w:t>
      </w:r>
    </w:p>
    <w:p>
      <w:pPr>
        <w:pStyle w:val="Heading1"/>
      </w:pPr>
      <w:r>
        <w:t xml:space="preserve">7. Livrables et planning</w:t>
      </w:r>
    </w:p>
    <w:p>
      <w:pPr>
        <w:spacing w:after="60" w:before="120"/>
      </w:pPr>
      <w:r>
        <w:rPr>
          <w:b/>
          <w:bCs/>
        </w:rPr>
        <w:t xml:space="preserve">Livrables</w:t>
      </w:r>
    </w:p>
    <w:p>
      <w:pPr>
        <w:pStyle w:val="ListParagraph"/>
        <w:numPr>
          <w:ilvl w:val="0"/>
          <w:numId w:val="2"/>
        </w:numPr>
      </w:pPr>
      <w:r>
        <w:t xml:space="preserve">Code source (backend, frontend, configuration Docker)</w:t>
      </w:r>
    </w:p>
    <w:p>
      <w:pPr>
        <w:pStyle w:val="ListParagraph"/>
        <w:numPr>
          <w:ilvl w:val="0"/>
          <w:numId w:val="2"/>
        </w:numPr>
      </w:pPr>
      <w:r>
        <w:t xml:space="preserve">Documentation de l'API (OpenAPI)</w:t>
      </w:r>
    </w:p>
    <w:p>
      <w:pPr>
        <w:pStyle w:val="ListParagraph"/>
        <w:numPr>
          <w:ilvl w:val="0"/>
          <w:numId w:val="2"/>
        </w:numPr>
      </w:pPr>
      <w:r>
        <w:t xml:space="preserve">Tests automatisés</w:t>
      </w:r>
    </w:p>
    <w:p>
      <w:pPr>
        <w:pStyle w:val="ListParagraph"/>
        <w:numPr>
          <w:ilvl w:val="0"/>
          <w:numId w:val="2"/>
        </w:numPr>
      </w:pPr>
      <w:r>
        <w:t xml:space="preserve">Rapport et présentation du projet</w:t>
      </w:r>
    </w:p>
    <w:p>
      <w:pPr>
        <w:spacing w:after="60" w:before="120"/>
      </w:pPr>
      <w:r>
        <w:rPr>
          <w:b/>
          <w:bCs/>
        </w:rPr>
        <w:t xml:space="preserve">Étapes</w:t>
      </w:r>
    </w:p>
    <w:p>
      <w:pPr>
        <w:pStyle w:val="ListParagraph"/>
        <w:numPr>
          <w:ilvl w:val="0"/>
          <w:numId w:val="3"/>
        </w:numPr>
      </w:pPr>
      <w:r>
        <w:t xml:space="preserve">Valider ce cahier des charges</w:t>
      </w:r>
    </w:p>
    <w:p>
      <w:pPr>
        <w:pStyle w:val="ListParagraph"/>
        <w:numPr>
          <w:ilvl w:val="0"/>
          <w:numId w:val="3"/>
        </w:numPr>
      </w:pPr>
      <w:r>
        <w:t xml:space="preserve">Conception détaillée</w:t>
      </w:r>
    </w:p>
    <w:p>
      <w:pPr>
        <w:pStyle w:val="ListParagraph"/>
        <w:numPr>
          <w:ilvl w:val="0"/>
          <w:numId w:val="3"/>
        </w:numPr>
      </w:pPr>
      <w:r>
        <w:t xml:space="preserve">Développement</w:t>
      </w:r>
    </w:p>
    <w:p>
      <w:pPr>
        <w:pStyle w:val="ListParagraph"/>
        <w:numPr>
          <w:ilvl w:val="0"/>
          <w:numId w:val="3"/>
        </w:numPr>
      </w:pPr>
      <w:r>
        <w:t xml:space="preserve">Tests et corrections</w:t>
      </w:r>
    </w:p>
    <w:p>
      <w:pPr>
        <w:pStyle w:val="ListParagraph"/>
        <w:numPr>
          <w:ilvl w:val="0"/>
          <w:numId w:val="3"/>
        </w:numPr>
      </w:pPr>
      <w:r>
        <w:t xml:space="preserve">Déploiement et soutenance</w:t>
      </w:r>
    </w:p>
    <w:p>
      <w:pPr>
        <w:spacing w:after="60" w:before="120"/>
      </w:pPr>
      <w:r>
        <w:rPr>
          <w:b/>
          <w:bCs/>
        </w:rPr>
        <w:t xml:space="preserve">Options (si le temps le permet)</w:t>
      </w:r>
    </w:p>
    <w:p>
      <w:pPr>
        <w:spacing w:after="120"/>
      </w:pPr>
      <w:r>
        <w:t xml:space="preserve">Certificats PDF avec QR code de vérification, tâches en arrière-plan (Celery + Redis), Keycloak.</w:t>
      </w:r>
    </w:p>
    <w:p>
      <w:pPr>
        <w:spacing w:after="60" w:before="120"/>
      </w:pPr>
      <w:r>
        <w:rPr>
          <w:b/>
          <w:bCs/>
        </w:rPr>
        <w:t xml:space="preserve">Questions ouvertes</w:t>
      </w:r>
    </w:p>
    <w:p>
      <w:pPr>
        <w:pStyle w:val="ListParagraph"/>
        <w:numPr>
          <w:ilvl w:val="0"/>
          <w:numId w:val="2"/>
        </w:numPr>
      </w:pPr>
      <w:r>
        <w:t xml:space="preserve">Date limite et taille de l'équipe ?</w:t>
      </w:r>
    </w:p>
    <w:p>
      <w:pPr>
        <w:pStyle w:val="ListParagraph"/>
        <w:numPr>
          <w:ilvl w:val="0"/>
          <w:numId w:val="2"/>
        </w:numPr>
      </w:pPr>
      <w:r>
        <w:t xml:space="preserve">Quelles fonctionnalités de la v1 dans la première version ?</w:t>
      </w:r>
    </w:p>
    <w:p>
      <w:pPr>
        <w:pStyle w:val="ListParagraph"/>
        <w:numPr>
          <w:ilvl w:val="0"/>
          <w:numId w:val="2"/>
        </w:numPr>
      </w:pPr>
      <w:r>
        <w:t xml:space="preserve">Bibliothèque UI : Tailwind + shadcn/ui ou MUI ?</w:t>
      </w:r>
    </w:p>
    <w:p>
      <w:pPr>
        <w:pStyle w:val="ListParagraph"/>
        <w:numPr>
          <w:ilvl w:val="0"/>
          <w:numId w:val="2"/>
        </w:numPr>
      </w:pPr>
      <w:r>
        <w:t xml:space="preserve">Stockage des vidéos : volume local ou MinIO ?</w:t>
      </w:r>
    </w:p>
    <w:p>
      <w:pPr>
        <w:pStyle w:val="ListParagraph"/>
        <w:numPr>
          <w:ilvl w:val="0"/>
          <w:numId w:val="2"/>
        </w:numPr>
      </w:pPr>
      <w:r>
        <w:t xml:space="preserve">Quelle « touche personnelle » pour distinguer la v2 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2026-09-23T18:55:44.971Z</dcterms:created>
  <dcterms:modified xsi:type="dcterms:W3CDTF">2026-09-23T18:55:44.972Z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