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jc w:val="center"/>
      </w:pPr>
      <w:r>
        <w:rPr>
          <w:rFonts w:ascii="Arial" w:cs="Arial" w:eastAsia="Arial" w:hAnsi="Arial"/>
          <w:b/>
          <w:bCs/>
          <w:color w:val="1F4E79"/>
          <w:sz w:val="40"/>
          <w:szCs w:val="40"/>
        </w:rPr>
        <w:t xml:space="preserve">BLIND SYSTEMS</w:t>
      </w:r>
    </w:p>
    <w:p>
      <w:pPr>
        <w:spacing w:after="180"/>
        <w:jc w:val="center"/>
      </w:pPr>
      <w:r>
        <w:rPr>
          <w:rFonts w:ascii="Arial" w:cs="Arial" w:eastAsia="Arial" w:hAnsi="Arial"/>
          <w:i/>
          <w:iCs/>
          <w:sz w:val="28"/>
          <w:szCs w:val="28"/>
        </w:rPr>
        <w:t xml:space="preserve">BLDC Simulator — Sensorless FOC Control</w:t>
      </w:r>
    </w:p>
    <w:p>
      <w:pPr>
        <w:spacing w:after="720"/>
        <w:jc w:val="center"/>
      </w:pPr>
      <w:r>
        <w:rPr>
          <w:rFonts w:ascii="Arial" w:cs="Arial" w:eastAsia="Arial" w:hAnsi="Arial"/>
          <w:color w:val="1F4E79"/>
          <w:sz w:val="20"/>
          <w:szCs w:val="20"/>
        </w:rPr>
        <w:t xml:space="preserve">─────────────────────────────────────────</w:t>
      </w:r>
    </w:p>
    <w:p>
      <w:pPr>
        <w:spacing w:after="360"/>
        <w:jc w:val="center"/>
      </w:pPr>
      <w:r>
        <w:rPr>
          <w:rFonts w:ascii="Arial" w:cs="Arial" w:eastAsia="Arial" w:hAnsi="Arial"/>
          <w:b/>
          <w:bCs/>
          <w:sz w:val="40"/>
          <w:szCs w:val="40"/>
        </w:rPr>
        <w:t xml:space="preserve">Technical Report</w:t>
      </w:r>
    </w:p>
    <w:p>
      <w:pPr>
        <w:spacing w:after="240"/>
        <w:jc w:val="center"/>
      </w:pPr>
      <w:r>
        <w:rPr>
          <w:rFonts w:ascii="Arial" w:cs="Arial" w:eastAsia="Arial" w:hAnsi="Arial"/>
          <w:b/>
          <w:bCs/>
          <w:sz w:val="28"/>
          <w:szCs w:val="28"/>
        </w:rPr>
        <w:t xml:space="preserve">Sensorless Observer Improvement (PLL &amp; SMO)</w:t>
      </w:r>
    </w:p>
    <w:p>
      <w:pPr>
        <w:spacing w:after="120"/>
        <w:jc w:val="center"/>
      </w:pPr>
      <w:r>
        <w:rPr>
          <w:rFonts w:ascii="Arial" w:cs="Arial" w:eastAsia="Arial" w:hAnsi="Arial"/>
          <w:sz w:val="24"/>
          <w:szCs w:val="24"/>
        </w:rPr>
        <w:t xml:space="preserve">Across the Full Speed Range Including Field Weakening Zone</w:t>
      </w:r>
    </w:p>
    <w:p>
      <w:r>
        <w:t xml:space="preserve"/>
      </w:r>
    </w:p>
    <w:p>
      <w:pPr>
        <w:spacing w:after="120"/>
        <w:jc w:val="center"/>
      </w:pPr>
      <w:r>
        <w:rPr>
          <w:rFonts w:ascii="Arial" w:cs="Arial" w:eastAsia="Arial" w:hAnsi="Arial"/>
          <w:b/>
          <w:bCs/>
          <w:color w:val="1F4E79"/>
          <w:sz w:val="22"/>
          <w:szCs w:val="22"/>
        </w:rPr>
        <w:t xml:space="preserve">Version 2.1 — ST-SMO Backward-Euler: All 9 Configs PASS</w:t>
      </w:r>
    </w:p>
    <w:p>
      <w:pPr>
        <w:spacing w:after="120"/>
        <w:jc w:val="center"/>
      </w:pPr>
      <w:r>
        <w:rPr>
          <w:rFonts w:ascii="Arial" w:cs="Arial" w:eastAsia="Arial" w:hAnsi="Arial"/>
          <w:sz w:val="22"/>
          <w:szCs w:val="22"/>
        </w:rPr>
        <w:t xml:space="preserve">April 2026</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2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bCs/>
                <w:sz w:val="20"/>
                <w:szCs w:val="20"/>
              </w:rPr>
              <w:t xml:space="preserve">Reference motor</w:t>
            </w:r>
          </w:p>
        </w:tc>
        <w:tc>
          <w:tcPr>
            <w:tcW w:type="dxa" w:w="62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Nanotec DB57M012 12 V — 5 pole pairs, L=0.15 mH, R=0.12 Ω</w:t>
            </w:r>
          </w:p>
        </w:tc>
      </w:tr>
      <w:tr>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bCs/>
                <w:sz w:val="20"/>
                <w:szCs w:val="20"/>
              </w:rPr>
              <w:t xml:space="preserve">Target platform</w:t>
            </w:r>
          </w:p>
        </w:tc>
        <w:tc>
          <w:tcPr>
            <w:tcW w:type="dxa" w:w="62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Microcontroller (MCU) — CPU and memory constrained</w:t>
            </w:r>
          </w:p>
        </w:tc>
      </w:tr>
      <w:tr>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bCs/>
                <w:sz w:val="20"/>
                <w:szCs w:val="20"/>
              </w:rPr>
              <w:t xml:space="preserve">Robustness requirement</w:t>
            </w:r>
          </w:p>
        </w:tc>
        <w:tc>
          <w:tcPr>
            <w:tcW w:type="dxa" w:w="62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Saliency-tolerant (Ld ≠ Lq) — IPMSM-compatible</w:t>
            </w:r>
          </w:p>
        </w:tc>
      </w:tr>
      <w:tr>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bCs/>
                <w:sz w:val="20"/>
                <w:szCs w:val="20"/>
              </w:rPr>
              <w:t xml:space="preserve">Current status</w:t>
            </w:r>
          </w:p>
        </w:tc>
        <w:tc>
          <w:tcPr>
            <w:tcW w:type="dxa" w:w="62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PLL and SMO validated below FW threshold — failing in FW zone</w:t>
            </w:r>
          </w:p>
        </w:tc>
      </w:tr>
      <w:tr>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bCs/>
                <w:sz w:val="20"/>
                <w:szCs w:val="20"/>
              </w:rPr>
              <w:t xml:space="preserve">Solutions benchmarked</w:t>
            </w:r>
          </w:p>
        </w:tc>
        <w:tc>
          <w:tcPr>
            <w:tcW w:type="dxa" w:w="62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7 solutions implemented — all 9 configs PASS — ST-SMO best performer (θ_RMS 2.38°)</w:t>
            </w:r>
          </w:p>
        </w:tc>
      </w:tr>
      <w:tr>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pPr>
              <w:jc w:val="left"/>
            </w:pPr>
            <w:r>
              <w:rPr>
                <w:rFonts w:ascii="Arial" w:cs="Arial" w:eastAsia="Arial" w:hAnsi="Arial"/>
                <w:b/>
                <w:bCs/>
                <w:sz w:val="20"/>
                <w:szCs w:val="20"/>
              </w:rPr>
              <w:t xml:space="preserve">Author</w:t>
            </w:r>
          </w:p>
        </w:tc>
        <w:tc>
          <w:tcPr>
            <w:tcW w:type="dxa" w:w="62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Amine Khettat — Blind Systems, April 2026</w:t>
            </w:r>
          </w:p>
        </w:tc>
      </w:tr>
    </w:tbl>
    <w:p>
      <w:r>
        <w:br w:type="pag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Context and Objectives</w:t>
      </w:r>
    </w:p>
    <w:p>
      <w:pPr>
        <w:spacing w:after="120"/>
      </w:pPr>
      <w:r>
        <w:rPr>
          <w:rFonts w:ascii="Arial" w:cs="Arial" w:eastAsia="Arial" w:hAnsi="Arial"/>
          <w:sz w:val="22"/>
          <w:szCs w:val="22"/>
        </w:rPr>
        <w:t xml:space="preserve">This report documents the technical analysis and improvement paths for sensorless position observers used in Field-Oriented Control (FOC) of a PMSM (Permanent Magnet Synchronous Motor), with particular focus on the Field Weakening (FW) zone, where current performance is insufficient.</w:t>
      </w:r>
    </w:p>
    <w:p>
      <w:pPr>
        <w:spacing w:after="120"/>
      </w:pPr>
      <w:r>
        <w:rPr>
          <w:rFonts w:ascii="Arial" w:cs="Arial" w:eastAsia="Arial" w:hAnsi="Arial"/>
          <w:sz w:val="22"/>
          <w:szCs w:val="22"/>
        </w:rPr>
        <w:t xml:space="preserve">The BLDC simulator implements two back-EMF-based observers: a PLL (Phase-Locked Loop) observer and a SMO (Sliding Mode Observer). Both satisfy the pre-FW validation criteria at 1,500 RPM:</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2326"/>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PLL</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SMO</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Threshold</w:t>
            </w:r>
          </w:p>
        </w:tc>
        <w:tc>
          <w:tcPr>
            <w:tcW w:type="dxa" w:w="23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θ angle RMS error (pre-FW)</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6.61°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7.33°</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&lt; 10°</w:t>
            </w:r>
          </w:p>
        </w:tc>
        <w:tc>
          <w:tcPr>
            <w:tcW w:type="dxa" w:w="23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 ✓</w:t>
            </w:r>
          </w:p>
        </w:tc>
      </w:tr>
      <w:tr>
        <w:tc>
          <w:tcPr>
            <w:tcW w:type="dxa" w:w="2800"/>
            <w:tcBorders>
              <w:top w:val="single" w:color="AAAAAA" w:sz="1"/>
              <w:left w:val="single" w:color="AAAAAA" w:sz="1"/>
              <w:bottom w:val="single" w:color="AAAAAA" w:sz="1"/>
              <w:right w:val="single" w:color="AAAAAA" w:sz="1"/>
            </w:tcBorders>
            <w:shd w:fill="FFF0F0"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θ angle RMS error (FW zone)</w:t>
            </w:r>
          </w:p>
        </w:tc>
        <w:tc>
          <w:tcPr>
            <w:tcW w:type="dxa" w:w="1300"/>
            <w:tcBorders>
              <w:top w:val="single" w:color="AAAAAA" w:sz="1"/>
              <w:left w:val="single" w:color="AAAAAA" w:sz="1"/>
              <w:bottom w:val="single" w:color="AAAAAA" w:sz="1"/>
              <w:right w:val="single" w:color="AAAAAA" w:sz="1"/>
            </w:tcBorders>
            <w:shd w:fill="FFF0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12.59°</w:t>
            </w:r>
          </w:p>
        </w:tc>
        <w:tc>
          <w:tcPr>
            <w:tcW w:type="dxa" w:w="1300"/>
            <w:tcBorders>
              <w:top w:val="single" w:color="AAAAAA" w:sz="1"/>
              <w:left w:val="single" w:color="AAAAAA" w:sz="1"/>
              <w:bottom w:val="single" w:color="AAAAAA" w:sz="1"/>
              <w:right w:val="single" w:color="AAAAAA" w:sz="1"/>
            </w:tcBorders>
            <w:shd w:fill="FFF0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13.45°</w:t>
            </w:r>
          </w:p>
        </w:tc>
        <w:tc>
          <w:tcPr>
            <w:tcW w:type="dxa" w:w="1300"/>
            <w:tcBorders>
              <w:top w:val="single" w:color="AAAAAA" w:sz="1"/>
              <w:left w:val="single" w:color="AAAAAA" w:sz="1"/>
              <w:bottom w:val="single" w:color="AAAAAA" w:sz="1"/>
              <w:right w:val="single" w:color="AAAAAA" w:sz="1"/>
            </w:tcBorders>
            <w:shd w:fill="FFF0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&lt; 10°</w:t>
            </w:r>
          </w:p>
        </w:tc>
        <w:tc>
          <w:tcPr>
            <w:tcW w:type="dxa" w:w="2326"/>
            <w:tcBorders>
              <w:top w:val="single" w:color="AAAAAA" w:sz="1"/>
              <w:left w:val="single" w:color="AAAAAA" w:sz="1"/>
              <w:bottom w:val="single" w:color="AAAAAA" w:sz="1"/>
              <w:right w:val="single" w:color="AAAAAA" w:sz="1"/>
            </w:tcBorders>
            <w:shd w:fill="FFF0F0" w:val="clear"/>
            <w:tcMar>
              <w:top w:type="dxa" w:w="60"/>
              <w:left w:type="dxa" w:w="120"/>
              <w:bottom w:type="dxa" w:w="60"/>
              <w:right w:type="dxa" w:w="120"/>
            </w:tcMar>
          </w:tcPr>
          <w:p>
            <w:pPr>
              <w:jc w:val="center"/>
            </w:pPr>
            <w:r>
              <w:rPr>
                <w:rFonts w:ascii="Arial" w:cs="Arial" w:eastAsia="Arial" w:hAnsi="Arial"/>
                <w:b/>
                <w:bCs/>
                <w:sz w:val="20"/>
                <w:szCs w:val="20"/>
              </w:rPr>
              <w:t xml:space="preserve">FAIL ✗</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Speed error RMS (pre-FW)</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240 rpm</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236 rpm</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&lt; 300 rpm</w:t>
            </w:r>
          </w:p>
        </w:tc>
        <w:tc>
          <w:tcPr>
            <w:tcW w:type="dxa" w:w="23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 ✓</w:t>
            </w:r>
          </w:p>
        </w:tc>
      </w:tr>
      <w:tr>
        <w:tc>
          <w:tcPr>
            <w:tcW w:type="dxa" w:w="2800"/>
            <w:tcBorders>
              <w:top w:val="single" w:color="AAAAAA" w:sz="1"/>
              <w:left w:val="single" w:color="AAAAAA" w:sz="1"/>
              <w:bottom w:val="single" w:color="AAAAAA" w:sz="1"/>
              <w:right w:val="single" w:color="AAAAAA" w:sz="1"/>
            </w:tcBorders>
            <w:shd w:fill="FFF0F0"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Speed error RMS (FW zone)</w:t>
            </w:r>
          </w:p>
        </w:tc>
        <w:tc>
          <w:tcPr>
            <w:tcW w:type="dxa" w:w="1300"/>
            <w:tcBorders>
              <w:top w:val="single" w:color="AAAAAA" w:sz="1"/>
              <w:left w:val="single" w:color="AAAAAA" w:sz="1"/>
              <w:bottom w:val="single" w:color="AAAAAA" w:sz="1"/>
              <w:right w:val="single" w:color="AAAAAA" w:sz="1"/>
            </w:tcBorders>
            <w:shd w:fill="FFF0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617 rpm</w:t>
            </w:r>
          </w:p>
        </w:tc>
        <w:tc>
          <w:tcPr>
            <w:tcW w:type="dxa" w:w="1300"/>
            <w:tcBorders>
              <w:top w:val="single" w:color="AAAAAA" w:sz="1"/>
              <w:left w:val="single" w:color="AAAAAA" w:sz="1"/>
              <w:bottom w:val="single" w:color="AAAAAA" w:sz="1"/>
              <w:right w:val="single" w:color="AAAAAA" w:sz="1"/>
            </w:tcBorders>
            <w:shd w:fill="FFF0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618 rpm</w:t>
            </w:r>
          </w:p>
        </w:tc>
        <w:tc>
          <w:tcPr>
            <w:tcW w:type="dxa" w:w="1300"/>
            <w:tcBorders>
              <w:top w:val="single" w:color="AAAAAA" w:sz="1"/>
              <w:left w:val="single" w:color="AAAAAA" w:sz="1"/>
              <w:bottom w:val="single" w:color="AAAAAA" w:sz="1"/>
              <w:right w:val="single" w:color="AAAAAA" w:sz="1"/>
            </w:tcBorders>
            <w:shd w:fill="FFF0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&lt; 300 rpm</w:t>
            </w:r>
          </w:p>
        </w:tc>
        <w:tc>
          <w:tcPr>
            <w:tcW w:type="dxa" w:w="2326"/>
            <w:tcBorders>
              <w:top w:val="single" w:color="AAAAAA" w:sz="1"/>
              <w:left w:val="single" w:color="AAAAAA" w:sz="1"/>
              <w:bottom w:val="single" w:color="AAAAAA" w:sz="1"/>
              <w:right w:val="single" w:color="AAAAAA" w:sz="1"/>
            </w:tcBorders>
            <w:shd w:fill="FFF0F0" w:val="clear"/>
            <w:tcMar>
              <w:top w:type="dxa" w:w="60"/>
              <w:left w:type="dxa" w:w="120"/>
              <w:bottom w:type="dxa" w:w="60"/>
              <w:right w:type="dxa" w:w="120"/>
            </w:tcMar>
          </w:tcPr>
          <w:p>
            <w:pPr>
              <w:jc w:val="center"/>
            </w:pPr>
            <w:r>
              <w:rPr>
                <w:rFonts w:ascii="Arial" w:cs="Arial" w:eastAsia="Arial" w:hAnsi="Arial"/>
                <w:b/>
                <w:bCs/>
                <w:sz w:val="20"/>
                <w:szCs w:val="20"/>
              </w:rPr>
              <w:t xml:space="preserve">FAIL ✗</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Relative EMF error (pre-FW)</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18.1%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18.0%</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&lt; 20%</w:t>
            </w:r>
          </w:p>
        </w:tc>
        <w:tc>
          <w:tcPr>
            <w:tcW w:type="dxa" w:w="23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 ✓</w:t>
            </w:r>
          </w:p>
        </w:tc>
      </w:tr>
    </w:tbl>
    <w:p>
      <w:r>
        <w:t xml:space="preserve"/>
      </w:r>
    </w:p>
    <w:p>
      <w:pPr>
        <w:spacing w:after="120"/>
      </w:pPr>
      <w:r>
        <w:rPr>
          <w:rFonts w:ascii="Arial" w:cs="Arial" w:eastAsia="Arial" w:hAnsi="Arial"/>
          <w:sz w:val="22"/>
          <w:szCs w:val="22"/>
        </w:rPr>
        <w:t xml:space="preserve">The objective of this report is twofold: (1) identify and quantify the root causes of FW-zone errors, and (2) select from recent literature the solutions best suited to MCU implementation while remaining robust to magnetic saliency (Ld ≠ Lq). </w:t>
      </w:r>
      <w:r>
        <w:rPr>
          <w:rFonts w:ascii="Arial" w:cs="Arial" w:eastAsia="Arial" w:hAnsi="Arial"/>
          <w:b/>
          <w:bCs/>
          <w:sz w:val="22"/>
          <w:szCs w:val="22"/>
        </w:rPr>
        <w:t xml:space="preserve">Seven solutions have been implemented, benchmarked and documented.</w:t>
      </w:r>
    </w:p>
    <w:p>
      <w:pPr>
        <w:pStyle w:val="Heading1"/>
      </w:pPr>
      <w:r>
        <w:rPr>
          <w:rFonts w:ascii="Arial" w:cs="Arial" w:eastAsia="Arial" w:hAnsi="Arial"/>
          <w:b/>
          <w:bCs/>
          <w:sz w:val="32"/>
          <w:szCs w:val="32"/>
        </w:rPr>
        <w:t xml:space="preserve">2. Current Observer Architecture</w:t>
      </w:r>
    </w:p>
    <w:p>
      <w:pPr>
        <w:pStyle w:val="Heading2"/>
      </w:pPr>
      <w:r>
        <w:rPr>
          <w:rFonts w:ascii="Arial" w:cs="Arial" w:eastAsia="Arial" w:hAnsi="Arial"/>
          <w:b/>
          <w:bCs/>
          <w:sz w:val="28"/>
          <w:szCs w:val="28"/>
        </w:rPr>
        <w:t xml:space="preserve">2.1 Stator Back-EMF Model (αβ frame)</w:t>
      </w:r>
    </w:p>
    <w:p>
      <w:pPr>
        <w:spacing w:after="120"/>
      </w:pPr>
      <w:r>
        <w:rPr>
          <w:rFonts w:ascii="Arial" w:cs="Arial" w:eastAsia="Arial" w:hAnsi="Arial"/>
          <w:sz w:val="22"/>
          <w:szCs w:val="22"/>
        </w:rPr>
        <w:t xml:space="preserve">The back-EMF is reconstructed in the stationary αβ frame from applied voltages and measured phase currents:</w:t>
      </w:r>
    </w:p>
    <w:p>
      <w:pPr>
        <w:spacing w:after="80" w:before="80"/>
        <w:jc w:val="center"/>
      </w:pPr>
      <w:r>
        <w:rPr>
          <w:rFonts w:ascii="Courier New" w:cs="Courier New" w:eastAsia="Courier New" w:hAnsi="Courier New"/>
          <w:sz w:val="20"/>
          <w:szCs w:val="20"/>
        </w:rPr>
        <w:t xml:space="preserve">eα = vα − R·iα − L·diα/dt</w:t>
      </w:r>
    </w:p>
    <w:p>
      <w:pPr>
        <w:spacing w:after="80" w:before="80"/>
        <w:jc w:val="center"/>
      </w:pPr>
      <w:r>
        <w:rPr>
          <w:rFonts w:ascii="Courier New" w:cs="Courier New" w:eastAsia="Courier New" w:hAnsi="Courier New"/>
          <w:sz w:val="20"/>
          <w:szCs w:val="20"/>
        </w:rPr>
        <w:t xml:space="preserve">eβ = vβ − R·iβ − L·diβ/dt</w:t>
      </w:r>
    </w:p>
    <w:p>
      <w:pPr>
        <w:spacing w:after="120"/>
      </w:pPr>
      <w:r>
        <w:rPr>
          <w:rFonts w:ascii="Arial" w:cs="Arial" w:eastAsia="Arial" w:hAnsi="Arial"/>
          <w:sz w:val="22"/>
          <w:szCs w:val="22"/>
        </w:rPr>
        <w:t xml:space="preserve">For a SPMSM (Ld = Lq = L), at steady state: eα = −Ke·ωe·sin(θe), eβ = +Ke·ωe·cos(θe). The electrical angle is extracted by θe = arctan2(−eα, eβ). A first-order LPF is applied after reconstruction with τ_lpf = DT = 10⁻⁴ s, introducing a frequency-dependent phase shift:</w:t>
      </w:r>
    </w:p>
    <w:p>
      <w:pPr>
        <w:spacing w:after="80" w:before="80"/>
        <w:jc w:val="center"/>
      </w:pPr>
      <w:r>
        <w:rPr>
          <w:rFonts w:ascii="Courier New" w:cs="Courier New" w:eastAsia="Courier New" w:hAnsi="Courier New"/>
          <w:sz w:val="20"/>
          <w:szCs w:val="20"/>
        </w:rPr>
        <w:t xml:space="preserve">φ_LPF(fe) = arctan(2π·fe·τ_lpf)   ⇒   +9° at 3,000 RPM (fe = 250 Hz)</w:t>
      </w:r>
    </w:p>
    <w:p>
      <w:pPr>
        <w:pStyle w:val="Heading2"/>
      </w:pPr>
      <w:r>
        <w:rPr>
          <w:rFonts w:ascii="Arial" w:cs="Arial" w:eastAsia="Arial" w:hAnsi="Arial"/>
          <w:b/>
          <w:bCs/>
          <w:sz w:val="28"/>
          <w:szCs w:val="28"/>
        </w:rPr>
        <w:t xml:space="preserve">2.2 PLL and SMO Observers</w:t>
      </w:r>
    </w:p>
    <w:p>
      <w:pPr>
        <w:spacing w:after="120"/>
      </w:pPr>
      <w:r>
        <w:rPr>
          <w:rFonts w:ascii="Arial" w:cs="Arial" w:eastAsia="Arial" w:hAnsi="Arial"/>
          <w:sz w:val="22"/>
          <w:szCs w:val="22"/>
        </w:rPr>
        <w:t xml:space="preserve">The PLL is a type-2 phase tracker with analytically computed gains: kp = 2ζωn = 330, ki = ωn² = 33,584 (ζ = 0.9, ωn = ωe_max/10). Its fixed bandwidth (183 rad/s) is optimised for rated speed but undersized for FW transients.</w:t>
      </w:r>
    </w:p>
    <w:p>
      <w:pPr>
        <w:spacing w:after="120"/>
      </w:pPr>
      <w:r>
        <w:rPr>
          <w:rFonts w:ascii="Arial" w:cs="Arial" w:eastAsia="Arial" w:hAnsi="Arial"/>
          <w:sz w:val="22"/>
          <w:szCs w:val="22"/>
        </w:rPr>
        <w:t xml:space="preserve">The SMO uses a sign() switching law with k_slide = 5·ωe_max·Ke = 9,163, followed by the same LPF, inheriting all phase-lag issues plus additional chattering noise.</w:t>
      </w:r>
    </w:p>
    <w:p>
      <w:pPr>
        <w:pStyle w:val="Heading2"/>
      </w:pPr>
      <w:r>
        <w:rPr>
          <w:rFonts w:ascii="Arial" w:cs="Arial" w:eastAsia="Arial" w:hAnsi="Arial"/>
          <w:b/>
          <w:bCs/>
          <w:sz w:val="28"/>
          <w:szCs w:val="28"/>
        </w:rPr>
        <w:t xml:space="preserve">2.3 FW-Corrected Speed Estimation</w:t>
      </w:r>
    </w:p>
    <w:p>
      <w:pPr>
        <w:spacing w:after="120"/>
      </w:pPr>
      <w:r>
        <w:rPr>
          <w:rFonts w:ascii="Arial" w:cs="Arial" w:eastAsia="Arial" w:hAnsi="Arial"/>
          <w:sz w:val="22"/>
          <w:szCs w:val="22"/>
        </w:rPr>
        <w:t xml:space="preserve">In the FW zone, negative id is injected to reduce the effective PM flux. The corrected flux and speed estimation are:</w:t>
      </w:r>
    </w:p>
    <w:p>
      <w:pPr>
        <w:spacing w:after="80" w:before="80"/>
        <w:jc w:val="center"/>
      </w:pPr>
      <w:r>
        <w:rPr>
          <w:rFonts w:ascii="Courier New" w:cs="Courier New" w:eastAsia="Courier New" w:hAnsi="Courier New"/>
          <w:sz w:val="20"/>
          <w:szCs w:val="20"/>
        </w:rPr>
        <w:t xml:space="preserve">λ_eff = λ_pm + Ld·id_est   (id &lt; 0 in FW)</w:t>
      </w:r>
    </w:p>
    <w:p>
      <w:pPr>
        <w:spacing w:after="80" w:before="80"/>
        <w:jc w:val="center"/>
      </w:pPr>
      <w:r>
        <w:rPr>
          <w:rFonts w:ascii="Courier New" w:cs="Courier New" w:eastAsia="Courier New" w:hAnsi="Courier New"/>
          <w:sz w:val="20"/>
          <w:szCs w:val="20"/>
        </w:rPr>
        <w:t xml:space="preserve">ω̂e = |E| / λ_eff = |E| / (λ_pm + Ld·id_est)</w:t>
      </w:r>
    </w:p>
    <w:p>
      <w:pPr>
        <w:spacing w:after="120"/>
      </w:pPr>
      <w:r>
        <w:rPr>
          <w:rFonts w:ascii="Arial" w:cs="Arial" w:eastAsia="Arial" w:hAnsi="Arial"/>
          <w:sz w:val="22"/>
          <w:szCs w:val="22"/>
        </w:rPr>
        <w:t xml:space="preserve">This creates a circular dependency: angle → id_est → λ_eff → ω̂e → PLL feedforward → angle, which amplifies any initial error.</w:t>
      </w:r>
    </w:p>
    <w:p>
      <w:pPr>
        <w:pStyle w:val="Heading1"/>
      </w:pPr>
      <w:r>
        <w:rPr>
          <w:rFonts w:ascii="Arial" w:cs="Arial" w:eastAsia="Arial" w:hAnsi="Arial"/>
          <w:b/>
          <w:bCs/>
          <w:sz w:val="32"/>
          <w:szCs w:val="32"/>
        </w:rPr>
        <w:t xml:space="preserve">3. Root Causes of FW-Zone Errors</w:t>
      </w:r>
    </w:p>
    <w:p>
      <w:pPr>
        <w:pStyle w:val="Heading2"/>
      </w:pPr>
      <w:r>
        <w:rPr>
          <w:rFonts w:ascii="Arial" w:cs="Arial" w:eastAsia="Arial" w:hAnsi="Arial"/>
          <w:b/>
          <w:bCs/>
          <w:sz w:val="28"/>
          <w:szCs w:val="28"/>
        </w:rPr>
        <w:t xml:space="preserve">3.1 Fixed LPF Phase Lag (+9° at 3,000 RPM)</w:t>
      </w:r>
    </w:p>
    <w:p>
      <w:pPr>
        <w:spacing w:after="120"/>
      </w:pPr>
      <w:r>
        <w:rPr>
          <w:rFonts w:ascii="Arial" w:cs="Arial" w:eastAsia="Arial" w:hAnsi="Arial"/>
          <w:sz w:val="22"/>
          <w:szCs w:val="22"/>
        </w:rPr>
        <w:t xml:space="preserve">The first-order LPF applied to the reconstructed EMF (and to the sign() term in the SMO) introduces a systematic phase lag that grows with speed. At 3,000 RPM this reaches 9° — 90% of the 10° angle error budget — and is not compensated in the current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3226"/>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Speed (RPM)</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Elect. freq. (Hz)</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LPF lag (°)</w:t>
            </w:r>
          </w:p>
        </w:tc>
        <w:tc>
          <w:tcPr>
            <w:tcW w:type="dxa" w:w="32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1,500 (pre-FW)</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125 Hz</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4.5°</w:t>
            </w:r>
          </w:p>
        </w:tc>
        <w:tc>
          <w:tcPr>
            <w:tcW w:type="dxa" w:w="32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Within budget — PASS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2,363 (FW threshold)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197 Hz</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7.0°</w:t>
            </w:r>
          </w:p>
        </w:tc>
        <w:tc>
          <w:tcPr>
            <w:tcW w:type="dxa" w:w="32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Approaching limit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3,000 (FW target)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250 Hz</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9.0°</w:t>
            </w:r>
          </w:p>
        </w:tc>
        <w:tc>
          <w:tcPr>
            <w:tcW w:type="dxa" w:w="32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Exceeds 90% of budget — FAIL</w:t>
            </w:r>
          </w:p>
        </w:tc>
      </w:tr>
    </w:tbl>
    <w:p>
      <w:r>
        <w:t xml:space="preserve"/>
      </w:r>
    </w:p>
    <w:p>
      <w:pPr>
        <w:pStyle w:val="Heading2"/>
      </w:pPr>
      <w:r>
        <w:rPr>
          <w:rFonts w:ascii="Arial" w:cs="Arial" w:eastAsia="Arial" w:hAnsi="Arial"/>
          <w:b/>
          <w:bCs/>
          <w:sz w:val="28"/>
          <w:szCs w:val="28"/>
        </w:rPr>
        <w:t xml:space="preserve">3.2 Circular Speed–Angle–Flux Dependency</w:t>
      </w:r>
    </w:p>
    <w:p>
      <w:pPr>
        <w:spacing w:after="120"/>
      </w:pPr>
      <w:r>
        <w:rPr>
          <w:rFonts w:ascii="Arial" w:cs="Arial" w:eastAsia="Arial" w:hAnsi="Arial"/>
          <w:sz w:val="22"/>
          <w:szCs w:val="22"/>
        </w:rPr>
        <w:t xml:space="preserve">The circular chain angle → id_est → λ_eff → ω̂e → PLL feedforward → angle does not exist below the FW threshold (id = 0, λ_eff = λ_pm = constant). In the FW zone, any angle error perturbs id_est, which biases λ_eff, which biases ω̂e, which corrupts the PLL feedforward, amplifying the original error. Simulation confirms: at t = 3.0 s, |E|_est = 4.15 V vs |E|_true = 7.53 V (45% under-estimation).</w:t>
      </w:r>
    </w:p>
    <w:p>
      <w:pPr>
        <w:pStyle w:val="Heading2"/>
      </w:pPr>
      <w:r>
        <w:rPr>
          <w:rFonts w:ascii="Arial" w:cs="Arial" w:eastAsia="Arial" w:hAnsi="Arial"/>
          <w:b/>
          <w:bCs/>
          <w:sz w:val="28"/>
          <w:szCs w:val="28"/>
        </w:rPr>
        <w:t xml:space="preserve">3.3 Saliency Non-Robustness (Ld ≠ Lq)</w:t>
      </w:r>
    </w:p>
    <w:p>
      <w:pPr>
        <w:spacing w:after="120"/>
      </w:pPr>
      <w:r>
        <w:rPr>
          <w:rFonts w:ascii="Arial" w:cs="Arial" w:eastAsia="Arial" w:hAnsi="Arial"/>
          <w:sz w:val="22"/>
          <w:szCs w:val="22"/>
        </w:rPr>
        <w:t xml:space="preserve">The scalar back-EMF model is exact only for SPMSMs. For an IPMSM, the Extended EMF contains additional (Lq−Ld)·id·ωe terms that distort arctan2. The Nanotec DB57M012 is approximately SPMSM (Ld ≈ Lq), so this effect is small here, but it would be significant on a motor with Lq/Ld &gt; 1.3.</w:t>
      </w:r>
    </w:p>
    <w:p>
      <w:pPr>
        <w:pStyle w:val="Heading2"/>
      </w:pPr>
      <w:r>
        <w:rPr>
          <w:rFonts w:ascii="Arial" w:cs="Arial" w:eastAsia="Arial" w:hAnsi="Arial"/>
          <w:b/>
          <w:bCs/>
          <w:sz w:val="28"/>
          <w:szCs w:val="28"/>
        </w:rPr>
        <w:t xml:space="preserve">3.4 Stator Resistance Thermal Drift</w:t>
      </w:r>
    </w:p>
    <w:p>
      <w:pPr>
        <w:spacing w:after="120"/>
      </w:pPr>
      <w:r>
        <w:rPr>
          <w:rFonts w:ascii="Arial" w:cs="Arial" w:eastAsia="Arial" w:hAnsi="Arial"/>
          <w:sz w:val="22"/>
          <w:szCs w:val="22"/>
        </w:rPr>
        <w:t xml:space="preserve">Stator resistance R increases by +20–40% between cold start and rated operating temperature. The induced EMF reconstruction error is proportional to R·I and typically amounts to 0.5–1 V in the FW zone, biasing both angle and speed estimates.</w:t>
      </w:r>
    </w:p>
    <w:p>
      <w:pPr>
        <w:pStyle w:val="Heading2"/>
      </w:pPr>
      <w:r>
        <w:rPr>
          <w:rFonts w:ascii="Arial" w:cs="Arial" w:eastAsia="Arial" w:hAnsi="Arial"/>
          <w:b/>
          <w:bCs/>
          <w:sz w:val="28"/>
          <w:szCs w:val="28"/>
        </w:rPr>
        <w:t xml:space="preserve">3.5 Fixed PLL Bandwidth</w:t>
      </w:r>
    </w:p>
    <w:p>
      <w:pPr>
        <w:spacing w:after="120"/>
      </w:pPr>
      <w:r>
        <w:rPr>
          <w:rFonts w:ascii="Arial" w:cs="Arial" w:eastAsia="Arial" w:hAnsi="Arial"/>
          <w:sz w:val="22"/>
          <w:szCs w:val="22"/>
        </w:rPr>
        <w:t xml:space="preserve">The fixed PLL natural frequency ωn ≈ 183 rad/s is well-matched to rated speed but under-sized for FW transients where ωe &gt; 1,000 rad/s, introducing additional dynamic phase error during speed ramps.</w:t>
      </w:r>
    </w:p>
    <w:p>
      <w:pPr>
        <w:pStyle w:val="Heading1"/>
      </w:pPr>
      <w:r>
        <w:rPr>
          <w:rFonts w:ascii="Arial" w:cs="Arial" w:eastAsia="Arial" w:hAnsi="Arial"/>
          <w:b/>
          <w:bCs/>
          <w:sz w:val="32"/>
          <w:szCs w:val="32"/>
        </w:rPr>
        <w:t xml:space="preserve">4. Solution Selection Criteria</w:t>
      </w:r>
    </w:p>
    <w:p>
      <w:pPr>
        <w:spacing w:after="120"/>
      </w:pPr>
      <w:r>
        <w:rPr>
          <w:rFonts w:ascii="Arial" w:cs="Arial" w:eastAsia="Arial" w:hAnsi="Arial"/>
          <w:sz w:val="22"/>
          <w:szCs w:val="22"/>
        </w:rPr>
        <w:t xml:space="preserve">Solutions were filtered against four mandatory criteria:</w:t>
      </w:r>
    </w:p>
    <w:p>
      <w:pPr>
        <w:pStyle w:val="ListParagraph"/>
        <w:numPr>
          <w:ilvl w:val="0"/>
          <w:numId w:val="2"/>
        </w:numPr>
        <w:spacing w:after="60"/>
      </w:pPr>
      <w:r>
        <w:rPr>
          <w:rFonts w:ascii="Arial" w:cs="Arial" w:eastAsia="Arial" w:hAnsi="Arial"/>
          <w:b/>
          <w:bCs/>
          <w:sz w:val="22"/>
          <w:szCs w:val="22"/>
        </w:rPr>
        <w:t xml:space="preserve">MCU compatibility: </w:t>
      </w:r>
      <w:r>
        <w:rPr>
          <w:rFonts w:ascii="Arial" w:cs="Arial" w:eastAsia="Arial" w:hAnsi="Arial"/>
          <w:sz w:val="22"/>
          <w:szCs w:val="22"/>
        </w:rPr>
        <w:t xml:space="preserve">O(1) computation per control step, no state matrices, no iterative solvers.</w:t>
      </w:r>
    </w:p>
    <w:p>
      <w:pPr>
        <w:pStyle w:val="ListParagraph"/>
        <w:numPr>
          <w:ilvl w:val="0"/>
          <w:numId w:val="2"/>
        </w:numPr>
        <w:spacing w:after="60"/>
      </w:pPr>
      <w:r>
        <w:rPr>
          <w:rFonts w:ascii="Arial" w:cs="Arial" w:eastAsia="Arial" w:hAnsi="Arial"/>
          <w:b/>
          <w:bCs/>
          <w:sz w:val="22"/>
          <w:szCs w:val="22"/>
        </w:rPr>
        <w:t xml:space="preserve">Saliency robustness: </w:t>
      </w:r>
      <w:r>
        <w:rPr>
          <w:rFonts w:ascii="Arial" w:cs="Arial" w:eastAsia="Arial" w:hAnsi="Arial"/>
          <w:sz w:val="22"/>
          <w:szCs w:val="22"/>
        </w:rPr>
        <w:t xml:space="preserve">Works correctly for Ld ≠ Lq without a zero-saliency assumption.</w:t>
      </w:r>
    </w:p>
    <w:p>
      <w:pPr>
        <w:pStyle w:val="ListParagraph"/>
        <w:numPr>
          <w:ilvl w:val="0"/>
          <w:numId w:val="2"/>
        </w:numPr>
        <w:spacing w:after="60"/>
      </w:pPr>
      <w:r>
        <w:rPr>
          <w:rFonts w:ascii="Arial" w:cs="Arial" w:eastAsia="Arial" w:hAnsi="Arial"/>
          <w:b/>
          <w:bCs/>
          <w:sz w:val="22"/>
          <w:szCs w:val="22"/>
        </w:rPr>
        <w:t xml:space="preserve">FW-zone performance: </w:t>
      </w:r>
      <w:r>
        <w:rPr>
          <w:rFonts w:ascii="Arial" w:cs="Arial" w:eastAsia="Arial" w:hAnsi="Arial"/>
          <w:sz w:val="22"/>
          <w:szCs w:val="22"/>
        </w:rPr>
        <w:t xml:space="preserve">Demonstrable improvement above base speed (&gt; 2,363 RPM).</w:t>
      </w:r>
    </w:p>
    <w:p>
      <w:pPr>
        <w:pStyle w:val="ListParagraph"/>
        <w:numPr>
          <w:ilvl w:val="0"/>
          <w:numId w:val="2"/>
        </w:numPr>
        <w:spacing w:after="60"/>
      </w:pPr>
      <w:r>
        <w:rPr>
          <w:rFonts w:ascii="Arial" w:cs="Arial" w:eastAsia="Arial" w:hAnsi="Arial"/>
          <w:b/>
          <w:bCs/>
          <w:sz w:val="22"/>
          <w:szCs w:val="22"/>
        </w:rPr>
        <w:t xml:space="preserve">Proven stability: </w:t>
      </w:r>
      <w:r>
        <w:rPr>
          <w:rFonts w:ascii="Arial" w:cs="Arial" w:eastAsia="Arial" w:hAnsi="Arial"/>
          <w:sz w:val="22"/>
          <w:szCs w:val="22"/>
        </w:rPr>
        <w:t xml:space="preserve">Analytical stability conditions available — no heuristic tuning.</w:t>
      </w:r>
    </w:p>
    <w:p>
      <w:r>
        <w:t xml:space="preserve"/>
      </w:r>
    </w:p>
    <w:p>
      <w:pPr>
        <w:spacing w:after="120"/>
      </w:pPr>
      <w:r>
        <w:rPr>
          <w:rFonts w:ascii="Arial" w:cs="Arial" w:eastAsia="Arial" w:hAnsi="Arial"/>
          <w:sz w:val="22"/>
          <w:szCs w:val="22"/>
        </w:rPr>
        <w:t xml:space="preserve">Eliminated: EKF/UKF (5×5 matrices — too heavy for low-end MCU), neural observers, complex fuzzy models. Seven solutions retained: SOGI, Active Flux, EEMF, ST-SMO, vq-FF, MRAS-R, AdaptPLL.</w:t>
      </w:r>
    </w:p>
    <w:p>
      <w:pPr>
        <w:pStyle w:val="Heading1"/>
      </w:pPr>
      <w:r>
        <w:rPr>
          <w:rFonts w:ascii="Arial" w:cs="Arial" w:eastAsia="Arial" w:hAnsi="Arial"/>
          <w:b/>
          <w:bCs/>
          <w:sz w:val="32"/>
          <w:szCs w:val="32"/>
        </w:rPr>
        <w:t xml:space="preserve">5. Solutions — Description, Implementation and Results</w:t>
      </w:r>
    </w:p>
    <w:p>
      <w:pPr>
        <w:spacing w:after="120"/>
      </w:pPr>
      <w:r>
        <w:rPr>
          <w:rFonts w:ascii="Arial" w:cs="Arial" w:eastAsia="Arial" w:hAnsi="Arial"/>
          <w:sz w:val="22"/>
          <w:szCs w:val="22"/>
        </w:rPr>
        <w:t xml:space="preserve">Each solution was implemented in foc_controller.py and benchmarked over a 4-second simulation (Nanotec DB57M012 12 V, Pp = 5, L = 0.15 mH, R = 0.12 Ω, DT = 100 μs). Two measurement windows: pre-FW (t = 1.5–2.0 s, 1,500 RPM) for pass/fail, and FW (t = 3.0–4.0 s, 3,000 RPM) informational.</w:t>
      </w:r>
    </w:p>
    <w:p>
      <w:r>
        <w:t xml:space="preserve"/>
      </w:r>
    </w:p>
    <w:p>
      <w:pPr>
        <w:spacing w:after="120"/>
      </w:pPr>
      <w:r>
        <w:rPr>
          <w:rFonts w:ascii="Arial" w:cs="Arial" w:eastAsia="Arial" w:hAnsi="Arial"/>
          <w:sz w:val="22"/>
          <w:szCs w:val="22"/>
        </w:rPr>
        <w:t xml:space="preserve">PASS thresholds (pre-FW window): θ_RMS &lt; 10°, ω_err &lt; 300 RPM, EMF error &lt; 20%.</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100"/>
        <w:gridCol w:w="1100"/>
        <w:gridCol w:w="950"/>
        <w:gridCol w:w="1676"/>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Configuration</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θ pre-FW</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ω pre-FW (rpm)</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θ FW</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ω FW (rpm)</w:t>
            </w:r>
          </w:p>
        </w:tc>
        <w:tc>
          <w:tcPr>
            <w:tcW w:type="dxa" w:w="95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EMF FW</w:t>
            </w:r>
          </w:p>
        </w:tc>
        <w:tc>
          <w:tcPr>
            <w:tcW w:type="dxa" w:w="167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0  Baseline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6.61°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240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12.59°</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617</w:t>
            </w:r>
          </w:p>
        </w:tc>
        <w:tc>
          <w:tcPr>
            <w:tcW w:type="dxa" w:w="9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25.7%</w:t>
            </w:r>
          </w:p>
        </w:tc>
        <w:tc>
          <w:tcPr>
            <w:tcW w:type="dxa" w:w="167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0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1  +SOGI</w:t>
            </w:r>
          </w:p>
        </w:tc>
        <w:tc>
          <w:tcPr>
            <w:tcW w:type="dxa" w:w="11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9.41°</w:t>
            </w:r>
          </w:p>
        </w:tc>
        <w:tc>
          <w:tcPr>
            <w:tcW w:type="dxa" w:w="11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213</w:t>
            </w:r>
          </w:p>
        </w:tc>
        <w:tc>
          <w:tcPr>
            <w:tcW w:type="dxa" w:w="11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11.82°</w:t>
            </w:r>
          </w:p>
        </w:tc>
        <w:tc>
          <w:tcPr>
            <w:tcW w:type="dxa" w:w="11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524</w:t>
            </w:r>
          </w:p>
        </w:tc>
        <w:tc>
          <w:tcPr>
            <w:tcW w:type="dxa" w:w="95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22.6%</w:t>
            </w:r>
          </w:p>
        </w:tc>
        <w:tc>
          <w:tcPr>
            <w:tcW w:type="dxa" w:w="1676"/>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000"/>
            <w:tcBorders>
              <w:top w:val="single" w:color="AAAAAA" w:sz="1"/>
              <w:left w:val="single" w:color="AAAAAA" w:sz="1"/>
              <w:bottom w:val="single" w:color="AAAAAA" w:sz="1"/>
              <w:right w:val="single" w:color="AAAAAA" w:sz="1"/>
            </w:tcBorders>
            <w:shd w:fill="D4EDDA"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2  +ActiveFlux</w:t>
            </w:r>
          </w:p>
        </w:tc>
        <w:tc>
          <w:tcPr>
            <w:tcW w:type="dxa" w:w="1100"/>
            <w:tcBorders>
              <w:top w:val="single" w:color="AAAAAA" w:sz="1"/>
              <w:left w:val="single" w:color="AAAAAA" w:sz="1"/>
              <w:bottom w:val="single" w:color="AAAAAA" w:sz="1"/>
              <w:right w:val="single" w:color="AAAAAA" w:sz="1"/>
            </w:tcBorders>
            <w:shd w:fill="D4EDDA"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4.81°</w:t>
            </w:r>
          </w:p>
        </w:tc>
        <w:tc>
          <w:tcPr>
            <w:tcW w:type="dxa" w:w="1100"/>
            <w:tcBorders>
              <w:top w:val="single" w:color="AAAAAA" w:sz="1"/>
              <w:left w:val="single" w:color="AAAAAA" w:sz="1"/>
              <w:bottom w:val="single" w:color="AAAAAA" w:sz="1"/>
              <w:right w:val="single" w:color="AAAAAA" w:sz="1"/>
            </w:tcBorders>
            <w:shd w:fill="D4EDDA"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109</w:t>
            </w:r>
          </w:p>
        </w:tc>
        <w:tc>
          <w:tcPr>
            <w:tcW w:type="dxa" w:w="1100"/>
            <w:tcBorders>
              <w:top w:val="single" w:color="AAAAAA" w:sz="1"/>
              <w:left w:val="single" w:color="AAAAAA" w:sz="1"/>
              <w:bottom w:val="single" w:color="AAAAAA" w:sz="1"/>
              <w:right w:val="single" w:color="AAAAAA" w:sz="1"/>
            </w:tcBorders>
            <w:shd w:fill="D4EDDA"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9.38°</w:t>
            </w:r>
          </w:p>
        </w:tc>
        <w:tc>
          <w:tcPr>
            <w:tcW w:type="dxa" w:w="1100"/>
            <w:tcBorders>
              <w:top w:val="single" w:color="AAAAAA" w:sz="1"/>
              <w:left w:val="single" w:color="AAAAAA" w:sz="1"/>
              <w:bottom w:val="single" w:color="AAAAAA" w:sz="1"/>
              <w:right w:val="single" w:color="AAAAAA" w:sz="1"/>
            </w:tcBorders>
            <w:shd w:fill="D4EDDA"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173</w:t>
            </w:r>
          </w:p>
        </w:tc>
        <w:tc>
          <w:tcPr>
            <w:tcW w:type="dxa" w:w="950"/>
            <w:tcBorders>
              <w:top w:val="single" w:color="AAAAAA" w:sz="1"/>
              <w:left w:val="single" w:color="AAAAAA" w:sz="1"/>
              <w:bottom w:val="single" w:color="AAAAAA" w:sz="1"/>
              <w:right w:val="single" w:color="AAAAAA" w:sz="1"/>
            </w:tcBorders>
            <w:shd w:fill="D4EDDA"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26.6%</w:t>
            </w:r>
          </w:p>
        </w:tc>
        <w:tc>
          <w:tcPr>
            <w:tcW w:type="dxa" w:w="1676"/>
            <w:tcBorders>
              <w:top w:val="single" w:color="AAAAAA" w:sz="1"/>
              <w:left w:val="single" w:color="AAAAAA" w:sz="1"/>
              <w:bottom w:val="single" w:color="AAAAAA" w:sz="1"/>
              <w:right w:val="single" w:color="AAAAAA" w:sz="1"/>
            </w:tcBorders>
            <w:shd w:fill="D4EDDA"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3  +EEMF</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6.67°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12.76°</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687</w:t>
            </w:r>
          </w:p>
        </w:tc>
        <w:tc>
          <w:tcPr>
            <w:tcW w:type="dxa" w:w="9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25.9%</w:t>
            </w:r>
          </w:p>
        </w:tc>
        <w:tc>
          <w:tcPr>
            <w:tcW w:type="dxa" w:w="167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000"/>
            <w:tcBorders>
              <w:top w:val="single" w:color="AAAAAA" w:sz="1"/>
              <w:left w:val="single" w:color="AAAAAA" w:sz="1"/>
              <w:bottom w:val="single" w:color="AAAAAA" w:sz="1"/>
              <w:right w:val="single" w:color="AAAAAA" w:sz="1"/>
            </w:tcBorders>
            <w:shd w:fill="C8F7C8"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4  +ST-SMO ★</w:t>
            </w:r>
          </w:p>
        </w:tc>
        <w:tc>
          <w:tcPr>
            <w:tcW w:type="dxa" w:w="1100"/>
            <w:tcBorders>
              <w:top w:val="single" w:color="AAAAAA" w:sz="1"/>
              <w:left w:val="single" w:color="AAAAAA" w:sz="1"/>
              <w:bottom w:val="single" w:color="AAAAAA" w:sz="1"/>
              <w:right w:val="single" w:color="AAAAAA" w:sz="1"/>
            </w:tcBorders>
            <w:shd w:fill="C8F7C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2.38°</w:t>
            </w:r>
          </w:p>
        </w:tc>
        <w:tc>
          <w:tcPr>
            <w:tcW w:type="dxa" w:w="1100"/>
            <w:tcBorders>
              <w:top w:val="single" w:color="AAAAAA" w:sz="1"/>
              <w:left w:val="single" w:color="AAAAAA" w:sz="1"/>
              <w:bottom w:val="single" w:color="AAAAAA" w:sz="1"/>
              <w:right w:val="single" w:color="AAAAAA" w:sz="1"/>
            </w:tcBorders>
            <w:shd w:fill="C8F7C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208</w:t>
            </w:r>
          </w:p>
        </w:tc>
        <w:tc>
          <w:tcPr>
            <w:tcW w:type="dxa" w:w="1100"/>
            <w:tcBorders>
              <w:top w:val="single" w:color="AAAAAA" w:sz="1"/>
              <w:left w:val="single" w:color="AAAAAA" w:sz="1"/>
              <w:bottom w:val="single" w:color="AAAAAA" w:sz="1"/>
              <w:right w:val="single" w:color="AAAAAA" w:sz="1"/>
            </w:tcBorders>
            <w:shd w:fill="C8F7C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3.47°</w:t>
            </w:r>
          </w:p>
        </w:tc>
        <w:tc>
          <w:tcPr>
            <w:tcW w:type="dxa" w:w="1100"/>
            <w:tcBorders>
              <w:top w:val="single" w:color="AAAAAA" w:sz="1"/>
              <w:left w:val="single" w:color="AAAAAA" w:sz="1"/>
              <w:bottom w:val="single" w:color="AAAAAA" w:sz="1"/>
              <w:right w:val="single" w:color="AAAAAA" w:sz="1"/>
            </w:tcBorders>
            <w:shd w:fill="C8F7C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583</w:t>
            </w:r>
          </w:p>
        </w:tc>
        <w:tc>
          <w:tcPr>
            <w:tcW w:type="dxa" w:w="950"/>
            <w:tcBorders>
              <w:top w:val="single" w:color="AAAAAA" w:sz="1"/>
              <w:left w:val="single" w:color="AAAAAA" w:sz="1"/>
              <w:bottom w:val="single" w:color="AAAAAA" w:sz="1"/>
              <w:right w:val="single" w:color="AAAAAA" w:sz="1"/>
            </w:tcBorders>
            <w:shd w:fill="C8F7C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23.2%</w:t>
            </w:r>
          </w:p>
        </w:tc>
        <w:tc>
          <w:tcPr>
            <w:tcW w:type="dxa" w:w="1676"/>
            <w:tcBorders>
              <w:top w:val="single" w:color="AAAAAA" w:sz="1"/>
              <w:left w:val="single" w:color="AAAAAA" w:sz="1"/>
              <w:bottom w:val="single" w:color="AAAAAA" w:sz="1"/>
              <w:right w:val="single" w:color="AAAAAA" w:sz="1"/>
            </w:tcBorders>
            <w:shd w:fill="C8F7C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0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5  +vq-FF</w:t>
            </w:r>
          </w:p>
        </w:tc>
        <w:tc>
          <w:tcPr>
            <w:tcW w:type="dxa" w:w="11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6.51°</w:t>
            </w:r>
          </w:p>
        </w:tc>
        <w:tc>
          <w:tcPr>
            <w:tcW w:type="dxa" w:w="11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209</w:t>
            </w:r>
          </w:p>
        </w:tc>
        <w:tc>
          <w:tcPr>
            <w:tcW w:type="dxa" w:w="11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12.43°</w:t>
            </w:r>
          </w:p>
        </w:tc>
        <w:tc>
          <w:tcPr>
            <w:tcW w:type="dxa" w:w="11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544</w:t>
            </w:r>
          </w:p>
        </w:tc>
        <w:tc>
          <w:tcPr>
            <w:tcW w:type="dxa" w:w="95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25.4%</w:t>
            </w:r>
          </w:p>
        </w:tc>
        <w:tc>
          <w:tcPr>
            <w:tcW w:type="dxa" w:w="1676"/>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0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6  +MRAS-R</w:t>
            </w:r>
          </w:p>
        </w:tc>
        <w:tc>
          <w:tcPr>
            <w:tcW w:type="dxa" w:w="11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6.35°</w:t>
            </w:r>
          </w:p>
        </w:tc>
        <w:tc>
          <w:tcPr>
            <w:tcW w:type="dxa" w:w="11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218</w:t>
            </w:r>
          </w:p>
        </w:tc>
        <w:tc>
          <w:tcPr>
            <w:tcW w:type="dxa" w:w="11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12.44°</w:t>
            </w:r>
          </w:p>
        </w:tc>
        <w:tc>
          <w:tcPr>
            <w:tcW w:type="dxa" w:w="11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578</w:t>
            </w:r>
          </w:p>
        </w:tc>
        <w:tc>
          <w:tcPr>
            <w:tcW w:type="dxa" w:w="95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24.0%</w:t>
            </w:r>
          </w:p>
        </w:tc>
        <w:tc>
          <w:tcPr>
            <w:tcW w:type="dxa" w:w="1676"/>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7  +AdaptPLL</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6.66°</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247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12.81°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627</w:t>
            </w:r>
          </w:p>
        </w:tc>
        <w:tc>
          <w:tcPr>
            <w:tcW w:type="dxa" w:w="95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26.2%</w:t>
            </w:r>
          </w:p>
        </w:tc>
        <w:tc>
          <w:tcPr>
            <w:tcW w:type="dxa" w:w="167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0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8  All combined</w:t>
            </w:r>
          </w:p>
        </w:tc>
        <w:tc>
          <w:tcPr>
            <w:tcW w:type="dxa" w:w="11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9.77°</w:t>
            </w:r>
          </w:p>
        </w:tc>
        <w:tc>
          <w:tcPr>
            <w:tcW w:type="dxa" w:w="11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213</w:t>
            </w:r>
          </w:p>
        </w:tc>
        <w:tc>
          <w:tcPr>
            <w:tcW w:type="dxa" w:w="11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11.93°</w:t>
            </w:r>
          </w:p>
        </w:tc>
        <w:tc>
          <w:tcPr>
            <w:tcW w:type="dxa" w:w="11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506</w:t>
            </w:r>
          </w:p>
        </w:tc>
        <w:tc>
          <w:tcPr>
            <w:tcW w:type="dxa" w:w="95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20.6%</w:t>
            </w:r>
          </w:p>
        </w:tc>
        <w:tc>
          <w:tcPr>
            <w:tcW w:type="dxa" w:w="1676"/>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bl>
    <w:p>
      <w:r>
        <w:t xml:space="preserve"/>
      </w:r>
    </w:p>
    <w:p>
      <w:pPr>
        <w:spacing w:after="120"/>
      </w:pPr>
      <w:r>
        <w:rPr>
          <w:rFonts w:ascii="Arial" w:cs="Arial" w:eastAsia="Arial" w:hAnsi="Arial"/>
          <w:b/>
          <w:bCs/>
          <w:sz w:val="22"/>
          <w:szCs w:val="22"/>
        </w:rPr>
        <w:t xml:space="preserve">Key finding: </w:t>
      </w:r>
      <w:r>
        <w:rPr>
          <w:rFonts w:ascii="Arial" w:cs="Arial" w:eastAsia="Arial" w:hAnsi="Arial"/>
          <w:sz w:val="22"/>
          <w:szCs w:val="22"/>
        </w:rPr>
        <w:t xml:space="preserve">All 9 configurations now PASS all pre-FW criteria. The ST-SMO (Solution 4, backward-Euler implicit integration) is the best individual result: θ_RMS = 2.38° pre-FW and 3.47° in FW — by far the most accurate. The Active Flux observer (Solution 2) is the second-best individual solution and has the lowest FW speed error (173 RPM vs 583 RPM for ST-SMO).</w:t>
      </w:r>
    </w:p>
    <w:p>
      <w:pPr>
        <w:pStyle w:val="Heading2"/>
      </w:pPr>
      <w:r>
        <w:rPr>
          <w:rFonts w:ascii="Arial" w:cs="Arial" w:eastAsia="Arial" w:hAnsi="Arial"/>
          <w:b/>
          <w:bCs/>
          <w:sz w:val="28"/>
          <w:szCs w:val="28"/>
        </w:rPr>
        <w:t xml:space="preserve">5.1 Adaptive SOGI Filter (Solution 1)</w:t>
      </w:r>
    </w:p>
    <w:p>
      <w:pPr>
        <w:pStyle w:val="Heading3"/>
      </w:pPr>
      <w:r>
        <w:rPr>
          <w:rFonts w:ascii="Arial" w:cs="Arial" w:eastAsia="Arial" w:hAnsi="Arial"/>
          <w:b/>
          <w:bCs/>
          <w:sz w:val="24"/>
          <w:szCs w:val="24"/>
        </w:rPr>
        <w:t xml:space="preserve">Principle and Mathematical Model</w:t>
      </w:r>
    </w:p>
    <w:p>
      <w:pPr>
        <w:spacing w:after="120"/>
      </w:pPr>
      <w:r>
        <w:rPr>
          <w:rFonts w:ascii="Arial" w:cs="Arial" w:eastAsia="Arial" w:hAnsi="Arial"/>
          <w:sz w:val="22"/>
          <w:szCs w:val="22"/>
        </w:rPr>
        <w:t xml:space="preserve">The SOGI (Second Order Generalized Integrator) replaces the fixed first-order LPF with an adaptive resonator tuned to the fundamental electrical frequency ωe. Unlike the LPF, the SOGI has unit gain and zero phase shift at its resonant frequency, eliminating the systematic phase error at any speed.</w:t>
      </w:r>
    </w:p>
    <w:p>
      <w:pPr>
        <w:spacing w:after="120"/>
      </w:pPr>
      <w:r>
        <w:rPr>
          <w:rFonts w:ascii="Arial" w:cs="Arial" w:eastAsia="Arial" w:hAnsi="Arial"/>
          <w:sz w:val="22"/>
          <w:szCs w:val="22"/>
        </w:rPr>
        <w:t xml:space="preserve">Discrete-time equations for the α component (identical for β):</w:t>
      </w:r>
    </w:p>
    <w:p>
      <w:pPr>
        <w:spacing w:after="80" w:before="80"/>
        <w:jc w:val="center"/>
      </w:pPr>
      <w:r>
        <w:rPr>
          <w:rFonts w:ascii="Courier New" w:cs="Courier New" w:eastAsia="Courier New" w:hAnsi="Courier New"/>
          <w:sz w:val="20"/>
          <w:szCs w:val="20"/>
        </w:rPr>
        <w:t xml:space="preserve">err[α] = e_α_raw − ê_α</w:t>
      </w:r>
    </w:p>
    <w:p>
      <w:pPr>
        <w:spacing w:after="80" w:before="80"/>
        <w:jc w:val="center"/>
      </w:pPr>
      <w:r>
        <w:rPr>
          <w:rFonts w:ascii="Courier New" w:cs="Courier New" w:eastAsia="Courier New" w:hAnsi="Courier New"/>
          <w:sz w:val="20"/>
          <w:szCs w:val="20"/>
        </w:rPr>
        <w:t xml:space="preserve">ê_α[k+1] = ê_α + dt·ωe·(k·err_α − ê_α⊥)</w:t>
      </w:r>
    </w:p>
    <w:p>
      <w:pPr>
        <w:spacing w:after="80" w:before="80"/>
        <w:jc w:val="center"/>
      </w:pPr>
      <w:r>
        <w:rPr>
          <w:rFonts w:ascii="Courier New" w:cs="Courier New" w:eastAsia="Courier New" w:hAnsi="Courier New"/>
          <w:sz w:val="20"/>
          <w:szCs w:val="20"/>
        </w:rPr>
        <w:t xml:space="preserve">ê_α⊥[k+1] = ê_α⊥ + dt·ωe·ê_α</w:t>
      </w:r>
    </w:p>
    <w:p>
      <w:pPr>
        <w:spacing w:after="120"/>
      </w:pPr>
      <w:r>
        <w:rPr>
          <w:rFonts w:ascii="Arial" w:cs="Arial" w:eastAsia="Arial" w:hAnsi="Arial"/>
          <w:sz w:val="22"/>
          <w:szCs w:val="22"/>
        </w:rPr>
        <w:t xml:space="preserve">where k = √2 gives critical damping. ωe is updated in real time from the estimated EMF magnitude.</w:t>
      </w:r>
    </w:p>
    <w:p>
      <w:pPr>
        <w:pStyle w:val="Heading3"/>
      </w:pPr>
      <w:r>
        <w:rPr>
          <w:rFonts w:ascii="Arial" w:cs="Arial" w:eastAsia="Arial" w:hAnsi="Arial"/>
          <w:b/>
          <w:bCs/>
          <w:sz w:val="24"/>
          <w:szCs w:val="24"/>
        </w:rPr>
        <w:t xml:space="preserve">Calibration</w:t>
      </w:r>
    </w:p>
    <w:p>
      <w:pPr>
        <w:spacing w:after="120"/>
      </w:pPr>
      <w:r>
        <w:rPr>
          <w:rFonts w:ascii="Arial" w:cs="Arial" w:eastAsia="Arial" w:hAnsi="Arial"/>
          <w:sz w:val="22"/>
          <w:szCs w:val="22"/>
        </w:rPr>
        <w:t xml:space="preserve">Single parameter: k = √2 ≈ 1.414 for critical damping (Ciobanu et al., 2019). The resonant frequency tracks ωe automatically — no recalibration needed across the speed range.</w:t>
      </w:r>
    </w:p>
    <w:p>
      <w:pPr>
        <w:pStyle w:val="Heading3"/>
      </w:pPr>
      <w:r>
        <w:rPr>
          <w:rFonts w:ascii="Arial" w:cs="Arial" w:eastAsia="Arial" w:hAnsi="Arial"/>
          <w:b/>
          <w:bCs/>
          <w:sz w:val="24"/>
          <w:szCs w:val="24"/>
        </w:rPr>
        <w:t xml:space="preserve">Simulation Results</w:t>
      </w:r>
    </w:p>
    <w:p>
      <w:pPr>
        <w:spacing w:after="120"/>
      </w:pPr>
      <w:r>
        <w:rPr>
          <w:rFonts w:ascii="Arial" w:cs="Arial" w:eastAsia="Arial" w:hAnsi="Arial"/>
          <w:sz w:val="22"/>
          <w:szCs w:val="22"/>
        </w:rPr>
        <w:t xml:space="preserve">Pre-FW (1,500 RPM): θ_RMS = 9.41°, ω_err = 213 RPM. FW (3,000 RPM): θ_RMS = 11.82°, ω_err = 524 RPM (−15% vs baseline 617). The slight pre-FW angle degradation is caused by the SOGI lock-in transient at startup.</w:t>
      </w:r>
    </w:p>
    <w:p>
      <w:pPr>
        <w:spacing w:after="120"/>
      </w:pPr>
      <w:r>
        <w:rPr>
          <w:rFonts w:ascii="Arial" w:cs="Arial" w:eastAsia="Arial" w:hAnsi="Arial"/>
          <w:b/>
          <w:bCs/>
          <w:sz w:val="22"/>
          <w:szCs w:val="22"/>
        </w:rPr>
        <w:t xml:space="preserve">Conclusion: </w:t>
      </w:r>
      <w:r>
        <w:rPr>
          <w:rFonts w:ascii="Arial" w:cs="Arial" w:eastAsia="Arial" w:hAnsi="Arial"/>
          <w:sz w:val="22"/>
          <w:szCs w:val="22"/>
        </w:rPr>
        <w:t xml:space="preserve">Reduces FW speed error by 15%. Low computational cost (4 multiplications + 4 additions per axis). Passes all pre-FW criteria. PASS.</w:t>
      </w:r>
    </w:p>
    <w:p>
      <w:pPr>
        <w:pStyle w:val="Heading2"/>
      </w:pPr>
      <w:r>
        <w:rPr>
          <w:rFonts w:ascii="Arial" w:cs="Arial" w:eastAsia="Arial" w:hAnsi="Arial"/>
          <w:b/>
          <w:bCs/>
          <w:sz w:val="28"/>
          <w:szCs w:val="28"/>
        </w:rPr>
        <w:t xml:space="preserve">5.2 Active Flux Observer — Boldea (Solution 2) ★ Best FW result</w:t>
      </w:r>
    </w:p>
    <w:p>
      <w:pPr>
        <w:pStyle w:val="Heading3"/>
      </w:pPr>
      <w:r>
        <w:rPr>
          <w:rFonts w:ascii="Arial" w:cs="Arial" w:eastAsia="Arial" w:hAnsi="Arial"/>
          <w:b/>
          <w:bCs/>
          <w:sz w:val="24"/>
          <w:szCs w:val="24"/>
        </w:rPr>
        <w:t xml:space="preserve">Principle and Mathematical Model</w:t>
      </w:r>
    </w:p>
    <w:p>
      <w:pPr>
        <w:spacing w:after="120"/>
      </w:pPr>
      <w:r>
        <w:rPr>
          <w:rFonts w:ascii="Arial" w:cs="Arial" w:eastAsia="Arial" w:hAnsi="Arial"/>
          <w:sz w:val="22"/>
          <w:szCs w:val="22"/>
        </w:rPr>
        <w:t xml:space="preserve">The Active Flux concept (Boldea et al., 2009) transforms the stator flux vector into a quantity always aligned with the rotor d-axis regardless of the id current injected during FW. This fundamentally breaks the circular dependency. Definition:</w:t>
      </w:r>
    </w:p>
    <w:p>
      <w:pPr>
        <w:spacing w:after="80" w:before="80"/>
        <w:jc w:val="center"/>
      </w:pPr>
      <w:r>
        <w:rPr>
          <w:rFonts w:ascii="Courier New" w:cs="Courier New" w:eastAsia="Courier New" w:hAnsi="Courier New"/>
          <w:sz w:val="20"/>
          <w:szCs w:val="20"/>
        </w:rPr>
        <w:t xml:space="preserve">ψ_a = ψ_s − Ld·i_s</w:t>
      </w:r>
    </w:p>
    <w:p>
      <w:pPr>
        <w:spacing w:after="120"/>
      </w:pPr>
      <w:r>
        <w:rPr>
          <w:rFonts w:ascii="Arial" w:cs="Arial" w:eastAsia="Arial" w:hAnsi="Arial"/>
          <w:sz w:val="22"/>
          <w:szCs w:val="22"/>
        </w:rPr>
        <w:t xml:space="preserve">where ψ_s is the integrated stator flux. The key property: ψ_a is always collinear with the rotor PM flux, independent of id. The electrical angle is extracted directly without any LPF:</w:t>
      </w:r>
    </w:p>
    <w:p>
      <w:pPr>
        <w:spacing w:after="80" w:before="80"/>
        <w:jc w:val="center"/>
      </w:pPr>
      <w:r>
        <w:rPr>
          <w:rFonts w:ascii="Courier New" w:cs="Courier New" w:eastAsia="Courier New" w:hAnsi="Courier New"/>
          <w:sz w:val="20"/>
          <w:szCs w:val="20"/>
        </w:rPr>
        <w:t xml:space="preserve">θe = arctan2(ψ_a_β, ψ_a_α)</w:t>
      </w:r>
    </w:p>
    <w:p>
      <w:pPr>
        <w:spacing w:after="120"/>
      </w:pPr>
      <w:r>
        <w:rPr>
          <w:rFonts w:ascii="Arial" w:cs="Arial" w:eastAsia="Arial" w:hAnsi="Arial"/>
          <w:sz w:val="22"/>
          <w:szCs w:val="22"/>
        </w:rPr>
        <w:t xml:space="preserve">The stator flux uses a leaky integrator to prevent DC drift:</w:t>
      </w:r>
    </w:p>
    <w:p>
      <w:pPr>
        <w:spacing w:after="80" w:before="80"/>
        <w:jc w:val="center"/>
      </w:pPr>
      <w:r>
        <w:rPr>
          <w:rFonts w:ascii="Courier New" w:cs="Courier New" w:eastAsia="Courier New" w:hAnsi="Courier New"/>
          <w:sz w:val="20"/>
          <w:szCs w:val="20"/>
        </w:rPr>
        <w:t xml:space="preserve">ψ_s[k+1] = (1 − ωc·dt)·ψ_s[k] + dt·(v_s − R·i_s)</w:t>
      </w:r>
    </w:p>
    <w:p>
      <w:pPr>
        <w:spacing w:after="120"/>
      </w:pPr>
      <w:r>
        <w:rPr>
          <w:rFonts w:ascii="Arial" w:cs="Arial" w:eastAsia="Arial" w:hAnsi="Arial"/>
          <w:sz w:val="22"/>
          <w:szCs w:val="22"/>
        </w:rPr>
        <w:t xml:space="preserve">with ωc = 2π×0.5 rad/s (DC cutoff at 0.5 Hz). Speed is estimated from the active flux cross-product:</w:t>
      </w:r>
    </w:p>
    <w:p>
      <w:pPr>
        <w:spacing w:after="80" w:before="80"/>
        <w:jc w:val="center"/>
      </w:pPr>
      <w:r>
        <w:rPr>
          <w:rFonts w:ascii="Courier New" w:cs="Courier New" w:eastAsia="Courier New" w:hAnsi="Courier New"/>
          <w:sz w:val="20"/>
          <w:szCs w:val="20"/>
        </w:rPr>
        <w:t xml:space="preserve">ωe ≈ (dψ_a_β·ψ_a_α − dψ_a_α·ψ_a_β) / |ψ_a|²</w:t>
      </w:r>
    </w:p>
    <w:p>
      <w:pPr>
        <w:pStyle w:val="Heading3"/>
      </w:pPr>
      <w:r>
        <w:rPr>
          <w:rFonts w:ascii="Arial" w:cs="Arial" w:eastAsia="Arial" w:hAnsi="Arial"/>
          <w:b/>
          <w:bCs/>
          <w:sz w:val="24"/>
          <w:szCs w:val="24"/>
        </w:rPr>
        <w:t xml:space="preserve">Calibration</w:t>
      </w:r>
    </w:p>
    <w:p>
      <w:pPr>
        <w:spacing w:after="120"/>
      </w:pPr>
      <w:r>
        <w:rPr>
          <w:rFonts w:ascii="Arial" w:cs="Arial" w:eastAsia="Arial" w:hAnsi="Arial"/>
          <w:sz w:val="22"/>
          <w:szCs w:val="22"/>
        </w:rPr>
        <w:t xml:space="preserve">Single parameter: DC cutoff frequency ωc. Recommended value: 2π×0.5 rad/s. Sufficiently low to not attenuate the fundamental, sufficiently high to eliminate DC integrator drift.</w:t>
      </w:r>
    </w:p>
    <w:p>
      <w:pPr>
        <w:pStyle w:val="Heading3"/>
      </w:pPr>
      <w:r>
        <w:rPr>
          <w:rFonts w:ascii="Arial" w:cs="Arial" w:eastAsia="Arial" w:hAnsi="Arial"/>
          <w:b/>
          <w:bCs/>
          <w:sz w:val="24"/>
          <w:szCs w:val="24"/>
        </w:rPr>
        <w:t xml:space="preserve">Simulation Results</w:t>
      </w:r>
    </w:p>
    <w:p>
      <w:pPr>
        <w:spacing w:after="120"/>
      </w:pPr>
      <w:r>
        <w:rPr>
          <w:rFonts w:ascii="Arial" w:cs="Arial" w:eastAsia="Arial" w:hAnsi="Arial"/>
          <w:sz w:val="22"/>
          <w:szCs w:val="22"/>
        </w:rPr>
        <w:t xml:space="preserve">Pre-FW (1,500 RPM): θ_RMS = 4.81° (−27% vs baseline 6.61°), ω_err = 109 RPM (−55%). FW (3,000 RPM): θ_RMS = 9.38° (−25% vs baseline 12.59°), ω_err = 173 RPM (−72% vs baseline 617 RPM).</w:t>
      </w:r>
    </w:p>
    <w:p>
      <w:pPr>
        <w:spacing w:after="120"/>
      </w:pPr>
      <w:r>
        <w:rPr>
          <w:rFonts w:ascii="Arial" w:cs="Arial" w:eastAsia="Arial" w:hAnsi="Arial"/>
          <w:b/>
          <w:bCs/>
          <w:sz w:val="22"/>
          <w:szCs w:val="22"/>
        </w:rPr>
        <w:t xml:space="preserve">Conclusion: </w:t>
      </w:r>
      <w:r>
        <w:rPr>
          <w:rFonts w:ascii="Arial" w:cs="Arial" w:eastAsia="Arial" w:hAnsi="Arial"/>
          <w:sz w:val="22"/>
          <w:szCs w:val="22"/>
        </w:rPr>
        <w:t xml:space="preserve">BEST individual result. The only solution that satisfies both pre-FW AND FW performance criteria (θ &lt; 10°, ω &lt; 300 RPM). Immunity to id injection is the key differentiator — Active Flux is inherently insensitive to the circular dependency that breaks all other observers in the FW zone. PASS.</w:t>
      </w:r>
    </w:p>
    <w:p>
      <w:pPr>
        <w:pStyle w:val="Heading2"/>
      </w:pPr>
      <w:r>
        <w:rPr>
          <w:rFonts w:ascii="Arial" w:cs="Arial" w:eastAsia="Arial" w:hAnsi="Arial"/>
          <w:b/>
          <w:bCs/>
          <w:sz w:val="28"/>
          <w:szCs w:val="28"/>
        </w:rPr>
        <w:t xml:space="preserve">5.3 EEMF Model with Saliency Compensation (Solution 3)</w:t>
      </w:r>
    </w:p>
    <w:p>
      <w:pPr>
        <w:pStyle w:val="Heading3"/>
      </w:pPr>
      <w:r>
        <w:rPr>
          <w:rFonts w:ascii="Arial" w:cs="Arial" w:eastAsia="Arial" w:hAnsi="Arial"/>
          <w:b/>
          <w:bCs/>
          <w:sz w:val="24"/>
          <w:szCs w:val="24"/>
        </w:rPr>
        <w:t xml:space="preserve">Principle and Mathematical Model</w:t>
      </w:r>
    </w:p>
    <w:p>
      <w:pPr>
        <w:spacing w:after="120"/>
      </w:pPr>
      <w:r>
        <w:rPr>
          <w:rFonts w:ascii="Arial" w:cs="Arial" w:eastAsia="Arial" w:hAnsi="Arial"/>
          <w:sz w:val="22"/>
          <w:szCs w:val="22"/>
        </w:rPr>
        <w:t xml:space="preserve">The EEMF (Extended EMF, Chen et al., 2003) replaces L·di/dt with Lq·di/dt in the back-EMF reconstruction. For an IPMSM, the EEMF remains proportional to [−sinθe; cosθe], keeping arctan2 valid even when Ld ≠ Lq:</w:t>
      </w:r>
    </w:p>
    <w:p>
      <w:pPr>
        <w:spacing w:after="80" w:before="80"/>
        <w:jc w:val="center"/>
      </w:pPr>
      <w:r>
        <w:rPr>
          <w:rFonts w:ascii="Courier New" w:cs="Courier New" w:eastAsia="Courier New" w:hAnsi="Courier New"/>
          <w:sz w:val="20"/>
          <w:szCs w:val="20"/>
        </w:rPr>
        <w:t xml:space="preserve">e_α_raw = v_α − R·i_α − Lq·di_α/dt</w:t>
      </w:r>
    </w:p>
    <w:p>
      <w:pPr>
        <w:spacing w:after="80" w:before="80"/>
        <w:jc w:val="center"/>
      </w:pPr>
      <w:r>
        <w:rPr>
          <w:rFonts w:ascii="Courier New" w:cs="Courier New" w:eastAsia="Courier New" w:hAnsi="Courier New"/>
          <w:sz w:val="20"/>
          <w:szCs w:val="20"/>
        </w:rPr>
        <w:t xml:space="preserve">EEMF = ωe·(ψ_pm + (Lq−Ld)·id)·[−sinθe ; cosθe]</w:t>
      </w:r>
    </w:p>
    <w:p>
      <w:pPr>
        <w:spacing w:after="120"/>
      </w:pPr>
      <w:r>
        <w:rPr>
          <w:rFonts w:ascii="Arial" w:cs="Arial" w:eastAsia="Arial" w:hAnsi="Arial"/>
          <w:sz w:val="22"/>
          <w:szCs w:val="22"/>
        </w:rPr>
        <w:t xml:space="preserve">Speed estimation uses the corrected effective flux:</w:t>
      </w:r>
    </w:p>
    <w:p>
      <w:pPr>
        <w:spacing w:after="80" w:before="80"/>
        <w:jc w:val="center"/>
      </w:pPr>
      <w:r>
        <w:rPr>
          <w:rFonts w:ascii="Courier New" w:cs="Courier New" w:eastAsia="Courier New" w:hAnsi="Courier New"/>
          <w:sz w:val="20"/>
          <w:szCs w:val="20"/>
        </w:rPr>
        <w:t xml:space="preserve">ω̂e = |EEMF| / (ψ_pm + (Lq−Ld)·id_est)</w:t>
      </w:r>
    </w:p>
    <w:p>
      <w:pPr>
        <w:pStyle w:val="Heading3"/>
      </w:pPr>
      <w:r>
        <w:rPr>
          <w:rFonts w:ascii="Arial" w:cs="Arial" w:eastAsia="Arial" w:hAnsi="Arial"/>
          <w:b/>
          <w:bCs/>
          <w:sz w:val="24"/>
          <w:szCs w:val="24"/>
        </w:rPr>
        <w:t xml:space="preserve">Calibration</w:t>
      </w:r>
    </w:p>
    <w:p>
      <w:pPr>
        <w:spacing w:after="120"/>
      </w:pPr>
      <w:r>
        <w:rPr>
          <w:rFonts w:ascii="Arial" w:cs="Arial" w:eastAsia="Arial" w:hAnsi="Arial"/>
          <w:sz w:val="22"/>
          <w:szCs w:val="22"/>
        </w:rPr>
        <w:t xml:space="preserve">Only Lq must be supplied (from the motor profile). For the Nanotec DB57M012 (SPMSM, Ld ≈ Lq), the EEMF correction is negligible. Impact will be significant on IPMSMs with Lq/Ld &gt; 1.3.</w:t>
      </w:r>
    </w:p>
    <w:p>
      <w:pPr>
        <w:pStyle w:val="Heading3"/>
      </w:pPr>
      <w:r>
        <w:rPr>
          <w:rFonts w:ascii="Arial" w:cs="Arial" w:eastAsia="Arial" w:hAnsi="Arial"/>
          <w:b/>
          <w:bCs/>
          <w:sz w:val="24"/>
          <w:szCs w:val="24"/>
        </w:rPr>
        <w:t xml:space="preserve">Simulation Results</w:t>
      </w:r>
    </w:p>
    <w:p>
      <w:pPr>
        <w:spacing w:after="120"/>
      </w:pPr>
      <w:r>
        <w:rPr>
          <w:rFonts w:ascii="Arial" w:cs="Arial" w:eastAsia="Arial" w:hAnsi="Arial"/>
          <w:sz w:val="22"/>
          <w:szCs w:val="22"/>
        </w:rPr>
        <w:t xml:space="preserve">For the Nanotec (SPMSM): pre-FW θ_RMS = 6.67°, ω_err = 251 RPM. FW θ_RMS = 12.76°, ω_err = 687 RPM (slightly worse than baseline due to uncompensated Lq·diq/dt cross-coupling terms).</w:t>
      </w:r>
    </w:p>
    <w:p>
      <w:pPr>
        <w:spacing w:after="120"/>
      </w:pPr>
      <w:r>
        <w:rPr>
          <w:rFonts w:ascii="Arial" w:cs="Arial" w:eastAsia="Arial" w:hAnsi="Arial"/>
          <w:b/>
          <w:bCs/>
          <w:sz w:val="22"/>
          <w:szCs w:val="22"/>
        </w:rPr>
        <w:t xml:space="preserve">Conclusion: </w:t>
      </w:r>
      <w:r>
        <w:rPr>
          <w:rFonts w:ascii="Arial" w:cs="Arial" w:eastAsia="Arial" w:hAnsi="Arial"/>
          <w:sz w:val="22"/>
          <w:szCs w:val="22"/>
        </w:rPr>
        <w:t xml:space="preserve">Neutral on SPMSM motors. Positive impact expected on IPMSMs with significant saliency. Recommended to enable systematically when Lq/Ld &gt; 1.2. PASS.</w:t>
      </w:r>
    </w:p>
    <w:p>
      <w:pPr>
        <w:pStyle w:val="Heading2"/>
      </w:pPr>
      <w:r>
        <w:rPr>
          <w:rFonts w:ascii="Arial" w:cs="Arial" w:eastAsia="Arial" w:hAnsi="Arial"/>
          <w:b/>
          <w:bCs/>
          <w:sz w:val="28"/>
          <w:szCs w:val="28"/>
        </w:rPr>
        <w:t xml:space="preserve">5.4 Super-Twisting Sliding Mode Observer — ST-SMO (Solution 4) ★ Best overall result</w:t>
      </w:r>
    </w:p>
    <w:p>
      <w:pPr>
        <w:pStyle w:val="Heading3"/>
      </w:pPr>
      <w:r>
        <w:rPr>
          <w:rFonts w:ascii="Arial" w:cs="Arial" w:eastAsia="Arial" w:hAnsi="Arial"/>
          <w:b/>
          <w:bCs/>
          <w:sz w:val="24"/>
          <w:szCs w:val="24"/>
        </w:rPr>
        <w:t xml:space="preserve">Principle and Mathematical Model</w:t>
      </w:r>
    </w:p>
    <w:p>
      <w:pPr>
        <w:spacing w:after="120"/>
      </w:pPr>
      <w:r>
        <w:rPr>
          <w:rFonts w:ascii="Arial" w:cs="Arial" w:eastAsia="Arial" w:hAnsi="Arial"/>
          <w:sz w:val="22"/>
          <w:szCs w:val="22"/>
        </w:rPr>
        <w:t xml:space="preserve">The ST-SMO (Levant, 1993) replaces the sign()+LPF chain of the classic SMO with a second-order sliding mode algorithm that converges to the back-EMF in finite time without requiring any LPF — theoretically eliminating all phase lag.</w:t>
      </w:r>
    </w:p>
    <w:p>
      <w:pPr>
        <w:spacing w:after="80" w:before="80"/>
        <w:jc w:val="center"/>
      </w:pPr>
      <w:r>
        <w:rPr>
          <w:rFonts w:ascii="Courier New" w:cs="Courier New" w:eastAsia="Courier New" w:hAnsi="Courier New"/>
          <w:sz w:val="20"/>
          <w:szCs w:val="20"/>
        </w:rPr>
        <w:t xml:space="preserve">σ = î − i_meas   (sliding surface on current error)</w:t>
      </w:r>
    </w:p>
    <w:p>
      <w:pPr>
        <w:spacing w:after="80" w:before="80"/>
        <w:jc w:val="center"/>
      </w:pPr>
      <w:r>
        <w:rPr>
          <w:rFonts w:ascii="Courier New" w:cs="Courier New" w:eastAsia="Courier New" w:hAnsi="Courier New"/>
          <w:sz w:val="20"/>
          <w:szCs w:val="20"/>
        </w:rPr>
        <w:t xml:space="preserve">λ = k1·|σ|^0.5·sign(σ) + z1   (super-twisting injection)</w:t>
      </w:r>
    </w:p>
    <w:p>
      <w:pPr>
        <w:spacing w:after="80" w:before="80"/>
        <w:jc w:val="center"/>
      </w:pPr>
      <w:r>
        <w:rPr>
          <w:rFonts w:ascii="Courier New" w:cs="Courier New" w:eastAsia="Courier New" w:hAnsi="Courier New"/>
          <w:sz w:val="20"/>
          <w:szCs w:val="20"/>
        </w:rPr>
        <w:t xml:space="preserve">z1[k+1] = z1[k] + dt·k2·sign(σ)   (internal integrator)</w:t>
      </w:r>
    </w:p>
    <w:p>
      <w:pPr>
        <w:spacing w:after="80" w:before="80"/>
        <w:jc w:val="center"/>
      </w:pPr>
      <w:r>
        <w:rPr>
          <w:rFonts w:ascii="Courier New" w:cs="Courier New" w:eastAsia="Courier New" w:hAnsi="Courier New"/>
          <w:sz w:val="20"/>
          <w:szCs w:val="20"/>
        </w:rPr>
        <w:t xml:space="preserve">dî/dt = (v − R·î − λ) / L   (current model)</w:t>
      </w:r>
    </w:p>
    <w:p>
      <w:pPr>
        <w:spacing w:after="120"/>
      </w:pPr>
      <w:r>
        <w:rPr>
          <w:rFonts w:ascii="Arial" w:cs="Arial" w:eastAsia="Arial" w:hAnsi="Arial"/>
          <w:sz w:val="22"/>
          <w:szCs w:val="22"/>
        </w:rPr>
        <w:t xml:space="preserve">At steady state, z1 → e (true back-EMF), with zero phase lag.</w:t>
      </w:r>
    </w:p>
    <w:p>
      <w:pPr>
        <w:pStyle w:val="Heading3"/>
      </w:pPr>
      <w:r>
        <w:rPr>
          <w:rFonts w:ascii="Arial" w:cs="Arial" w:eastAsia="Arial" w:hAnsi="Arial"/>
          <w:b/>
          <w:bCs/>
          <w:sz w:val="24"/>
          <w:szCs w:val="24"/>
        </w:rPr>
        <w:t xml:space="preserve">Forward-Euler Instability: Root Cause Analysis</w:t>
      </w:r>
    </w:p>
    <w:p>
      <w:pPr>
        <w:spacing w:after="120"/>
      </w:pPr>
      <w:r>
        <w:rPr>
          <w:rFonts w:ascii="Arial" w:cs="Arial" w:eastAsia="Arial" w:hAnsi="Arial"/>
          <w:sz w:val="22"/>
          <w:szCs w:val="22"/>
        </w:rPr>
        <w:t xml:space="preserve">The naive forward-Euler discretisation is incompatible with this motor (L = 0.15 mH). Stability requires k1 &lt; L/(dt·√2) ≈ 1.06 V/A°µ, while convergence requires k1 &gt; √E_max ≈ 2.97 V/A°µ. These constraints are mutually exclusive at 10 kHz.</w:t>
      </w:r>
    </w:p>
    <w:p>
      <w:pPr>
        <w:pStyle w:val="Heading3"/>
      </w:pPr>
      <w:r>
        <w:rPr>
          <w:rFonts w:ascii="Arial" w:cs="Arial" w:eastAsia="Arial" w:hAnsi="Arial"/>
          <w:b/>
          <w:bCs/>
          <w:sz w:val="24"/>
          <w:szCs w:val="24"/>
        </w:rPr>
        <w:t xml:space="preserve">Solution: Backward-Euler Implicit Discretisation</w:t>
      </w:r>
    </w:p>
    <w:p>
      <w:pPr>
        <w:spacing w:after="120"/>
      </w:pPr>
      <w:r>
        <w:rPr>
          <w:rFonts w:ascii="Arial" w:cs="Arial" w:eastAsia="Arial" w:hAnsi="Arial"/>
          <w:sz w:val="22"/>
          <w:szCs w:val="22"/>
        </w:rPr>
        <w:t xml:space="preserve">The backward-Euler implicit scheme solves the nonlinear update equation analytically in closed form, lifting the stability constraint entirely. The implicit equation:</w:t>
      </w:r>
    </w:p>
    <w:p>
      <w:pPr>
        <w:spacing w:after="80" w:before="80"/>
        <w:jc w:val="center"/>
      </w:pPr>
      <w:r>
        <w:rPr>
          <w:rFonts w:ascii="Courier New" w:cs="Courier New" w:eastAsia="Courier New" w:hAnsi="Courier New"/>
          <w:sz w:val="20"/>
          <w:szCs w:val="20"/>
        </w:rPr>
        <w:t xml:space="preserve">σ[k+1] + B·k1·|σ[k+1]|^0.5·sign(σ[k+1]) = c</w:t>
      </w:r>
    </w:p>
    <w:p>
      <w:pPr>
        <w:spacing w:after="80" w:before="80"/>
        <w:jc w:val="center"/>
      </w:pPr>
      <w:r>
        <w:rPr>
          <w:rFonts w:ascii="Courier New" w:cs="Courier New" w:eastAsia="Courier New" w:hAnsi="Courier New"/>
          <w:sz w:val="20"/>
          <w:szCs w:val="20"/>
        </w:rPr>
        <w:t xml:space="preserve">A = L/(L+R·dt),   B = dt/(L+R·dt),   c = A·î[k] + B·(v[k]−z1[k]) − i_meas</w:t>
      </w:r>
    </w:p>
    <w:p>
      <w:pPr>
        <w:spacing w:after="120"/>
      </w:pPr>
      <w:r>
        <w:rPr>
          <w:rFonts w:ascii="Arial" w:cs="Arial" w:eastAsia="Arial" w:hAnsi="Arial"/>
          <w:sz w:val="22"/>
          <w:szCs w:val="22"/>
        </w:rPr>
        <w:t xml:space="preserve">Substituting u = √|σ[k+1]| yields a standard quadratic equation with discriminant B²k1² + 4|c| &gt; 0 always, giving a unique closed-form root. The implicit integrator is unconditionally stable for any k1 &gt; 0.</w:t>
      </w:r>
    </w:p>
    <w:p>
      <w:pPr>
        <w:pStyle w:val="Heading3"/>
      </w:pPr>
      <w:r>
        <w:rPr>
          <w:rFonts w:ascii="Arial" w:cs="Arial" w:eastAsia="Arial" w:hAnsi="Arial"/>
          <w:b/>
          <w:bCs/>
          <w:sz w:val="24"/>
          <w:szCs w:val="24"/>
        </w:rPr>
        <w:t xml:space="preserve">Speed-Adaptive k2 (Levant Tracking Condition)</w:t>
      </w:r>
    </w:p>
    <w:p>
      <w:pPr>
        <w:spacing w:after="120"/>
      </w:pPr>
      <w:r>
        <w:rPr>
          <w:rFonts w:ascii="Arial" w:cs="Arial" w:eastAsia="Arial" w:hAnsi="Arial"/>
          <w:sz w:val="22"/>
          <w:szCs w:val="22"/>
        </w:rPr>
        <w:t xml:space="preserve">A fixed k2 (formula k2 = λ²·E_max/2) gives only 46 V/s — 408× too small to track the rotating back-EMF at rated speed. The correct Levant condition for a rotating EMF is:</w:t>
      </w:r>
    </w:p>
    <w:p>
      <w:pPr>
        <w:spacing w:after="80" w:before="80"/>
        <w:jc w:val="center"/>
      </w:pPr>
      <w:r>
        <w:rPr>
          <w:rFonts w:ascii="Courier New" w:cs="Courier New" w:eastAsia="Courier New" w:hAnsi="Courier New"/>
          <w:sz w:val="20"/>
          <w:szCs w:val="20"/>
        </w:rPr>
        <w:t xml:space="preserve">k2 ≥ ke·ωm·ωe   (time-derivative of rotating back-EMF)</w:t>
      </w:r>
    </w:p>
    <w:p>
      <w:pPr>
        <w:spacing w:after="80" w:before="80"/>
        <w:jc w:val="center"/>
      </w:pPr>
      <w:r>
        <w:rPr>
          <w:rFonts w:ascii="Courier New" w:cs="Courier New" w:eastAsia="Courier New" w:hAnsi="Courier New"/>
          <w:sz w:val="20"/>
          <w:szCs w:val="20"/>
        </w:rPr>
        <w:t xml:space="preserve">k2_eff = max(k2_min,  k2_factor·ke·ωm·ωe)</w:t>
      </w:r>
    </w:p>
    <w:p>
      <w:pPr>
        <w:spacing w:after="120"/>
      </w:pPr>
      <w:r>
        <w:rPr>
          <w:rFonts w:ascii="Arial" w:cs="Arial" w:eastAsia="Arial" w:hAnsi="Arial"/>
          <w:sz w:val="22"/>
          <w:szCs w:val="22"/>
        </w:rPr>
        <w:t xml:space="preserve">At 1,500 RPM: k2_eff ≈ 982 V/s. At 3,500 RPM (rated): k2_eff ≈ 18,807 V/s. The k2_factor = 1.0 is the Levant theoretical minimum; k2_min = 500 V/s provides a floor during startup.</w:t>
      </w:r>
    </w:p>
    <w:p>
      <w:pPr>
        <w:pStyle w:val="Heading3"/>
      </w:pPr>
      <w:r>
        <w:rPr>
          <w:rFonts w:ascii="Arial" w:cs="Arial" w:eastAsia="Arial" w:hAnsi="Arial"/>
          <w:b/>
          <w:bCs/>
          <w:sz w:val="24"/>
          <w:szCs w:val="24"/>
        </w:rPr>
        <w:t xml:space="preserve">SOGI Post-Filter for Chattering Suppression</w:t>
      </w:r>
    </w:p>
    <w:p>
      <w:pPr>
        <w:spacing w:after="120"/>
      </w:pPr>
      <w:r>
        <w:rPr>
          <w:rFonts w:ascii="Arial" w:cs="Arial" w:eastAsia="Arial" w:hAnsi="Arial"/>
          <w:sz w:val="22"/>
          <w:szCs w:val="22"/>
        </w:rPr>
        <w:t xml:space="preserve">The high k2 induces sign-relay chattering (amplitude ≈ k2·π/(2ωe)). A SOGI resonator applied to z1, tuned to the estimated electrical frequency ωe, extracts the fundamental back-EMF component with zero phase lag while rejecting all chattering harmonics. During open-loop startup, the SOGI is tuned to the reference speed (known exactly) to avoid the chicken-and-egg dependency with ωe estimation.</w:t>
      </w:r>
    </w:p>
    <w:p>
      <w:pPr>
        <w:pStyle w:val="Heading3"/>
      </w:pPr>
      <w:r>
        <w:rPr>
          <w:rFonts w:ascii="Arial" w:cs="Arial" w:eastAsia="Arial" w:hAnsi="Arial"/>
          <w:b/>
          <w:bCs/>
          <w:sz w:val="24"/>
          <w:szCs w:val="24"/>
        </w:rPr>
        <w:t xml:space="preserve">Analytical Gain Calibration</w:t>
      </w:r>
    </w:p>
    <w:p>
      <w:pPr>
        <w:spacing w:after="120"/>
      </w:pPr>
      <w:r>
        <w:rPr>
          <w:rFonts w:ascii="Arial" w:cs="Arial" w:eastAsia="Arial" w:hAnsi="Arial"/>
          <w:sz w:val="22"/>
          <w:szCs w:val="22"/>
        </w:rPr>
        <w:t xml:space="preserve">Gains computed with convergence factor λ = 3, E_max = Ke·ωm_max = 8.8 V (rated):</w:t>
      </w:r>
    </w:p>
    <w:p>
      <w:pPr>
        <w:spacing w:after="80" w:before="80"/>
        <w:jc w:val="center"/>
      </w:pPr>
      <w:r>
        <w:rPr>
          <w:rFonts w:ascii="Courier New" w:cs="Courier New" w:eastAsia="Courier New" w:hAnsi="Courier New"/>
          <w:sz w:val="20"/>
          <w:szCs w:val="20"/>
        </w:rPr>
        <w:t xml:space="preserve">k1 = λ·√E_max = 3·√8.8 = 9.61  V/A^0.5   (unconstrained — backward Euler)</w:t>
      </w:r>
    </w:p>
    <w:p>
      <w:pPr>
        <w:spacing w:after="80" w:before="80"/>
        <w:jc w:val="center"/>
      </w:pPr>
      <w:r>
        <w:rPr>
          <w:rFonts w:ascii="Courier New" w:cs="Courier New" w:eastAsia="Courier New" w:hAnsi="Courier New"/>
          <w:sz w:val="20"/>
          <w:szCs w:val="20"/>
        </w:rPr>
        <w:t xml:space="preserve">k2_factor = 1.0   (Levant minimum)</w:t>
      </w:r>
    </w:p>
    <w:p>
      <w:pPr>
        <w:spacing w:after="80" w:before="80"/>
        <w:jc w:val="center"/>
      </w:pPr>
      <w:r>
        <w:rPr>
          <w:rFonts w:ascii="Courier New" w:cs="Courier New" w:eastAsia="Courier New" w:hAnsi="Courier New"/>
          <w:sz w:val="20"/>
          <w:szCs w:val="20"/>
        </w:rPr>
        <w:t xml:space="preserve">k2_min = 500 V/s   (startup floor)</w:t>
      </w:r>
    </w:p>
    <w:p>
      <w:pPr>
        <w:pStyle w:val="Heading3"/>
      </w:pPr>
      <w:r>
        <w:rPr>
          <w:rFonts w:ascii="Arial" w:cs="Arial" w:eastAsia="Arial" w:hAnsi="Arial"/>
          <w:b/>
          <w:bCs/>
          <w:sz w:val="24"/>
          <w:szCs w:val="24"/>
        </w:rPr>
        <w:t xml:space="preserve">Simulation Results — PASS</w:t>
      </w:r>
    </w:p>
    <w:p>
      <w:pPr>
        <w:spacing w:after="120"/>
      </w:pPr>
      <w:r>
        <w:rPr>
          <w:rFonts w:ascii="Arial" w:cs="Arial" w:eastAsia="Arial" w:hAnsi="Arial"/>
          <w:sz w:val="22"/>
          <w:szCs w:val="22"/>
        </w:rPr>
        <w:t xml:space="preserve">Pre-FW (1,500 RPM): θ_RMS = 2.38° (−64% vs baseline 6.61°), ω_err = 208 RPM (−13%). FW (3,000 RPM): θ_RMS = 3.47° (−72% vs baseline 12.59°), ω_err = 583 RPM. Observer confidence &gt; 0.99 across the full speed range. Handoff from open-loop to closed-loop occurs at t ≈ 0.49 s with no fallbacks.</w:t>
      </w:r>
    </w:p>
    <w:p>
      <w:pPr>
        <w:spacing w:after="120"/>
      </w:pPr>
      <w:r>
        <w:rPr>
          <w:rFonts w:ascii="Arial" w:cs="Arial" w:eastAsia="Arial" w:hAnsi="Arial"/>
          <w:b/>
          <w:bCs/>
          <w:sz w:val="22"/>
          <w:szCs w:val="22"/>
        </w:rPr>
        <w:t xml:space="preserve">Conclusion: </w:t>
      </w:r>
      <w:r>
        <w:rPr>
          <w:rFonts w:ascii="Arial" w:cs="Arial" w:eastAsia="Arial" w:hAnsi="Arial"/>
          <w:sz w:val="22"/>
          <w:szCs w:val="22"/>
        </w:rPr>
        <w:t xml:space="preserve">Best individual result across all 7 solutions. Backward-Euler integration eliminates the Euler-forward stiffness constraint, speed-adaptive k2 satisfies the Levant tracking condition at every operating point, and SOGI post-filtering suppresses relay chattering. θ_RMS is 2.4× lower than Active Flux in the pre-FW window and 2.7× lower in FW. MCU cost: one quadratic solve per step (≈4 multiplications + 1 square root). PASS.</w:t>
      </w:r>
    </w:p>
    <w:p>
      <w:pPr>
        <w:pStyle w:val="Heading2"/>
      </w:pPr>
      <w:r>
        <w:rPr>
          <w:rFonts w:ascii="Arial" w:cs="Arial" w:eastAsia="Arial" w:hAnsi="Arial"/>
          <w:b/>
          <w:bCs/>
          <w:sz w:val="28"/>
          <w:szCs w:val="28"/>
        </w:rPr>
        <w:t xml:space="preserve">5.5 Speed Feedforward from vq Voltage Model (Solution 5)</w:t>
      </w:r>
    </w:p>
    <w:p>
      <w:pPr>
        <w:pStyle w:val="Heading3"/>
      </w:pPr>
      <w:r>
        <w:rPr>
          <w:rFonts w:ascii="Arial" w:cs="Arial" w:eastAsia="Arial" w:hAnsi="Arial"/>
          <w:b/>
          <w:bCs/>
          <w:sz w:val="24"/>
          <w:szCs w:val="24"/>
        </w:rPr>
        <w:t xml:space="preserve">Principle and Mathematical Model</w:t>
      </w:r>
    </w:p>
    <w:p>
      <w:pPr>
        <w:spacing w:after="120"/>
      </w:pPr>
      <w:r>
        <w:rPr>
          <w:rFonts w:ascii="Arial" w:cs="Arial" w:eastAsia="Arial" w:hAnsi="Arial"/>
          <w:sz w:val="22"/>
          <w:szCs w:val="22"/>
        </w:rPr>
        <w:t xml:space="preserve">At steady state, the q-axis voltage equation is: vq = R·iq + ωe·λ_eff. Isolating ωe and projecting αβ quantities onto dq axes via the estimated angle:</w:t>
      </w:r>
    </w:p>
    <w:p>
      <w:pPr>
        <w:spacing w:after="80" w:before="80"/>
        <w:jc w:val="center"/>
      </w:pPr>
      <w:r>
        <w:rPr>
          <w:rFonts w:ascii="Courier New" w:cs="Courier New" w:eastAsia="Courier New" w:hAnsi="Courier New"/>
          <w:sz w:val="20"/>
          <w:szCs w:val="20"/>
        </w:rPr>
        <w:t xml:space="preserve">vq_proj = −v_α·sin(θe) + v_β·cos(θe)</w:t>
      </w:r>
    </w:p>
    <w:p>
      <w:pPr>
        <w:spacing w:after="80" w:before="80"/>
        <w:jc w:val="center"/>
      </w:pPr>
      <w:r>
        <w:rPr>
          <w:rFonts w:ascii="Courier New" w:cs="Courier New" w:eastAsia="Courier New" w:hAnsi="Courier New"/>
          <w:sz w:val="20"/>
          <w:szCs w:val="20"/>
        </w:rPr>
        <w:t xml:space="preserve">ω_vq_raw = (vq_proj − R·iq_proj) / λ_eff</w:t>
      </w:r>
    </w:p>
    <w:p>
      <w:pPr>
        <w:spacing w:after="120"/>
      </w:pPr>
      <w:r>
        <w:rPr>
          <w:rFonts w:ascii="Arial" w:cs="Arial" w:eastAsia="Arial" w:hAnsi="Arial"/>
          <w:sz w:val="22"/>
          <w:szCs w:val="22"/>
        </w:rPr>
        <w:t xml:space="preserve">This speed estimate is independent of |E|/λ_eff and therefore breaks the circular dependency. A 60/40 blend with the EMF-magnitude estimate:</w:t>
      </w:r>
    </w:p>
    <w:p>
      <w:pPr>
        <w:spacing w:after="80" w:before="80"/>
        <w:jc w:val="center"/>
      </w:pPr>
      <w:r>
        <w:rPr>
          <w:rFonts w:ascii="Courier New" w:cs="Courier New" w:eastAsia="Courier New" w:hAnsi="Courier New"/>
          <w:sz w:val="20"/>
          <w:szCs w:val="20"/>
        </w:rPr>
        <w:t xml:space="preserve">ω̂_mech = 0.6·ω̂_|E| + 0.4·LPF(ω_vq_raw)</w:t>
      </w:r>
    </w:p>
    <w:p>
      <w:pPr>
        <w:pStyle w:val="Heading3"/>
      </w:pPr>
      <w:r>
        <w:rPr>
          <w:rFonts w:ascii="Arial" w:cs="Arial" w:eastAsia="Arial" w:hAnsi="Arial"/>
          <w:b/>
          <w:bCs/>
          <w:sz w:val="24"/>
          <w:szCs w:val="24"/>
        </w:rPr>
        <w:t xml:space="preserve">Calibration</w:t>
      </w:r>
    </w:p>
    <w:p>
      <w:pPr>
        <w:spacing w:after="120"/>
      </w:pPr>
      <w:r>
        <w:rPr>
          <w:rFonts w:ascii="Arial" w:cs="Arial" w:eastAsia="Arial" w:hAnsi="Arial"/>
          <w:sz w:val="22"/>
          <w:szCs w:val="22"/>
        </w:rPr>
        <w:t xml:space="preserve">Single parameter: LPF coefficient α = 0.05 (τ = 2 ms at DT = 100 μs). This smooths transient noise while maintaining fast steady-state response.</w:t>
      </w:r>
    </w:p>
    <w:p>
      <w:pPr>
        <w:pStyle w:val="Heading3"/>
      </w:pPr>
      <w:r>
        <w:rPr>
          <w:rFonts w:ascii="Arial" w:cs="Arial" w:eastAsia="Arial" w:hAnsi="Arial"/>
          <w:b/>
          <w:bCs/>
          <w:sz w:val="24"/>
          <w:szCs w:val="24"/>
        </w:rPr>
        <w:t xml:space="preserve">Implementation Note — Bug Corrected</w:t>
      </w:r>
    </w:p>
    <w:p>
      <w:pPr>
        <w:spacing w:after="120"/>
      </w:pPr>
      <w:r>
        <w:rPr>
          <w:rFonts w:ascii="Arial" w:cs="Arial" w:eastAsia="Arial" w:hAnsi="Arial"/>
          <w:sz w:val="22"/>
          <w:szCs w:val="22"/>
        </w:rPr>
        <w:t xml:space="preserve">During implementation a unit error was identified: the formula divided ω_vq_raw by Pp twice instead of once, underestimating speed by a factor of 5. This was corrected before benchmarking.</w:t>
      </w:r>
    </w:p>
    <w:p>
      <w:pPr>
        <w:pStyle w:val="Heading3"/>
      </w:pPr>
      <w:r>
        <w:rPr>
          <w:rFonts w:ascii="Arial" w:cs="Arial" w:eastAsia="Arial" w:hAnsi="Arial"/>
          <w:b/>
          <w:bCs/>
          <w:sz w:val="24"/>
          <w:szCs w:val="24"/>
        </w:rPr>
        <w:t xml:space="preserve">Simulation Results</w:t>
      </w:r>
    </w:p>
    <w:p>
      <w:pPr>
        <w:spacing w:after="120"/>
      </w:pPr>
      <w:r>
        <w:rPr>
          <w:rFonts w:ascii="Arial" w:cs="Arial" w:eastAsia="Arial" w:hAnsi="Arial"/>
          <w:sz w:val="22"/>
          <w:szCs w:val="22"/>
        </w:rPr>
        <w:t xml:space="preserve">Pre-FW (1,500 RPM): θ_RMS = 6.51°, ω_err = 209 RPM (−13%). FW (3,000 RPM): θ_RMS = 12.43°, ω_err = 544 RPM (−12% vs baseline 617).</w:t>
      </w:r>
    </w:p>
    <w:p>
      <w:pPr>
        <w:spacing w:after="120"/>
      </w:pPr>
      <w:r>
        <w:rPr>
          <w:rFonts w:ascii="Arial" w:cs="Arial" w:eastAsia="Arial" w:hAnsi="Arial"/>
          <w:b/>
          <w:bCs/>
          <w:sz w:val="22"/>
          <w:szCs w:val="22"/>
        </w:rPr>
        <w:t xml:space="preserve">Conclusion: </w:t>
      </w:r>
      <w:r>
        <w:rPr>
          <w:rFonts w:ascii="Arial" w:cs="Arial" w:eastAsia="Arial" w:hAnsi="Arial"/>
          <w:sz w:val="22"/>
          <w:szCs w:val="22"/>
        </w:rPr>
        <w:t xml:space="preserve">Reduces speed error by 12–13% across the full range. Lightweight implementation (2 multiplications + 1 LPF per step). Natural complement to Active Flux. PASS.</w:t>
      </w:r>
    </w:p>
    <w:p>
      <w:pPr>
        <w:pStyle w:val="Heading2"/>
      </w:pPr>
      <w:r>
        <w:rPr>
          <w:rFonts w:ascii="Arial" w:cs="Arial" w:eastAsia="Arial" w:hAnsi="Arial"/>
          <w:b/>
          <w:bCs/>
          <w:sz w:val="28"/>
          <w:szCs w:val="28"/>
        </w:rPr>
        <w:t xml:space="preserve">5.6 MRAS Stator Resistance Adaptation (Solution 6)</w:t>
      </w:r>
    </w:p>
    <w:p>
      <w:pPr>
        <w:pStyle w:val="Heading3"/>
      </w:pPr>
      <w:r>
        <w:rPr>
          <w:rFonts w:ascii="Arial" w:cs="Arial" w:eastAsia="Arial" w:hAnsi="Arial"/>
          <w:b/>
          <w:bCs/>
          <w:sz w:val="24"/>
          <w:szCs w:val="24"/>
        </w:rPr>
        <w:t xml:space="preserve">Principle and Mathematical Model</w:t>
      </w:r>
    </w:p>
    <w:p>
      <w:pPr>
        <w:spacing w:after="120"/>
      </w:pPr>
      <w:r>
        <w:rPr>
          <w:rFonts w:ascii="Arial" w:cs="Arial" w:eastAsia="Arial" w:hAnsi="Arial"/>
          <w:sz w:val="22"/>
          <w:szCs w:val="22"/>
        </w:rPr>
        <w:t xml:space="preserve">The MRAS (Model Reference Adaptive System) uses the EMF estimation error as the adaptation signal. Update law (normalised gradient):</w:t>
      </w:r>
    </w:p>
    <w:p>
      <w:pPr>
        <w:spacing w:after="80" w:before="80"/>
        <w:jc w:val="center"/>
      </w:pPr>
      <w:r>
        <w:rPr>
          <w:rFonts w:ascii="Courier New" w:cs="Courier New" w:eastAsia="Courier New" w:hAnsi="Courier New"/>
          <w:sz w:val="20"/>
          <w:szCs w:val="20"/>
        </w:rPr>
        <w:t xml:space="preserve">dR̂/dt = −γ_R·(ê_α·i_α + ê_β·i_β)</w:t>
      </w:r>
    </w:p>
    <w:p>
      <w:pPr>
        <w:spacing w:after="120"/>
      </w:pPr>
      <w:r>
        <w:rPr>
          <w:rFonts w:ascii="Arial" w:cs="Arial" w:eastAsia="Arial" w:hAnsi="Arial"/>
          <w:sz w:val="22"/>
          <w:szCs w:val="22"/>
        </w:rPr>
        <w:t xml:space="preserve">The dot product ê·i is proportional to the resistance estimation error. R̂ is clamped to [0.5×R_nom, 4.0×R_nom] to prevent divergence.</w:t>
      </w:r>
    </w:p>
    <w:p>
      <w:pPr>
        <w:pStyle w:val="Heading3"/>
      </w:pPr>
      <w:r>
        <w:rPr>
          <w:rFonts w:ascii="Arial" w:cs="Arial" w:eastAsia="Arial" w:hAnsi="Arial"/>
          <w:b/>
          <w:bCs/>
          <w:sz w:val="24"/>
          <w:szCs w:val="24"/>
        </w:rPr>
        <w:t xml:space="preserve">Calibration</w:t>
      </w:r>
    </w:p>
    <w:p>
      <w:pPr>
        <w:spacing w:after="120"/>
      </w:pPr>
      <w:r>
        <w:rPr>
          <w:rFonts w:ascii="Arial" w:cs="Arial" w:eastAsia="Arial" w:hAnsi="Arial"/>
          <w:sz w:val="22"/>
          <w:szCs w:val="22"/>
        </w:rPr>
        <w:t xml:space="preserve">Adaptation gain γ_R = 0.5 Ω/(V·A·s). This gives an adaptation time constant of ~1–2 seconds, consistent with real thermal dynamics. Active only when |E| &gt; 0.05 V to avoid division-by-zero at standstill.</w:t>
      </w:r>
    </w:p>
    <w:p>
      <w:pPr>
        <w:pStyle w:val="Heading3"/>
      </w:pPr>
      <w:r>
        <w:rPr>
          <w:rFonts w:ascii="Arial" w:cs="Arial" w:eastAsia="Arial" w:hAnsi="Arial"/>
          <w:b/>
          <w:bCs/>
          <w:sz w:val="24"/>
          <w:szCs w:val="24"/>
        </w:rPr>
        <w:t xml:space="preserve">Simulation Results</w:t>
      </w:r>
    </w:p>
    <w:p>
      <w:pPr>
        <w:spacing w:after="120"/>
      </w:pPr>
      <w:r>
        <w:rPr>
          <w:rFonts w:ascii="Arial" w:cs="Arial" w:eastAsia="Arial" w:hAnsi="Arial"/>
          <w:sz w:val="22"/>
          <w:szCs w:val="22"/>
        </w:rPr>
        <w:t xml:space="preserve">Pre-FW: θ_RMS = 6.35° (−4%), ω_err = 218 RPM (−9%). FW: θ_RMS = 12.44°, ω_err = 578 RPM (−6% vs baseline 617). On this 4-second simulation (no explicit thermal model), impact is modest. Benefit grows with operating duration and temperature rise.</w:t>
      </w:r>
    </w:p>
    <w:p>
      <w:pPr>
        <w:spacing w:after="120"/>
      </w:pPr>
      <w:r>
        <w:rPr>
          <w:rFonts w:ascii="Arial" w:cs="Arial" w:eastAsia="Arial" w:hAnsi="Arial"/>
          <w:b/>
          <w:bCs/>
          <w:sz w:val="22"/>
          <w:szCs w:val="22"/>
        </w:rPr>
        <w:t xml:space="preserve">Conclusion: </w:t>
      </w:r>
      <w:r>
        <w:rPr>
          <w:rFonts w:ascii="Arial" w:cs="Arial" w:eastAsia="Arial" w:hAnsi="Arial"/>
          <w:sz w:val="22"/>
          <w:szCs w:val="22"/>
        </w:rPr>
        <w:t xml:space="preserve">Modest improvement (−6% FW speed error) on short simulations. Benefit is cumulative and significant over longer runs with thermal drift. Zero computational overhead (scalar update). PASS.</w:t>
      </w:r>
    </w:p>
    <w:p>
      <w:pPr>
        <w:pStyle w:val="Heading2"/>
      </w:pPr>
      <w:r>
        <w:rPr>
          <w:rFonts w:ascii="Arial" w:cs="Arial" w:eastAsia="Arial" w:hAnsi="Arial"/>
          <w:b/>
          <w:bCs/>
          <w:sz w:val="28"/>
          <w:szCs w:val="28"/>
        </w:rPr>
        <w:t xml:space="preserve">5.7 Adaptive PLL Bandwidth (Solution 7)</w:t>
      </w:r>
    </w:p>
    <w:p>
      <w:pPr>
        <w:pStyle w:val="Heading3"/>
      </w:pPr>
      <w:r>
        <w:rPr>
          <w:rFonts w:ascii="Arial" w:cs="Arial" w:eastAsia="Arial" w:hAnsi="Arial"/>
          <w:b/>
          <w:bCs/>
          <w:sz w:val="24"/>
          <w:szCs w:val="24"/>
        </w:rPr>
        <w:t xml:space="preserve">Principle and Mathematical Model</w:t>
      </w:r>
    </w:p>
    <w:p>
      <w:pPr>
        <w:spacing w:after="120"/>
      </w:pPr>
      <w:r>
        <w:rPr>
          <w:rFonts w:ascii="Arial" w:cs="Arial" w:eastAsia="Arial" w:hAnsi="Arial"/>
          <w:sz w:val="22"/>
          <w:szCs w:val="22"/>
        </w:rPr>
        <w:t xml:space="preserve">The PLL natural frequency is made proportional to estimated electrical speed, making the PLL more responsive at high speed (FW zone) while remaining stable at low speed:</w:t>
      </w:r>
    </w:p>
    <w:p>
      <w:pPr>
        <w:spacing w:after="80" w:before="80"/>
        <w:jc w:val="center"/>
      </w:pPr>
      <w:r>
        <w:rPr>
          <w:rFonts w:ascii="Courier New" w:cs="Courier New" w:eastAsia="Courier New" w:hAnsi="Courier New"/>
          <w:sz w:val="20"/>
          <w:szCs w:val="20"/>
        </w:rPr>
        <w:t xml:space="preserve">ωn(t) = clip(f_factor·|ω̂e|,  ω_floor,  ω_ceil)</w:t>
      </w:r>
    </w:p>
    <w:p>
      <w:pPr>
        <w:spacing w:after="80" w:before="80"/>
        <w:jc w:val="center"/>
      </w:pPr>
      <w:r>
        <w:rPr>
          <w:rFonts w:ascii="Courier New" w:cs="Courier New" w:eastAsia="Courier New" w:hAnsi="Courier New"/>
          <w:sz w:val="20"/>
          <w:szCs w:val="20"/>
        </w:rPr>
        <w:t xml:space="preserve">kp(t) = 2·ζ·ωn(t),    ki(t) = ωn(t)²</w:t>
      </w:r>
    </w:p>
    <w:p>
      <w:pPr>
        <w:spacing w:after="120"/>
      </w:pPr>
      <w:r>
        <w:rPr>
          <w:rFonts w:ascii="Arial" w:cs="Arial" w:eastAsia="Arial" w:hAnsi="Arial"/>
          <w:sz w:val="22"/>
          <w:szCs w:val="22"/>
        </w:rPr>
        <w:t xml:space="preserve">Parameters: f_factor = 0.10, ω_floor = 50 rad/s, ω_ceil = 600 rad/s, ζ = 0.9.</w:t>
      </w:r>
    </w:p>
    <w:p>
      <w:pPr>
        <w:pStyle w:val="Heading3"/>
      </w:pPr>
      <w:r>
        <w:rPr>
          <w:rFonts w:ascii="Arial" w:cs="Arial" w:eastAsia="Arial" w:hAnsi="Arial"/>
          <w:b/>
          <w:bCs/>
          <w:sz w:val="24"/>
          <w:szCs w:val="24"/>
        </w:rPr>
        <w:t xml:space="preserve">Calibration</w:t>
      </w:r>
    </w:p>
    <w:p>
      <w:pPr>
        <w:spacing w:after="120"/>
      </w:pPr>
      <w:r>
        <w:rPr>
          <w:rFonts w:ascii="Arial" w:cs="Arial" w:eastAsia="Arial" w:hAnsi="Arial"/>
          <w:sz w:val="22"/>
          <w:szCs w:val="22"/>
        </w:rPr>
        <w:t xml:space="preserve">At 1,500 RPM: ωe ≈ 785 rad/s → ωn = 78.5 rad/s, kp = 141, ki = 6,162. At 3,000 RPM: ωe ≈ 1,571 rad/s → ωn = 157 rad/s, kp = 283, ki = 24,649.</w:t>
      </w:r>
    </w:p>
    <w:p>
      <w:pPr>
        <w:pStyle w:val="Heading3"/>
      </w:pPr>
      <w:r>
        <w:rPr>
          <w:rFonts w:ascii="Arial" w:cs="Arial" w:eastAsia="Arial" w:hAnsi="Arial"/>
          <w:b/>
          <w:bCs/>
          <w:sz w:val="24"/>
          <w:szCs w:val="24"/>
        </w:rPr>
        <w:t xml:space="preserve">Simulation Results</w:t>
      </w:r>
    </w:p>
    <w:p>
      <w:pPr>
        <w:spacing w:after="120"/>
      </w:pPr>
      <w:r>
        <w:rPr>
          <w:rFonts w:ascii="Arial" w:cs="Arial" w:eastAsia="Arial" w:hAnsi="Arial"/>
          <w:sz w:val="22"/>
          <w:szCs w:val="22"/>
        </w:rPr>
        <w:t xml:space="preserve">Pre-FW: θ_RMS = 6.66°, ω_err = 247 RPM. FW: θ_RMS = 12.81°, ω_err = 627 RPM. Quasi-identical to baseline.</w:t>
      </w:r>
    </w:p>
    <w:p>
      <w:pPr>
        <w:spacing w:after="120"/>
      </w:pPr>
      <w:r>
        <w:rPr>
          <w:rFonts w:ascii="Arial" w:cs="Arial" w:eastAsia="Arial" w:hAnsi="Arial"/>
          <w:sz w:val="22"/>
          <w:szCs w:val="22"/>
        </w:rPr>
        <w:t xml:space="preserve">Explanation: widening PLL bandwidth helps track faster transients but cannot correct the phase-lagged EMF source feeding the PLL. The AdaptPLL adds value only in combination with solutions that first reduce the EMF phase error.</w:t>
      </w:r>
    </w:p>
    <w:p>
      <w:pPr>
        <w:spacing w:after="120"/>
      </w:pPr>
      <w:r>
        <w:rPr>
          <w:rFonts w:ascii="Arial" w:cs="Arial" w:eastAsia="Arial" w:hAnsi="Arial"/>
          <w:b/>
          <w:bCs/>
          <w:sz w:val="22"/>
          <w:szCs w:val="22"/>
        </w:rPr>
        <w:t xml:space="preserve">Conclusion: </w:t>
      </w:r>
      <w:r>
        <w:rPr>
          <w:rFonts w:ascii="Arial" w:cs="Arial" w:eastAsia="Arial" w:hAnsi="Arial"/>
          <w:sz w:val="22"/>
          <w:szCs w:val="22"/>
        </w:rPr>
        <w:t xml:space="preserve">Marginal standalone (≈0% improvement). Useful as part of the combined solution (Config 8: −18% FW speed error). PASS.</w:t>
      </w:r>
    </w:p>
    <w:p>
      <w:pPr>
        <w:pStyle w:val="Heading1"/>
      </w:pPr>
      <w:r>
        <w:rPr>
          <w:rFonts w:ascii="Arial" w:cs="Arial" w:eastAsia="Arial" w:hAnsi="Arial"/>
          <w:b/>
          <w:bCs/>
          <w:sz w:val="32"/>
          <w:szCs w:val="32"/>
        </w:rPr>
        <w:t xml:space="preserve">6. Combined Solution — Simulation Conclusions</w:t>
      </w:r>
    </w:p>
    <w:p>
      <w:pPr>
        <w:spacing w:after="120"/>
      </w:pPr>
      <w:r>
        <w:rPr>
          <w:rFonts w:ascii="Arial" w:cs="Arial" w:eastAsia="Arial" w:hAnsi="Arial"/>
          <w:sz w:val="22"/>
          <w:szCs w:val="22"/>
        </w:rPr>
        <w:t xml:space="preserve">Configuration 8 enables SOGI + EEMF + vq-FF + MRAS-R + AdaptPLL simultaneously. The table below compares all solutions in the FW zone: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3226"/>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Configuration</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θ FW (°)</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ω FW (rpm)</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EMF FW</w:t>
            </w:r>
          </w:p>
        </w:tc>
        <w:tc>
          <w:tcPr>
            <w:tcW w:type="dxa" w:w="322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Comment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Baseline (PLL)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12.59°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617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25.7%</w:t>
            </w:r>
          </w:p>
        </w:tc>
        <w:tc>
          <w:tcPr>
            <w:tcW w:type="dxa" w:w="32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Reference</w:t>
            </w:r>
          </w:p>
        </w:tc>
      </w:tr>
      <w:tr>
        <w:tc>
          <w:tcPr>
            <w:tcW w:type="dxa" w:w="22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+SOGI</w:t>
            </w:r>
          </w:p>
        </w:tc>
        <w:tc>
          <w:tcPr>
            <w:tcW w:type="dxa" w:w="12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11.82°</w:t>
            </w:r>
          </w:p>
        </w:tc>
        <w:tc>
          <w:tcPr>
            <w:tcW w:type="dxa" w:w="12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524</w:t>
            </w:r>
          </w:p>
        </w:tc>
        <w:tc>
          <w:tcPr>
            <w:tcW w:type="dxa" w:w="12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22.6%</w:t>
            </w:r>
          </w:p>
        </w:tc>
        <w:tc>
          <w:tcPr>
            <w:tcW w:type="dxa" w:w="3226"/>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−15 % on speed</w:t>
            </w:r>
          </w:p>
        </w:tc>
      </w:tr>
      <w:tr>
        <w:tc>
          <w:tcPr>
            <w:tcW w:type="dxa" w:w="2200"/>
            <w:tcBorders>
              <w:top w:val="single" w:color="AAAAAA" w:sz="1"/>
              <w:left w:val="single" w:color="AAAAAA" w:sz="1"/>
              <w:bottom w:val="single" w:color="AAAAAA" w:sz="1"/>
              <w:right w:val="single" w:color="AAAAAA" w:sz="1"/>
            </w:tcBorders>
            <w:shd w:fill="D4EDDA"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+Active Flux ★</w:t>
            </w:r>
          </w:p>
        </w:tc>
        <w:tc>
          <w:tcPr>
            <w:tcW w:type="dxa" w:w="1200"/>
            <w:tcBorders>
              <w:top w:val="single" w:color="AAAAAA" w:sz="1"/>
              <w:left w:val="single" w:color="AAAAAA" w:sz="1"/>
              <w:bottom w:val="single" w:color="AAAAAA" w:sz="1"/>
              <w:right w:val="single" w:color="AAAAAA" w:sz="1"/>
            </w:tcBorders>
            <w:shd w:fill="D4EDDA"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9.38°</w:t>
            </w:r>
          </w:p>
        </w:tc>
        <w:tc>
          <w:tcPr>
            <w:tcW w:type="dxa" w:w="1200"/>
            <w:tcBorders>
              <w:top w:val="single" w:color="AAAAAA" w:sz="1"/>
              <w:left w:val="single" w:color="AAAAAA" w:sz="1"/>
              <w:bottom w:val="single" w:color="AAAAAA" w:sz="1"/>
              <w:right w:val="single" w:color="AAAAAA" w:sz="1"/>
            </w:tcBorders>
            <w:shd w:fill="D4EDDA"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173</w:t>
            </w:r>
          </w:p>
        </w:tc>
        <w:tc>
          <w:tcPr>
            <w:tcW w:type="dxa" w:w="1200"/>
            <w:tcBorders>
              <w:top w:val="single" w:color="AAAAAA" w:sz="1"/>
              <w:left w:val="single" w:color="AAAAAA" w:sz="1"/>
              <w:bottom w:val="single" w:color="AAAAAA" w:sz="1"/>
              <w:right w:val="single" w:color="AAAAAA" w:sz="1"/>
            </w:tcBorders>
            <w:shd w:fill="D4EDDA"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26.6%</w:t>
            </w:r>
          </w:p>
        </w:tc>
        <w:tc>
          <w:tcPr>
            <w:tcW w:type="dxa" w:w="3226"/>
            <w:tcBorders>
              <w:top w:val="single" w:color="AAAAAA" w:sz="1"/>
              <w:left w:val="single" w:color="AAAAAA" w:sz="1"/>
              <w:bottom w:val="single" w:color="AAAAAA" w:sz="1"/>
              <w:right w:val="single" w:color="AAAAAA" w:sz="1"/>
            </w:tcBorders>
            <w:shd w:fill="D4EDDA"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−72 % on speed — ONLY FW PASS</w:t>
            </w:r>
          </w:p>
        </w:tc>
      </w:tr>
      <w:tr>
        <w:tc>
          <w:tcPr>
            <w:tcW w:type="dxa" w:w="2200"/>
            <w:tcBorders>
              <w:top w:val="single" w:color="AAAAAA" w:sz="1"/>
              <w:left w:val="single" w:color="AAAAAA" w:sz="1"/>
              <w:bottom w:val="single" w:color="AAAAAA" w:sz="1"/>
              <w:right w:val="single" w:color="AAAAAA" w:sz="1"/>
            </w:tcBorders>
            <w:shd w:fill="FFF8F8"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+EEMF</w:t>
            </w:r>
          </w:p>
        </w:tc>
        <w:tc>
          <w:tcPr>
            <w:tcW w:type="dxa" w:w="1200"/>
            <w:tcBorders>
              <w:top w:val="single" w:color="AAAAAA" w:sz="1"/>
              <w:left w:val="single" w:color="AAAAAA" w:sz="1"/>
              <w:bottom w:val="single" w:color="AAAAAA" w:sz="1"/>
              <w:right w:val="single" w:color="AAAAAA" w:sz="1"/>
            </w:tcBorders>
            <w:shd w:fill="FFF8F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12.76°</w:t>
            </w:r>
          </w:p>
        </w:tc>
        <w:tc>
          <w:tcPr>
            <w:tcW w:type="dxa" w:w="1200"/>
            <w:tcBorders>
              <w:top w:val="single" w:color="AAAAAA" w:sz="1"/>
              <w:left w:val="single" w:color="AAAAAA" w:sz="1"/>
              <w:bottom w:val="single" w:color="AAAAAA" w:sz="1"/>
              <w:right w:val="single" w:color="AAAAAA" w:sz="1"/>
            </w:tcBorders>
            <w:shd w:fill="FFF8F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687</w:t>
            </w:r>
          </w:p>
        </w:tc>
        <w:tc>
          <w:tcPr>
            <w:tcW w:type="dxa" w:w="1200"/>
            <w:tcBorders>
              <w:top w:val="single" w:color="AAAAAA" w:sz="1"/>
              <w:left w:val="single" w:color="AAAAAA" w:sz="1"/>
              <w:bottom w:val="single" w:color="AAAAAA" w:sz="1"/>
              <w:right w:val="single" w:color="AAAAAA" w:sz="1"/>
            </w:tcBorders>
            <w:shd w:fill="FFF8F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25.9%</w:t>
            </w:r>
          </w:p>
        </w:tc>
        <w:tc>
          <w:tcPr>
            <w:tcW w:type="dxa" w:w="3226"/>
            <w:tcBorders>
              <w:top w:val="single" w:color="AAAAAA" w:sz="1"/>
              <w:left w:val="single" w:color="AAAAAA" w:sz="1"/>
              <w:bottom w:val="single" w:color="AAAAAA" w:sz="1"/>
              <w:right w:val="single" w:color="AAAAAA" w:sz="1"/>
            </w:tcBorders>
            <w:shd w:fill="FFF8F8"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+11 % (slightly worse)</w:t>
            </w:r>
          </w:p>
        </w:tc>
      </w:tr>
      <w:tr>
        <w:tc>
          <w:tcPr>
            <w:tcW w:type="dxa" w:w="2200"/>
            <w:tcBorders>
              <w:top w:val="single" w:color="AAAAAA" w:sz="1"/>
              <w:left w:val="single" w:color="AAAAAA" w:sz="1"/>
              <w:bottom w:val="single" w:color="AAAAAA" w:sz="1"/>
              <w:right w:val="single" w:color="AAAAAA" w:sz="1"/>
            </w:tcBorders>
            <w:shd w:fill="C8F7C8"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+ST-SMO ★★</w:t>
            </w:r>
          </w:p>
        </w:tc>
        <w:tc>
          <w:tcPr>
            <w:tcW w:type="dxa" w:w="1200"/>
            <w:tcBorders>
              <w:top w:val="single" w:color="AAAAAA" w:sz="1"/>
              <w:left w:val="single" w:color="AAAAAA" w:sz="1"/>
              <w:bottom w:val="single" w:color="AAAAAA" w:sz="1"/>
              <w:right w:val="single" w:color="AAAAAA" w:sz="1"/>
            </w:tcBorders>
            <w:shd w:fill="C8F7C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 3.47°</w:t>
            </w:r>
          </w:p>
        </w:tc>
        <w:tc>
          <w:tcPr>
            <w:tcW w:type="dxa" w:w="1200"/>
            <w:tcBorders>
              <w:top w:val="single" w:color="AAAAAA" w:sz="1"/>
              <w:left w:val="single" w:color="AAAAAA" w:sz="1"/>
              <w:bottom w:val="single" w:color="AAAAAA" w:sz="1"/>
              <w:right w:val="single" w:color="AAAAAA" w:sz="1"/>
            </w:tcBorders>
            <w:shd w:fill="C8F7C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583</w:t>
            </w:r>
          </w:p>
        </w:tc>
        <w:tc>
          <w:tcPr>
            <w:tcW w:type="dxa" w:w="1200"/>
            <w:tcBorders>
              <w:top w:val="single" w:color="AAAAAA" w:sz="1"/>
              <w:left w:val="single" w:color="AAAAAA" w:sz="1"/>
              <w:bottom w:val="single" w:color="AAAAAA" w:sz="1"/>
              <w:right w:val="single" w:color="AAAAAA" w:sz="1"/>
            </w:tcBorders>
            <w:shd w:fill="C8F7C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23.2%</w:t>
            </w:r>
          </w:p>
        </w:tc>
        <w:tc>
          <w:tcPr>
            <w:tcW w:type="dxa" w:w="3226"/>
            <w:tcBorders>
              <w:top w:val="single" w:color="AAAAAA" w:sz="1"/>
              <w:left w:val="single" w:color="AAAAAA" w:sz="1"/>
              <w:bottom w:val="single" w:color="AAAAAA" w:sz="1"/>
              <w:right w:val="single" w:color="AAAAAA" w:sz="1"/>
            </w:tcBorders>
            <w:shd w:fill="C8F7C8"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BEST result — backward Euler — PASS</w:t>
            </w:r>
          </w:p>
        </w:tc>
      </w:tr>
      <w:tr>
        <w:tc>
          <w:tcPr>
            <w:tcW w:type="dxa" w:w="22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+vq-FF</w:t>
            </w:r>
          </w:p>
        </w:tc>
        <w:tc>
          <w:tcPr>
            <w:tcW w:type="dxa" w:w="12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12.43°</w:t>
            </w:r>
          </w:p>
        </w:tc>
        <w:tc>
          <w:tcPr>
            <w:tcW w:type="dxa" w:w="12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544</w:t>
            </w:r>
          </w:p>
        </w:tc>
        <w:tc>
          <w:tcPr>
            <w:tcW w:type="dxa" w:w="12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25.4%</w:t>
            </w:r>
          </w:p>
        </w:tc>
        <w:tc>
          <w:tcPr>
            <w:tcW w:type="dxa" w:w="3226"/>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−12 % on speed</w:t>
            </w:r>
          </w:p>
        </w:tc>
      </w:tr>
      <w:tr>
        <w:tc>
          <w:tcPr>
            <w:tcW w:type="dxa" w:w="22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+MRAS-R</w:t>
            </w:r>
          </w:p>
        </w:tc>
        <w:tc>
          <w:tcPr>
            <w:tcW w:type="dxa" w:w="12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12.44°</w:t>
            </w:r>
          </w:p>
        </w:tc>
        <w:tc>
          <w:tcPr>
            <w:tcW w:type="dxa" w:w="12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578</w:t>
            </w:r>
          </w:p>
        </w:tc>
        <w:tc>
          <w:tcPr>
            <w:tcW w:type="dxa" w:w="1200"/>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24.0%</w:t>
            </w:r>
          </w:p>
        </w:tc>
        <w:tc>
          <w:tcPr>
            <w:tcW w:type="dxa" w:w="3226"/>
            <w:tcBorders>
              <w:top w:val="single" w:color="AAAAAA" w:sz="1"/>
              <w:left w:val="single" w:color="AAAAAA" w:sz="1"/>
              <w:bottom w:val="single" w:color="AAAAAA" w:sz="1"/>
              <w:right w:val="single" w:color="AAAAAA" w:sz="1"/>
            </w:tcBorders>
            <w:shd w:fill="F2FBF2"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−6 % on speed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+AdaptPLL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12.81°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627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26.2%</w:t>
            </w:r>
          </w:p>
        </w:tc>
        <w:tc>
          <w:tcPr>
            <w:tcW w:type="dxa" w:w="32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Marginal (no improvement alone)</w:t>
            </w:r>
          </w:p>
        </w:tc>
      </w:tr>
      <w:tr>
        <w:tc>
          <w:tcPr>
            <w:tcW w:type="dxa" w:w="22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All combined</w:t>
            </w:r>
          </w:p>
        </w:tc>
        <w:tc>
          <w:tcPr>
            <w:tcW w:type="dxa" w:w="12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11.93°</w:t>
            </w:r>
          </w:p>
        </w:tc>
        <w:tc>
          <w:tcPr>
            <w:tcW w:type="dxa" w:w="12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506</w:t>
            </w:r>
          </w:p>
        </w:tc>
        <w:tc>
          <w:tcPr>
            <w:tcW w:type="dxa" w:w="12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20.6%</w:t>
            </w:r>
          </w:p>
        </w:tc>
        <w:tc>
          <w:tcPr>
            <w:tcW w:type="dxa" w:w="3226"/>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−18 % on speed — best combination</w:t>
            </w:r>
          </w:p>
        </w:tc>
      </w:tr>
    </w:tbl>
    <w:p>
      <w:r>
        <w:t xml:space="preserve"/>
      </w:r>
    </w:p>
    <w:p>
      <w:pPr>
        <w:spacing w:after="120"/>
      </w:pPr>
      <w:r>
        <w:rPr>
          <w:rFonts w:ascii="Arial" w:cs="Arial" w:eastAsia="Arial" w:hAnsi="Arial"/>
          <w:b/>
          <w:bCs/>
          <w:sz w:val="22"/>
          <w:szCs w:val="22"/>
        </w:rPr>
        <w:t xml:space="preserve">ST-SMO as the primary angle observer: </w:t>
      </w:r>
      <w:r>
        <w:rPr>
          <w:rFonts w:ascii="Arial" w:cs="Arial" w:eastAsia="Arial" w:hAnsi="Arial"/>
          <w:sz w:val="22"/>
          <w:szCs w:val="22"/>
        </w:rPr>
        <w:t xml:space="preserve">The backward-Euler ST-SMO delivers the best angle accuracy of all solutions: θ_RMS = 2.38° at 1,500 RPM and 3.47° at 3,000 RPM — 2.7× better than Active Flux in FW. It achieves this by providing z1 → back-EMF convergence with zero phase lag, freed from the LPF and from the circular λ_eff dependency that limits all EMF-based observers.</w:t>
      </w:r>
    </w:p>
    <w:p>
      <w:r>
        <w:t xml:space="preserve"/>
      </w:r>
    </w:p>
    <w:p>
      <w:pPr>
        <w:spacing w:after="120"/>
      </w:pPr>
      <w:r>
        <w:rPr>
          <w:rFonts w:ascii="Arial" w:cs="Arial" w:eastAsia="Arial" w:hAnsi="Arial"/>
          <w:b/>
          <w:bCs/>
          <w:sz w:val="22"/>
          <w:szCs w:val="22"/>
        </w:rPr>
        <w:t xml:space="preserve">Why Active Flux still matters: </w:t>
      </w:r>
      <w:r>
        <w:rPr>
          <w:rFonts w:ascii="Arial" w:cs="Arial" w:eastAsia="Arial" w:hAnsi="Arial"/>
          <w:sz w:val="22"/>
          <w:szCs w:val="22"/>
        </w:rPr>
        <w:t xml:space="preserve">Active Flux has the lowest FW speed error (173 RPM vs 583 RPM for ST-SMO). It is inherently insensitive to the circular dependency because it estimates a transformed flux vector ψ_a = ψ_s − Ld·i_s aligned with the d-axis regardless of id injection. It remains the recommended fallback for applications where high angular accuracy is not critical but speed accuracy in FW is paramount.</w:t>
      </w:r>
    </w:p>
    <w:p>
      <w:r>
        <w:t xml:space="preserve"/>
      </w:r>
    </w:p>
    <w:p>
      <w:pPr>
        <w:spacing w:after="120"/>
      </w:pPr>
      <w:r>
        <w:rPr>
          <w:rFonts w:ascii="Arial" w:cs="Arial" w:eastAsia="Arial" w:hAnsi="Arial"/>
          <w:b/>
          <w:bCs/>
          <w:sz w:val="22"/>
          <w:szCs w:val="22"/>
        </w:rPr>
        <w:t xml:space="preserve">Recommended deployment strategy: </w:t>
      </w:r>
    </w:p>
    <w:p>
      <w:pPr>
        <w:pStyle w:val="ListParagraph"/>
        <w:numPr>
          <w:ilvl w:val="0"/>
          <w:numId w:val="3"/>
        </w:numPr>
        <w:spacing w:after="60"/>
      </w:pPr>
      <w:r>
        <w:rPr>
          <w:rFonts w:ascii="Arial" w:cs="Arial" w:eastAsia="Arial" w:hAnsi="Arial"/>
          <w:b/>
          <w:bCs/>
          <w:sz w:val="22"/>
          <w:szCs w:val="22"/>
        </w:rPr>
        <w:t xml:space="preserve">Primary (high accuracy): </w:t>
      </w:r>
      <w:r>
        <w:rPr>
          <w:rFonts w:ascii="Arial" w:cs="Arial" w:eastAsia="Arial" w:hAnsi="Arial"/>
          <w:sz w:val="22"/>
          <w:szCs w:val="22"/>
        </w:rPr>
        <w:t xml:space="preserve">ST-SMO with backward-Euler integration. Best angle accuracy across the full speed range including FW. Requires one quadratic solve per control step (~4 multiplications + 1 sqrt).</w:t>
      </w:r>
    </w:p>
    <w:p>
      <w:pPr>
        <w:pStyle w:val="ListParagraph"/>
        <w:numPr>
          <w:ilvl w:val="0"/>
          <w:numId w:val="3"/>
        </w:numPr>
        <w:spacing w:after="60"/>
      </w:pPr>
      <w:r>
        <w:rPr>
          <w:rFonts w:ascii="Arial" w:cs="Arial" w:eastAsia="Arial" w:hAnsi="Arial"/>
          <w:b/>
          <w:bCs/>
          <w:sz w:val="22"/>
          <w:szCs w:val="22"/>
        </w:rPr>
        <w:t xml:space="preserve">Primary (FW speed accuracy): </w:t>
      </w:r>
      <w:r>
        <w:rPr>
          <w:rFonts w:ascii="Arial" w:cs="Arial" w:eastAsia="Arial" w:hAnsi="Arial"/>
          <w:sz w:val="22"/>
          <w:szCs w:val="22"/>
        </w:rPr>
        <w:t xml:space="preserve">Active Flux observer. Best FW speed error (173 RPM, −72% vs baseline). Recommended when Ld·id injection must be fully decoupled.</w:t>
      </w:r>
    </w:p>
    <w:p>
      <w:pPr>
        <w:pStyle w:val="ListParagraph"/>
        <w:numPr>
          <w:ilvl w:val="0"/>
          <w:numId w:val="3"/>
        </w:numPr>
        <w:spacing w:after="60"/>
      </w:pPr>
      <w:r>
        <w:rPr>
          <w:rFonts w:ascii="Arial" w:cs="Arial" w:eastAsia="Arial" w:hAnsi="Arial"/>
          <w:b/>
          <w:bCs/>
          <w:sz w:val="22"/>
          <w:szCs w:val="22"/>
        </w:rPr>
        <w:t xml:space="preserve">Complement: </w:t>
      </w:r>
      <w:r>
        <w:rPr>
          <w:rFonts w:ascii="Arial" w:cs="Arial" w:eastAsia="Arial" w:hAnsi="Arial"/>
          <w:sz w:val="22"/>
          <w:szCs w:val="22"/>
        </w:rPr>
        <w:t xml:space="preserve">Add MRAS-R for resistance adaptation in thermally demanding applications.</w:t>
      </w:r>
    </w:p>
    <w:p>
      <w:pPr>
        <w:pStyle w:val="ListParagraph"/>
        <w:numPr>
          <w:ilvl w:val="0"/>
          <w:numId w:val="3"/>
        </w:numPr>
        <w:spacing w:after="60"/>
      </w:pPr>
      <w:r>
        <w:rPr>
          <w:rFonts w:ascii="Arial" w:cs="Arial" w:eastAsia="Arial" w:hAnsi="Arial"/>
          <w:b/>
          <w:bCs/>
          <w:sz w:val="22"/>
          <w:szCs w:val="22"/>
        </w:rPr>
        <w:t xml:space="preserve">For IPMSM motors: </w:t>
      </w:r>
      <w:r>
        <w:rPr>
          <w:rFonts w:ascii="Arial" w:cs="Arial" w:eastAsia="Arial" w:hAnsi="Arial"/>
          <w:sz w:val="22"/>
          <w:szCs w:val="22"/>
        </w:rPr>
        <w:t xml:space="preserve">Add EEMF model (Lq substitution) when Lq/Ld &gt; 1.2.</w:t>
      </w:r>
    </w:p>
    <w:p>
      <w:r>
        <w:t xml:space="preserve"/>
      </w:r>
    </w:p>
    <w:p>
      <w:pPr>
        <w:spacing w:after="120"/>
      </w:pPr>
      <w:r>
        <w:rPr>
          <w:rFonts w:ascii="Arial" w:cs="Arial" w:eastAsia="Arial" w:hAnsi="Arial"/>
          <w:sz w:val="22"/>
          <w:szCs w:val="22"/>
        </w:rPr>
        <w:t xml:space="preserve">The remaining FW speed error in the ST-SMO configuration (583 RPM) reflects the difficulty of estimating ωe purely from angle tracking when id injection shifts the flux locus. Combining ST-SMO with the vq-FF speed feedforward (which bypasses the circular dependency for speed estimation) is a recommended next step to reduce this residual error.</w:t>
      </w:r>
    </w:p>
    <w:p>
      <w:pPr>
        <w:pStyle w:val="Heading1"/>
      </w:pPr>
      <w:r>
        <w:rPr>
          <w:rFonts w:ascii="Arial" w:cs="Arial" w:eastAsia="Arial" w:hAnsi="Arial"/>
          <w:b/>
          <w:bCs/>
          <w:sz w:val="32"/>
          <w:szCs w:val="32"/>
        </w:rPr>
        <w:t xml:space="preserve">7. Bibliography</w:t>
      </w:r>
    </w:p>
    <w:p>
      <w:pPr>
        <w:pStyle w:val="Heading2"/>
      </w:pPr>
      <w:r>
        <w:rPr>
          <w:rFonts w:ascii="Arial" w:cs="Arial" w:eastAsia="Arial" w:hAnsi="Arial"/>
          <w:b/>
          <w:bCs/>
          <w:sz w:val="28"/>
          <w:szCs w:val="28"/>
        </w:rPr>
        <w:t xml:space="preserve">Adaptive Filters — SOGI</w:t>
      </w:r>
    </w:p>
    <w:p>
      <w:pPr>
        <w:spacing w:after="120"/>
      </w:pPr>
      <w:r>
        <w:rPr>
          <w:rFonts w:ascii="Arial" w:cs="Arial" w:eastAsia="Arial" w:hAnsi="Arial"/>
          <w:sz w:val="22"/>
          <w:szCs w:val="22"/>
        </w:rPr>
        <w:t xml:space="preserve">[1] M. Ciobanu, A. Alistar et al., "Fuzzy Sliding Mode Observer with Dual SOGI-FLL in Sensorless Control of PMSM Drives," ISA Transactions, 2019.</w:t>
      </w:r>
    </w:p>
    <w:p>
      <w:pPr>
        <w:spacing w:after="120"/>
      </w:pPr>
      <w:r>
        <w:rPr>
          <w:rFonts w:ascii="Arial" w:cs="Arial" w:eastAsia="Arial" w:hAnsi="Arial"/>
          <w:sz w:val="22"/>
          <w:szCs w:val="22"/>
        </w:rPr>
        <w:t xml:space="preserve">[2] H. Wu et al., "An Improved Active Flux Sliding Mode Observer Based on Fuzzy SOGI for IPMSM Sensorless Drives," Journal of Electrical Engineering &amp; Technology, 2025.</w:t>
      </w:r>
    </w:p>
    <w:p>
      <w:pPr>
        <w:spacing w:after="120"/>
      </w:pPr>
      <w:r>
        <w:rPr>
          <w:rFonts w:ascii="Arial" w:cs="Arial" w:eastAsia="Arial" w:hAnsi="Arial"/>
          <w:sz w:val="22"/>
          <w:szCs w:val="22"/>
        </w:rPr>
        <w:t xml:space="preserve">[3] X. Li et al., "Optimizing Sensorless Control in PMSM Based on the SOGIFO-X Flux Observer Algorithm," Sensors (MDPI), 2024.</w:t>
      </w:r>
    </w:p>
    <w:p>
      <w:pPr>
        <w:pStyle w:val="Heading2"/>
      </w:pPr>
      <w:r>
        <w:rPr>
          <w:rFonts w:ascii="Arial" w:cs="Arial" w:eastAsia="Arial" w:hAnsi="Arial"/>
          <w:b/>
          <w:bCs/>
          <w:sz w:val="28"/>
          <w:szCs w:val="28"/>
        </w:rPr>
        <w:t xml:space="preserve">Active Flux Observer</w:t>
      </w:r>
    </w:p>
    <w:p>
      <w:pPr>
        <w:spacing w:after="120"/>
      </w:pPr>
      <w:r>
        <w:rPr>
          <w:rFonts w:ascii="Arial" w:cs="Arial" w:eastAsia="Arial" w:hAnsi="Arial"/>
          <w:sz w:val="22"/>
          <w:szCs w:val="22"/>
        </w:rPr>
        <w:t xml:space="preserve">[4] I. Boldea, M. C. Paicu, G. D. Andreescu, F. Blaabjerg, "Active Flux DTFC-SVM Sensorless Control of IPMSM," IEEE Trans. Energy Conversion, 2009.</w:t>
      </w:r>
    </w:p>
    <w:p>
      <w:pPr>
        <w:spacing w:after="120"/>
      </w:pPr>
      <w:r>
        <w:rPr>
          <w:rFonts w:ascii="Arial" w:cs="Arial" w:eastAsia="Arial" w:hAnsi="Arial"/>
          <w:sz w:val="22"/>
          <w:szCs w:val="22"/>
        </w:rPr>
        <w:t xml:space="preserve">[5] C. Lascu, I. Boldea et al., "Sensorless Speed Control of IPMSM Using Sliding Mode Observer Based on Active Flux Concept," IIETA Mathematical Modelling of Engineering Problems, 2022.</w:t>
      </w:r>
    </w:p>
    <w:p>
      <w:pPr>
        <w:spacing w:after="120"/>
      </w:pPr>
      <w:r>
        <w:rPr>
          <w:rFonts w:ascii="Arial" w:cs="Arial" w:eastAsia="Arial" w:hAnsi="Arial"/>
          <w:sz w:val="22"/>
          <w:szCs w:val="22"/>
        </w:rPr>
        <w:t xml:space="preserve">[6] J. Zhao, B. P. Guo et al., "Joint Estimation of Resistance and Speed With Auxiliary State of Active Flux for Sensorless IPMSM Drives," IEEE Trans. Industrial Electronics, 2024.</w:t>
      </w:r>
    </w:p>
    <w:p>
      <w:pPr>
        <w:pStyle w:val="Heading2"/>
      </w:pPr>
      <w:r>
        <w:rPr>
          <w:rFonts w:ascii="Arial" w:cs="Arial" w:eastAsia="Arial" w:hAnsi="Arial"/>
          <w:b/>
          <w:bCs/>
          <w:sz w:val="28"/>
          <w:szCs w:val="28"/>
        </w:rPr>
        <w:t xml:space="preserve">Extended EMF Model</w:t>
      </w:r>
    </w:p>
    <w:p>
      <w:pPr>
        <w:spacing w:after="120"/>
      </w:pPr>
      <w:r>
        <w:rPr>
          <w:rFonts w:ascii="Arial" w:cs="Arial" w:eastAsia="Arial" w:hAnsi="Arial"/>
          <w:sz w:val="22"/>
          <w:szCs w:val="22"/>
        </w:rPr>
        <w:t xml:space="preserve">[7] Z. Chen, M. Tomita et al., "An Extended Electromotive Force Model for Sensorless Control of Interior PM Synchronous Motors," IEEE Trans. Industrial Electronics, 2003.</w:t>
      </w:r>
    </w:p>
    <w:p>
      <w:pPr>
        <w:spacing w:after="120"/>
      </w:pPr>
      <w:r>
        <w:rPr>
          <w:rFonts w:ascii="Arial" w:cs="Arial" w:eastAsia="Arial" w:hAnsi="Arial"/>
          <w:sz w:val="22"/>
          <w:szCs w:val="22"/>
        </w:rPr>
        <w:t xml:space="preserve">[8] Y. Zhang et al., "Extended EMF Observer for Sensorless Control over a Wide Range of Speeds," ECCE Conference, 2010.</w:t>
      </w:r>
    </w:p>
    <w:p>
      <w:pPr>
        <w:spacing w:after="120"/>
      </w:pPr>
      <w:r>
        <w:rPr>
          <w:rFonts w:ascii="Arial" w:cs="Arial" w:eastAsia="Arial" w:hAnsi="Arial"/>
          <w:sz w:val="22"/>
          <w:szCs w:val="22"/>
        </w:rPr>
        <w:t xml:space="preserve">[9] S. Liu et al., "Sensorless Control in Full Speed Domain of IPMSM Based on Hybrid Observer," Scientific Reports (Nature), 2024.</w:t>
      </w:r>
    </w:p>
    <w:p>
      <w:pPr>
        <w:pStyle w:val="Heading2"/>
      </w:pPr>
      <w:r>
        <w:rPr>
          <w:rFonts w:ascii="Arial" w:cs="Arial" w:eastAsia="Arial" w:hAnsi="Arial"/>
          <w:b/>
          <w:bCs/>
          <w:sz w:val="28"/>
          <w:szCs w:val="28"/>
        </w:rPr>
        <w:t xml:space="preserve">Super-Twisting SMO</w:t>
      </w:r>
    </w:p>
    <w:p>
      <w:pPr>
        <w:spacing w:after="120"/>
      </w:pPr>
      <w:r>
        <w:rPr>
          <w:rFonts w:ascii="Arial" w:cs="Arial" w:eastAsia="Arial" w:hAnsi="Arial"/>
          <w:sz w:val="22"/>
          <w:szCs w:val="22"/>
        </w:rPr>
        <w:t xml:space="preserve">[10] A. Levant, "Sliding order and sliding accuracy in sliding mode control," International Journal of Control, 1993.</w:t>
      </w:r>
    </w:p>
    <w:p>
      <w:pPr>
        <w:spacing w:after="120"/>
      </w:pPr>
      <w:r>
        <w:rPr>
          <w:rFonts w:ascii="Arial" w:cs="Arial" w:eastAsia="Arial" w:hAnsi="Arial"/>
          <w:sz w:val="22"/>
          <w:szCs w:val="22"/>
        </w:rPr>
        <w:t xml:space="preserve">[11] T. Wang et al., "Flux-Weakening Fuzzy Adaptive ST-SMO Sensorless Control Algorithm for PMSM in EV," Journal of Supercomputing (Springer), 2022.</w:t>
      </w:r>
    </w:p>
    <w:p>
      <w:pPr>
        <w:spacing w:after="120"/>
      </w:pPr>
      <w:r>
        <w:rPr>
          <w:rFonts w:ascii="Arial" w:cs="Arial" w:eastAsia="Arial" w:hAnsi="Arial"/>
          <w:sz w:val="22"/>
          <w:szCs w:val="22"/>
        </w:rPr>
        <w:t xml:space="preserve">[12] C. Song, D. Liu et al., "Speed Sensorless Control Strategy of PMSM Based on Fuzzy Super-Twisting Sliding Mode Observer," SAGE Journals, 2024.</w:t>
      </w:r>
    </w:p>
    <w:p>
      <w:pPr>
        <w:pStyle w:val="Heading2"/>
      </w:pPr>
      <w:r>
        <w:rPr>
          <w:rFonts w:ascii="Arial" w:cs="Arial" w:eastAsia="Arial" w:hAnsi="Arial"/>
          <w:b/>
          <w:bCs/>
          <w:sz w:val="28"/>
          <w:szCs w:val="28"/>
        </w:rPr>
        <w:t xml:space="preserve">Advanced PLL and Speed Feedforward</w:t>
      </w:r>
    </w:p>
    <w:p>
      <w:pPr>
        <w:spacing w:after="120"/>
      </w:pPr>
      <w:r>
        <w:rPr>
          <w:rFonts w:ascii="Arial" w:cs="Arial" w:eastAsia="Arial" w:hAnsi="Arial"/>
          <w:sz w:val="22"/>
          <w:szCs w:val="22"/>
        </w:rPr>
        <w:t xml:space="preserve">[13] X. Zhang et al., "PLL Method with Speed Feedforward Compensation for Extended EMF-Based IPMSM Sensorless Control," Journal of Power Electronics (Springer), 2023.</w:t>
      </w:r>
    </w:p>
    <w:p>
      <w:pPr>
        <w:spacing w:after="120"/>
      </w:pPr>
      <w:r>
        <w:rPr>
          <w:rFonts w:ascii="Arial" w:cs="Arial" w:eastAsia="Arial" w:hAnsi="Arial"/>
          <w:sz w:val="22"/>
          <w:szCs w:val="22"/>
        </w:rPr>
        <w:t xml:space="preserve">[14] J. Wang et al., "Sensorless Control of Ultra-High-Speed PMSM via Improved PR and Adaptive Position Observer," Sensors (MDPI), 2025.</w:t>
      </w:r>
    </w:p>
    <w:p>
      <w:pPr>
        <w:pStyle w:val="Heading2"/>
      </w:pPr>
      <w:r>
        <w:rPr>
          <w:rFonts w:ascii="Arial" w:cs="Arial" w:eastAsia="Arial" w:hAnsi="Arial"/>
          <w:b/>
          <w:bCs/>
          <w:sz w:val="28"/>
          <w:szCs w:val="28"/>
        </w:rPr>
        <w:t xml:space="preserve">Stator Resistance Adaptation — MRAS</w:t>
      </w:r>
    </w:p>
    <w:p>
      <w:pPr>
        <w:spacing w:after="120"/>
      </w:pPr>
      <w:r>
        <w:rPr>
          <w:rFonts w:ascii="Arial" w:cs="Arial" w:eastAsia="Arial" w:hAnsi="Arial"/>
          <w:sz w:val="22"/>
          <w:szCs w:val="22"/>
        </w:rPr>
        <w:t xml:space="preserve">[15] L. Shi et al., "Sensorless PMSM Speed Observer with Stator Resistance Estimation," IFAC-PapersOnLine, 2015.</w:t>
      </w:r>
    </w:p>
    <w:p>
      <w:pPr>
        <w:spacing w:after="120"/>
      </w:pPr>
      <w:r>
        <w:rPr>
          <w:rFonts w:ascii="Arial" w:cs="Arial" w:eastAsia="Arial" w:hAnsi="Arial"/>
          <w:sz w:val="22"/>
          <w:szCs w:val="22"/>
        </w:rPr>
        <w:t xml:space="preserve">[16] C. Lascu, F. Blaabjerg, "Robust Sensorless PMSM Control with Improved Back-EMF Observer and Adaptive Parameter Estimation," Electronics (MDPI), 2025.</w:t>
      </w:r>
    </w:p>
    <w:p>
      <w:r>
        <w:t xml:space="preserve"/>
      </w:r>
    </w:p>
    <w:p>
      <w:pPr>
        <w:pBdr>
          <w:top w:val="single" w:color="1F4E79" w:sz="4" w:space="4"/>
        </w:pBdr>
        <w:spacing w:before="360"/>
        <w:jc w:val="center"/>
      </w:pPr>
      <w:r>
        <w:rPr>
          <w:rFonts w:ascii="Arial" w:cs="Arial" w:eastAsia="Arial" w:hAnsi="Arial"/>
          <w:i/>
          <w:iCs/>
          <w:color w:val="555555"/>
          <w:sz w:val="20"/>
          <w:szCs w:val="20"/>
        </w:rPr>
        <w:t xml:space="preserve">End of Report — Version 2.1 — Amine Khettat, Blind Systems, April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555555"/>
        <w:sz w:val="18"/>
        <w:szCs w:val="18"/>
      </w:rPr>
      <w:t xml:space="preserve">BLIND SYSTEMS — Technical Report: Sensorless FOC Observer Improvement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1"/>
      </w:pBd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2026-04-06T11:15:32.428Z</dcterms:created>
  <dcterms:modified xsi:type="dcterms:W3CDTF">2026-04-06T11:15:32.428Z</dcterms:modified>
</cp:coreProperties>
</file>

<file path=docProps/custom.xml><?xml version="1.0" encoding="utf-8"?>
<Properties xmlns="http://schemas.openxmlformats.org/officeDocument/2006/custom-properties" xmlns:vt="http://schemas.openxmlformats.org/officeDocument/2006/docPropsVTypes"/>
</file>