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4F46E5"/>
          <w:sz w:val="96"/>
          <w:szCs w:val="96"/>
        </w:rPr>
        <w:t xml:space="preserve">TijaraFlow</w:t>
      </w:r>
    </w:p>
    <w:p>
      <w:pPr>
        <w:spacing w:after="200"/>
        <w:jc w:val="center"/>
      </w:pPr>
      <w:r>
        <w:rPr>
          <w:color w:val="111827"/>
          <w:sz w:val="48"/>
          <w:szCs w:val="48"/>
        </w:rPr>
        <w:t xml:space="preserve">Procédures d’onboarding client</w:t>
      </w:r>
    </w:p>
    <w:p>
      <w:pPr>
        <w:spacing w:after="120"/>
        <w:jc w:val="center"/>
      </w:pPr>
      <w:r>
        <w:rPr>
          <w:i/>
          <w:iCs/>
          <w:color w:val="6B7280"/>
          <w:sz w:val="26"/>
          <w:szCs w:val="26"/>
        </w:rPr>
        <w:t xml:space="preserve">Playbook de mise en service, de l’inscription au go-live</w:t>
      </w:r>
    </w:p>
    <w:p>
      <w:pPr>
        <w:spacing w:before="1800"/>
        <w:jc w:val="center"/>
      </w:pPr>
      <w:r>
        <w:rPr>
          <w:color w:val="6B7280"/>
          <w:sz w:val="24"/>
          <w:szCs w:val="24"/>
        </w:rPr>
        <w:t xml:space="preserve">Version 1.0</w:t>
      </w:r>
    </w:p>
    <w:p>
      <w:pPr>
        <w:jc w:val="center"/>
      </w:pPr>
      <w:r>
        <w:rPr>
          <w:color w:val="6B7280"/>
          <w:sz w:val="24"/>
          <w:szCs w:val="24"/>
        </w:rPr>
        <w:t xml:space="preserve">Édition 2026 · Customer Success &amp; Support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 et périmètre</w:t>
      </w:r>
    </w:p>
    <w:p>
      <w:pPr>
        <w:spacing w:after="120"/>
      </w:pPr>
      <w:r>
        <w:t xml:space="preserve">Ce document décrit la procédure standard d’onboarding d’un nouveau client TijaraFlow, depuis l’inscription jusqu’à la mise en service (go-live) et le suivi. Il s’adresse aux équipes Customer Success et Support, et fournit des checklists et modèles réutilisables.</w:t>
      </w:r>
    </w:p>
    <w:p>
      <w:pPr>
        <w:pStyle w:val="Heading2"/>
      </w:pPr>
      <w:r>
        <w:t xml:space="preserve">1.1 Objectif de l’onboarding</w:t>
      </w:r>
    </w:p>
    <w:p>
      <w:pPr>
        <w:spacing w:after="120"/>
      </w:pPr>
      <w:r>
        <w:t xml:space="preserve">Amener le client à la « valeur » le plus vite possible : une boutique connectée, des données synchronisées et un usage autonome des modules essentiels.</w:t>
      </w:r>
    </w:p>
    <w:p>
      <w:pPr>
        <w:pStyle w:val="Heading2"/>
      </w:pPr>
      <w:r>
        <w:t xml:space="preserve">1.2 Définition d’un client « activé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 moins une boutique connectée et synchronisée.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Produits et commandes visibles dans le tableau de bord.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E-mail de notification configuré.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 moins une session de prise en main réalisée.</w:t>
      </w:r>
    </w:p>
    <w:p>
      <w:pPr>
        <w:pStyle w:val="Heading1"/>
      </w:pPr>
      <w:r>
        <w:t xml:space="preserve">2. Rôles et responsabilités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Responsabilité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Success (CSM)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Pilote l’onboarding, anime le kickoff et la formation, suit les jalons.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Référent client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 de contact principal côté client, valide les étapes métier.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technique client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 la boutique (webhook, clé API) si nécessaire.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Prend le relais après le go-live pour les demandes courantes.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2.1 Matrice RACI (synthèse)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CSM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Support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Kickoff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Création du compte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Connexion boutique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des données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Go-live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Suivi post-go-live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courant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R = Responsable, C = Consulté/Contributeur, I = Informé.</w:t>
      </w:r>
    </w:p>
    <w:p>
      <w:pPr>
        <w:pStyle w:val="Heading1"/>
      </w:pPr>
      <w:r>
        <w:t xml:space="preserve">3. Vue d’ensemble des phases</w:t>
      </w:r>
    </w:p>
    <w:p>
      <w:pPr>
        <w:spacing w:after="120"/>
      </w:pPr>
      <w:r>
        <w:t xml:space="preserve">L’onboarding se déroule en sept phases. La durée varie selon le profil du client (voir chapitre 11).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Jalon de sortie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Kickoff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Cadrer le projet et recueillir les informations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Besoins et planning validés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Configuration du compte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Créer le compte et régler les paramètres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Compte prêt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Connexion boutique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Brancher la boutique et lancer la synchro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Première synchro réussie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Validation des données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Vérifier produits, commandes, stock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Données conformes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Formation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Prise en main des modules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Participant autonome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Go-live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Activer les automatisations et passer en production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production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Suivi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Points de contrôle J+7 et J+30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activé et satisfait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Phase 1 — Kickoff</w:t>
      </w:r>
    </w:p>
    <w:p>
      <w:pPr>
        <w:spacing w:after="120"/>
      </w:pPr>
      <w:r>
        <w:t xml:space="preserve">Réunion de lancement (30–45 min) pour cadrer l’onboarding et recueillir les informations nécessaires.</w:t>
      </w:r>
    </w:p>
    <w:p>
      <w:pPr>
        <w:pStyle w:val="Heading2"/>
      </w:pPr>
      <w:r>
        <w:t xml:space="preserve">4.1 Ordre du jour type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Présentation des interlocuteurs et des rôles.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Objectifs du client et critères de succès.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Recueil des informations (questionnaire, voir Annexe 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Choix du forfait et planning des phases.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Prochaines étapes et responsabilités.</w:t>
      </w:r>
    </w:p>
    <w:p>
      <w:pPr>
        <w:pStyle w:val="Heading2"/>
      </w:pPr>
      <w:r>
        <w:t xml:space="preserve">4.2 Informations à recueillir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Plateforme(s) de boutique : WooCommerce, Shopify, autre.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Volume de produits et de commandes mensuelles.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Contact technique pour la configuration.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Attentes prioritaires (synchro, facturation, prévisions…).</w:t>
      </w:r>
    </w:p>
    <w:p>
      <w:pPr>
        <w:pStyle w:val="Heading1"/>
      </w:pPr>
      <w:r>
        <w:t xml:space="preserve">5. Phase 2 — Configuration du compte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Le client crée son compte et se connecte.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Sélection du forfait adapté au volume (voir limites par forfait).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Renseigner l’e-mail de notification (Paramètres → Notifications).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Présenter la page « Bien démarrer » et sa checklist.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Choix du forfait</w:t>
            </w:r>
          </w:p>
          <w:p>
            <w:r>
              <w:t xml:space="preserve">Starter convient pour découvrir ; Pro débloque les automatisations ; Business est requis pour le multi-boutiques et l’API. Aligner le forfait sur les besoins identifiés au kickoff.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Phase 3 — Connexion de la boutique</w:t>
      </w:r>
    </w:p>
    <w:p>
      <w:pPr>
        <w:spacing w:after="120"/>
      </w:pPr>
      <w:r>
        <w:t xml:space="preserve">Étape technique clé. Peut être réalisée par le contact technique du client, accompagné par le CSM.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Générer une clé API (Paramètres → Clés API) et la copier.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Récupérer l’URL de webhook (module Intégrations).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Dans la boutique, créer le webhook avec cette URL et activer les événements requis.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Optionnel : définir un secret de signature et le renseigner côté TijaraFlow.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Déclencher une première synchronisation (ex. enregistrer un produit).</w:t>
      </w:r>
    </w:p>
    <w:p>
      <w:pPr>
        <w:pStyle w:val="Heading2"/>
      </w:pPr>
      <w:r>
        <w:t xml:space="preserve">6.1 Checklist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Vérification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OK ?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Clé API créée et copiée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configuré dans la boutique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Événements requis activés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Première synchro visible dans le journal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Signature HMAC configurée (optionnel)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7. Phase 4 — Validation des données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que les produits remontent (nombre cohérent avec la boutique).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Vérifier qu’une commande de test se synchronise et décrémente le stock.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Contrôler les quantités de stock et les seuils d’alerte.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Consulter le journal de synchronisation : aucun statut d’erreur bloquant.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En cas d’écart</w:t>
            </w:r>
          </w:p>
          <w:p>
            <w:r>
              <w:t xml:space="preserve">Se référer au chapitre 13 (blocages fréquents) avant d’escalader. La plupart des écarts viennent d’une clé API erronée ou d’événements non activés côté boutique.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Phase 5 — Formation</w:t>
      </w:r>
    </w:p>
    <w:p>
      <w:pPr>
        <w:spacing w:after="120"/>
      </w:pPr>
      <w:r>
        <w:t xml:space="preserve">Réaliser la session de prise en main (parcours « Découverte », demi-journée) à partir du Guide de formation client. Adapter selon le profil : ajouter le parcours « Maîtrise » pour les power users, « Avancé / Admin » pour les équipes techniques.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Vérifier les acquis avec le quiz de fin de session.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Remettre le manuel utilisateur et les checklists quotidiennes.</w:t>
      </w:r>
    </w:p>
    <w:p>
      <w:pPr>
        <w:pStyle w:val="Heading1"/>
      </w:pPr>
      <w:r>
        <w:t xml:space="preserve">9. Phase 6 — Go-live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Activer les automatisations pertinentes (facturation auto, alertes de stock) selon le forfait.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Confirmer que l’e-mail de notification est correct.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Communiquer la mise en production au client (modèle d’e-mail en Annexe C).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Surveiller les premières 48 h (journal de synchro, e-mails).</w:t>
      </w:r>
    </w:p>
    <w:p>
      <w:pPr>
        <w:pStyle w:val="Heading1"/>
      </w:pPr>
      <w:r>
        <w:t xml:space="preserve">10. Phase 7 — Suivi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Échéance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J+7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 de 30 min : usage réel, questions, ajustements.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J+30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Bilan : indicateurs d’usage, satisfaction, opportunités (upgrade).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À l’issue du suivi, le client est considéré comme « activé » et bascule vers le support courant (handover, chapitre 14).</w:t>
      </w:r>
    </w:p>
    <w:p>
      <w:pPr>
        <w:pStyle w:val="Heading1"/>
      </w:pPr>
      <w:r>
        <w:t xml:space="preserve">11. Modèles de planning selon le profil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Profil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Durée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Accompagnement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Autonome (self-serve)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1–2 jours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 par e-mail + checklists ; assistance à la demande.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Assisté (PME)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1–2 semaines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Kickoff + formation Découverte + suivi J+7/J+30.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Avancé (équipe IT / multi-boutiques)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2–4 semaines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Ajout du parcours Avancé/Admin et accompagnement intégration/API.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12. Modèles de communication</w:t>
      </w:r>
    </w:p>
    <w:p>
      <w:pPr>
        <w:pStyle w:val="Heading2"/>
      </w:pPr>
      <w:r>
        <w:t xml:space="preserve">12.1 E-mail de bienvenue</w:t>
      </w:r>
    </w:p>
    <w:p>
      <w:pPr>
        <w:spacing w:after="120"/>
      </w:pPr>
      <w:r>
        <w:t xml:space="preserve">Objet : Bienvenue chez TijaraFlow — démarrons votre onboarding. Corps : remerciement, rappel des prochaines étapes (kickoff), lien vers le manuel, coordonnées du CSM.</w:t>
      </w:r>
    </w:p>
    <w:p>
      <w:pPr>
        <w:pStyle w:val="Heading2"/>
      </w:pPr>
      <w:r>
        <w:t xml:space="preserve">12.2 Ordre du jour du kickoff</w:t>
      </w:r>
    </w:p>
    <w:p>
      <w:pPr>
        <w:spacing w:after="120"/>
      </w:pPr>
      <w:r>
        <w:t xml:space="preserve">Envoyé avant la réunion : objectifs, informations à préparer (plateforme, volumes, contact technique), durée.</w:t>
      </w:r>
    </w:p>
    <w:p>
      <w:pPr>
        <w:pStyle w:val="Heading2"/>
      </w:pPr>
      <w:r>
        <w:t xml:space="preserve">12.3 Confirmation de go-live</w:t>
      </w:r>
    </w:p>
    <w:p>
      <w:pPr>
        <w:spacing w:after="120"/>
      </w:pPr>
      <w:r>
        <w:t xml:space="preserve">Objet : Votre espace TijaraFlow est en production. Corps : récapitulatif de la configuration, automatisations activées, contacts support, dates des points de suivi.</w:t>
      </w:r>
    </w:p>
    <w:p>
      <w:pPr>
        <w:pStyle w:val="Heading2"/>
      </w:pPr>
      <w:r>
        <w:t xml:space="preserve">12.4 E-mail de suivi (J+30)</w:t>
      </w:r>
    </w:p>
    <w:p>
      <w:pPr>
        <w:spacing w:after="120"/>
      </w:pPr>
      <w:r>
        <w:t xml:space="preserve">Objet : Votre premier mois avec TijaraFlow. Corps : synthèse d’usage, conseils, proposition d’évolution de forfait si pertinent.</w:t>
      </w:r>
    </w:p>
    <w:p>
      <w:pPr>
        <w:pStyle w:val="Heading1"/>
      </w:pPr>
      <w:r>
        <w:t xml:space="preserve">13. Blocages fréquents et résolutions</w:t>
      </w:r>
    </w:p>
    <w:p>
      <w:pPr>
        <w:pStyle w:val="Heading3"/>
      </w:pPr>
      <w:r>
        <w:t xml:space="preserve">Les produits ne remontent pas après connexion</w:t>
      </w:r>
    </w:p>
    <w:p>
      <w:pPr>
        <w:spacing w:after="120"/>
      </w:pPr>
      <w:r>
        <w:t xml:space="preserve">Vérifier que la clé API de l’URL de webhook correspond au compte, que les événements sont activés côté boutique, et consulter le journal de synchronisation.</w:t>
      </w:r>
    </w:p>
    <w:p>
      <w:pPr>
        <w:pStyle w:val="Heading3"/>
      </w:pPr>
      <w:r>
        <w:t xml:space="preserve">Le client n’atteint pas la première synchro</w:t>
      </w:r>
    </w:p>
    <w:p>
      <w:pPr>
        <w:spacing w:after="120"/>
      </w:pPr>
      <w:r>
        <w:t xml:space="preserve">Refaire la configuration du webhook étape par étape (chapitre 6) ; tester en enregistrant un produit dans la boutique.</w:t>
      </w:r>
    </w:p>
    <w:p>
      <w:pPr>
        <w:pStyle w:val="Heading3"/>
      </w:pPr>
      <w:r>
        <w:t xml:space="preserve">Le client a dépassé les limites de son forfait</w:t>
      </w:r>
    </w:p>
    <w:p>
      <w:pPr>
        <w:spacing w:after="120"/>
      </w:pPr>
      <w:r>
        <w:t xml:space="preserve">Vérifier les jauges d’usage (Facturation) ; recommander le forfait adapté.</w:t>
      </w:r>
    </w:p>
    <w:p>
      <w:pPr>
        <w:pStyle w:val="Heading3"/>
      </w:pPr>
      <w:r>
        <w:t xml:space="preserve">Les e-mails automatiques n’arrivent pas</w:t>
      </w:r>
    </w:p>
    <w:p>
      <w:pPr>
        <w:spacing w:after="120"/>
      </w:pPr>
      <w:r>
        <w:t xml:space="preserve">Vérifier l’e-mail de notification et les indésirables ; confirmer que le forfait inclut les automatisations.</w:t>
      </w:r>
    </w:p>
    <w:p>
      <w:pPr>
        <w:pStyle w:val="Heading1"/>
      </w:pPr>
      <w:r>
        <w:t xml:space="preserve">14. Handover vers le support</w:t>
      </w:r>
    </w:p>
    <w:p>
      <w:pPr>
        <w:spacing w:after="120"/>
      </w:pPr>
      <w:r>
        <w:t xml:space="preserve">À la fin du suivi (J+30), le CSM transmet le dossier au support : récapitulatif de configuration, forfait, contacts, points d’attention. Les demandes courantes sont ensuite traitées selon les SOP du support.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Statut « activé » confirmé.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Configuration documentée (boutique, automatisations).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Historique des échanges et points ouverts éventuels.</w:t>
      </w:r>
    </w:p>
    <w:p>
      <w:pPr>
        <w:pStyle w:val="Heading1"/>
      </w:pPr>
      <w:r>
        <w:t xml:space="preserve">15. Indicateurs d’onboarding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Indicateur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Cible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Délai jusqu’à la première synchro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 jours ouvrés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Délai jusqu’à l’activation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semaines (profil assisté)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Formation Découverte réalisée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100 % des clients assistés</w:t>
            </w:r>
          </w:p>
        </w:tc>
      </w:tr>
      <w:tr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Satisfaction post-onboarding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8/10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Ces cibles sont indicatives et à ajuster selon votre organisation.</w:t>
      </w:r>
    </w:p>
    <w:p>
      <w:r>
        <w:br w:type="page"/>
      </w:r>
    </w:p>
    <w:p>
      <w:pPr>
        <w:pStyle w:val="Heading1"/>
      </w:pPr>
      <w:r>
        <w:t xml:space="preserve">16. Annexe A — Questionnaire de kickoff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Nom de l’entreprise et secteur : ____________________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Plateforme(s) de boutique : ☐ WooCommerce ☐ Shopify ☐ Autre : 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Nombre de produits : ______   Commandes / mois : 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Contact technique (nom, e-mail) : ____________________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Objectifs prioritaires : ____________________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Forfait envisagé : ☐ Starter ☐ Pro ☐ Business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Date de go-live souhaitée : ____________________</w:t>
      </w:r>
    </w:p>
    <w:p>
      <w:r>
        <w:br w:type="page"/>
      </w:r>
    </w:p>
    <w:p>
      <w:pPr>
        <w:pStyle w:val="Heading1"/>
      </w:pPr>
      <w:r>
        <w:t xml:space="preserve">17. Annexe B — Checklist maître d’onboarding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360"/>
        <w:gridCol w:w="1600"/>
      </w:tblGrid>
      <w:tr>
        <w:trPr>
          <w:tblHeader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OK ?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Kickoff réalisé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Questionnaire complété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Compte créé et forfait choisi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E-mail de notification réglé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Clé API créée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configuré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Client/Tech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Première synchro réussie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Données validées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Formation Découverte réalisée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Automatisations activées (si éligible)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Go-live confirmé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Suivi J+7 effectué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Suivi J+30 effectué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Handover support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18. Annexe C — Checklist de go-live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Boutique connectée et synchronisée (journal sans erreur).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 et produits conformes.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E-mail de notification confirmé.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Automatisations activées selon le forfait.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Client formé (parcours Découverte au minimum).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E-mail de confirmation de go-live envoyé.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Surveillance 48 h planifiée.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8"/>
        <w:szCs w:val="18"/>
      </w:rPr>
      <w:t xml:space="preserve">© 2026 TijaraFlow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color w:val="6B7280"/>
        <w:sz w:val="18"/>
        <w:szCs w:val="18"/>
      </w:rPr>
      <w:t xml:space="preserve">TijaraFlow — Onboarding client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90" w:line="330" w:lineRule="auto"/>
    </w:pPr>
    <w:rPr>
      <w:rFonts w:ascii="Arial" w:cs="Arial" w:eastAsia="Arial" w:hAnsi="Arial"/>
      <w:color w:val="1F2937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4F46E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118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Procédures d’onboarding client</dc:title>
  <dc:creator>TijaraFlow</dc:creator>
  <cp:lastModifiedBy>Un-named</cp:lastModifiedBy>
  <cp:revision>1</cp:revision>
  <dcterms:created xsi:type="dcterms:W3CDTF">2026-06-10T16:12:12.960Z</dcterms:created>
  <dcterms:modified xsi:type="dcterms:W3CDTF">2026-06-10T16:12:12.961Z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