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4F46E5"/>
          <w:sz w:val="96"/>
          <w:szCs w:val="96"/>
        </w:rPr>
        <w:t xml:space="preserve">TijaraFlow</w:t>
      </w:r>
    </w:p>
    <w:p>
      <w:pPr>
        <w:spacing w:after="200"/>
        <w:jc w:val="center"/>
      </w:pPr>
      <w:r>
        <w:rPr>
          <w:color w:val="111827"/>
          <w:sz w:val="48"/>
          <w:szCs w:val="48"/>
        </w:rPr>
        <w:t xml:space="preserve">SOP — Support &amp; Commercial</w:t>
      </w:r>
    </w:p>
    <w:p>
      <w:pPr>
        <w:spacing w:after="120"/>
        <w:jc w:val="center"/>
      </w:pPr>
      <w:r>
        <w:rPr>
          <w:i/>
          <w:iCs/>
          <w:color w:val="6B7280"/>
          <w:sz w:val="26"/>
          <w:szCs w:val="26"/>
        </w:rPr>
        <w:t xml:space="preserve">Procédures opératoires standardisées des équipes</w:t>
      </w:r>
    </w:p>
    <w:p>
      <w:pPr>
        <w:spacing w:before="1800"/>
        <w:jc w:val="center"/>
      </w:pPr>
      <w:r>
        <w:rPr>
          <w:color w:val="6B7280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6B7280"/>
          <w:sz w:val="24"/>
          <w:szCs w:val="24"/>
        </w:rPr>
        <w:t xml:space="preserve">Édition 2026 · Support · Ventes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Ce document rassemble les procédures opératoires standardisées (SOP) des équipes Support et Commerciale de TijaraFlow. Il vise à garantir des réponses cohérentes, rapides et de qualité, et à fluidifier le passage de relais entre les équipes (vente → onboarding → support).</w:t>
      </w:r>
    </w:p>
    <w:p>
      <w:pPr>
        <w:pStyle w:val="Heading2"/>
      </w:pPr>
      <w:r>
        <w:t xml:space="preserve">1.1 Comment utiliser ce document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Partie A : procédures du Support client.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Partie B : procédures de l’équipe Commerciale.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Annexes : grilles SLA, scripts et aide-mémoires réutilisables.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Cohérence avec les autres documents</w:t>
            </w:r>
          </w:p>
          <w:p>
            <w:r>
              <w:t xml:space="preserve">Ces SOP s’appuient sur le Manuel utilisateur, la Documentation technique (runbook) et les Procédures d’onboarding. En cas de doute technique, se référer au runbook.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2. Partie A — Support client</w:t>
      </w:r>
    </w:p>
    <w:p>
      <w:pPr>
        <w:pStyle w:val="Heading2"/>
      </w:pPr>
      <w:r>
        <w:t xml:space="preserve">2.1 Mission et principes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Résoudre la demande du client rapidement et complètement.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Être clair, courtois et factuel ; reformuler le besoin avant d’agir.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Documenter chaque ticket pour capitaliser.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Escalader au bon moment, avec les bons éléments.</w:t>
      </w:r>
    </w:p>
    <w:p>
      <w:pPr>
        <w:pStyle w:val="Heading2"/>
      </w:pPr>
      <w:r>
        <w:t xml:space="preserve">2.2 Canaux et horaires</w:t>
      </w:r>
    </w:p>
    <w:p>
      <w:pPr>
        <w:spacing w:after="120"/>
      </w:pPr>
      <w:r>
        <w:t xml:space="preserve">Définir les canaux pris en charge (e-mail, formulaire de contact) et les heures de couverture. Indiquer le délai de première réponse affiché au client (ex. sous 24 h ouvrées).</w:t>
      </w:r>
    </w:p>
    <w:p>
      <w:pPr>
        <w:pStyle w:val="Heading1"/>
      </w:pPr>
      <w:r>
        <w:t xml:space="preserve">3. Cycle de vie d’un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Réception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 ticket entre via le canal support ; accusé de réception automatique.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Catégoriser, déterminer la priorité, vérifier les informations.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Reproduire/identifier la cause à l’aide des playbooks et du runbook.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Résolution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Appliquer la solution ou contourner ; informer le client.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Clôture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Confirmer la résolution avec le client ; documenter.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3.1 Informations à recueillir à l’ouverture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Identité du compte (e-mail) et forfait.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Description précise du problème et étapes pour le reproduire.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Plateforme de boutique et contexte (récente connexion, import, etc.).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Captures ou messages d’erreur éventuels.</w:t>
      </w:r>
    </w:p>
    <w:p>
      <w:pPr>
        <w:pStyle w:val="Heading1"/>
      </w:pPr>
      <w:r>
        <w:t xml:space="preserve">4. Niveaux de priorité et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Définition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1re réponse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Résolution cible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— Critique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indisponible / blocage total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— Élevée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Fonction majeure dégradée, sans contournement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jour ouvré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 — Normale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Problème avec contournement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jour ouvré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jours ouvrés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P4 — Faible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Question, demande mineure, évolution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jours ouvrés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Selon planning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Ces valeurs sont indicatives et à aligner sur vos engagements contractuels.</w:t>
      </w:r>
    </w:p>
    <w:p>
      <w:pPr>
        <w:pStyle w:val="Heading1"/>
      </w:pPr>
      <w:r>
        <w:t xml:space="preserve">5. Playbooks de résolution (cas fréquents)</w:t>
      </w:r>
    </w:p>
    <w:p>
      <w:pPr>
        <w:pStyle w:val="Heading3"/>
      </w:pPr>
      <w:r>
        <w:t xml:space="preserve">5.1 « Mes produits ne se synchronisent pas »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le forfait et l’état des connexions (module Intégrations).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Consulter le journal de synchronisation : présence d’erreurs 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que la clé API de l’URL de webhook correspond au compte.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que les événements sont activés côté boutique.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Faire ré-enregistrer un produit pour forcer un envoi ; sinon escalader.</w:t>
      </w:r>
    </w:p>
    <w:p>
      <w:pPr>
        <w:pStyle w:val="Heading3"/>
      </w:pPr>
      <w:r>
        <w:t xml:space="preserve">5.2 « Je ne peux plus ajouter de produit / commande »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les jauges d’usage (module Facturation).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 la limite du forfait est atteinte, expliquer et orienter vers l’upgrade.</w:t>
      </w:r>
    </w:p>
    <w:p>
      <w:pPr>
        <w:pStyle w:val="Heading3"/>
      </w:pPr>
      <w:r>
        <w:t xml:space="preserve">5.3 « Je ne reçois pas les e-mails automatiques »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l’adresse de notification (Paramètres → Notifications) et les indésirables.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Confirmer que le forfait inclut les automatisations (Pro+).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que l’automatisation concernée est activée.</w:t>
      </w:r>
    </w:p>
    <w:p>
      <w:pPr>
        <w:pStyle w:val="Heading3"/>
      </w:pPr>
      <w:r>
        <w:t xml:space="preserve">5.4 « Je n’arrive pas à me connecter / mot de passe oublié »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Orienter vers « Mot de passe oublié ? » sur la page de connexion.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Rappeler de vérifier les indésirables et la validité du lien.</w:t>
      </w:r>
    </w:p>
    <w:p>
      <w:pPr>
        <w:pStyle w:val="Heading3"/>
      </w:pPr>
      <w:r>
        <w:t xml:space="preserve">5.5 « Le paiement / passage à un forfait échoue »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Recueillir le message exact et l’horodatage.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qu’il ne s’agit pas d’un refus bancaire côté client.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 erreur applicative persistante, escalader avec les détails.</w:t>
      </w:r>
    </w:p>
    <w:p>
      <w:pPr>
        <w:pStyle w:val="Heading3"/>
      </w:pPr>
      <w:r>
        <w:t xml:space="preserve">5.6 Aide à la connexion de la boutique</w:t>
      </w:r>
    </w:p>
    <w:p>
      <w:pPr>
        <w:spacing w:after="120"/>
      </w:pPr>
      <w:r>
        <w:t xml:space="preserve">Accompagner le client pas à pas selon les Procédures d’onboarding (génération de clé, URL de webhook, événements, première synchro).</w:t>
      </w:r>
    </w:p>
    <w:p>
      <w:pPr>
        <w:pStyle w:val="Heading1"/>
      </w:pPr>
      <w:r>
        <w:t xml:space="preserve">6. Procédure d’escalade</w:t>
      </w:r>
    </w:p>
    <w:p>
      <w:pPr>
        <w:spacing w:after="120"/>
      </w:pPr>
      <w:r>
        <w:t xml:space="preserve">Escalader vers l’équipe technique lorsque : le problème est reproductible et non couvert par les playbooks, plusieurs clients sont affectés, ou un P1/P2 dépasse son SLA.</w:t>
      </w:r>
    </w:p>
    <w:p>
      <w:pPr>
        <w:pStyle w:val="Heading2"/>
      </w:pPr>
      <w:r>
        <w:t xml:space="preserve">6.1 Éléments à fournir lors d’une escalade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Compte concerné, forfait, horodatage.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Description, étapes de reproduction, résultat attendu vs observé.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Extraits du journal de synchro / messages d’erreur.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Actions déjà tentées et leur résultat.</w:t>
      </w:r>
    </w:p>
    <w:p>
      <w:pPr>
        <w:pStyle w:val="Heading2"/>
      </w:pPr>
      <w:r>
        <w:t xml:space="preserve">6.2 Gestion d’incident majeur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Confirmer l’ampleur (un client vs plusieurs) et déclarer l’incident.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Désigner un référent et ouvrir un canal de suivi.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Communiquer un message clair aux clients impactés et des mises à jour régulières.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Après résolution, rédiger un bref post-mortem (cause, correctif, prévention).</w:t>
      </w:r>
    </w:p>
    <w:p>
      <w:pPr>
        <w:pStyle w:val="Heading1"/>
      </w:pPr>
      <w:r>
        <w:t xml:space="preserve">7. Communication et 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Accuser réception et reformuler la demande.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Expliquer sans jargon ; proposer une solution ou une prochaine étape claire.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Tenir le client informé en cas de délai ; ne jamais laisser un ticket sans nouvelle.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Clore en confirmant que le problème est résolu et en remerciant.</w:t>
      </w:r>
    </w:p>
    <w:p>
      <w:pPr>
        <w:pStyle w:val="Heading1"/>
      </w:pPr>
      <w:r>
        <w:t xml:space="preserve">8. Indicateurs du Support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Indicateur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Cible indicative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Délai de première réponse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Selon SLA par priorité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Délai de résolution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Selon SLA par priorité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Taux de réouverture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10 %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Satisfaction (CSAT)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90 %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9. Partie B — Équipe commerciale</w:t>
      </w:r>
    </w:p>
    <w:p>
      <w:pPr>
        <w:pStyle w:val="Heading2"/>
      </w:pPr>
      <w:r>
        <w:t xml:space="preserve">9.1 Mission et principes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Comprendre le besoin avant de vendre ; recommander le forfait juste.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Donner une démonstration centrée sur la valeur pour le client.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Assurer un passage de relais propre vers l’onboarding.</w:t>
      </w:r>
    </w:p>
    <w:p>
      <w:pPr>
        <w:pStyle w:val="Heading2"/>
      </w:pPr>
      <w:r>
        <w:t xml:space="preserve">9.2 Sources de leads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Formulaire de demande de démo (page d’accueil).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Page Contact du site.</w:t>
      </w:r>
    </w:p>
    <w:p>
      <w:pPr>
        <w:spacing w:after="120"/>
      </w:pPr>
      <w:r>
        <w:t xml:space="preserve">Chaque demande génère une notification interne ; la traiter sous 24 h ouvrées.</w:t>
      </w:r>
    </w:p>
    <w:p>
      <w:pPr>
        <w:pStyle w:val="Heading1"/>
      </w:pPr>
      <w:r>
        <w:t xml:space="preserve">10. Cycle de vie d’un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Sortie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Réception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Nouveau lead (démo/contact)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enregistré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Qualification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Évaluer le fit (plateforme, volume, besoin)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qualifié / non retenu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Démonstration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Présenter TijaraFlow sur le cas du prospect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Intérêt confirmé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Recommandation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Proposer le forfait adapté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Proposition envoyée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Closing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Lever les objections, accompagner l’inscription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signé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Transmettre au CSM pour l’onboarding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 lancé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11. Qualification</w:t>
      </w:r>
    </w:p>
    <w:p>
      <w:pPr>
        <w:spacing w:after="120"/>
      </w:pPr>
      <w:r>
        <w:t xml:space="preserve">Qualifier rapidement à l’aide de quelques questions clés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Plateforme(s) de boutique utilisée(s)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Volume de produits et de commandes mensuelles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Quelles tâches font perdre le plus de temps aujourd’hui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Combien de boutiques à connecter ? (oriente vers Business si plusieurs)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Échéance et décideur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Critère de fit</w:t>
            </w:r>
          </w:p>
          <w:p>
            <w:r>
              <w:t xml:space="preserve">TijaraFlow convient particulièrement aux marchands WooCommerce/Shopify qui veulent centraliser stocks, commandes et facturation. Un prospect hors de ce cadre est à requalifier honnêtement.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Déroulé de la démonstration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Rappeler le besoin exprimé et l’objectif de la démo.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Montrer la connexion d’une boutique et la synchro en temps réel.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Dérouler le quotidien : stocks, commandes, prévisions.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Mettre en avant les automatisations (facturation, alertes) et les rapports.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Conclure sur la valeur (temps gagné, fiabilité) et la prochaine étape.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Adapter la profondeur au profil : commerçant vs équipe technique (API, multi-boutiques).</w:t>
      </w:r>
    </w:p>
    <w:p>
      <w:pPr>
        <w:pStyle w:val="Heading1"/>
      </w:pPr>
      <w:r>
        <w:t xml:space="preserve">13. Recommandation de forfait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Profil du prospect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Forfait recommandé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Découverte, petit volume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Veut automatiser (facturation, alertes), volume moyen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Plusieurs boutiques, besoin d’API ou d’IA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14. Traitement des objections</w:t>
      </w:r>
    </w:p>
    <w:p>
      <w:pPr>
        <w:pStyle w:val="Heading3"/>
      </w:pPr>
      <w:r>
        <w:t xml:space="preserve">« C’est trop cher. »</w:t>
      </w:r>
    </w:p>
    <w:p>
      <w:pPr>
        <w:spacing w:after="120"/>
      </w:pPr>
      <w:r>
        <w:t xml:space="preserve">Recentrer sur la valeur : temps gagné sur la double saisie, erreurs de stock évitées, facturation automatisée. Proposer de démarrer en Starter puis d’évoluer.</w:t>
      </w:r>
    </w:p>
    <w:p>
      <w:pPr>
        <w:pStyle w:val="Heading3"/>
      </w:pPr>
      <w:r>
        <w:t xml:space="preserve">« On gère déjà avec un tableur. »</w:t>
      </w:r>
    </w:p>
    <w:p>
      <w:pPr>
        <w:spacing w:after="120"/>
      </w:pPr>
      <w:r>
        <w:t xml:space="preserve">Souligner les limites du tableur (pas de temps réel, erreurs manuelles, pas d’alertes) et la synchronisation automatique de TijaraFlow.</w:t>
      </w:r>
    </w:p>
    <w:p>
      <w:pPr>
        <w:pStyle w:val="Heading3"/>
      </w:pPr>
      <w:r>
        <w:t xml:space="preserve">« La mise en place a l’air compliquée. »</w:t>
      </w:r>
    </w:p>
    <w:p>
      <w:pPr>
        <w:spacing w:after="120"/>
      </w:pPr>
      <w:r>
        <w:t xml:space="preserve">Rappeler la mise en route en quelques minutes et l’accompagnement d’onboarding inclus.</w:t>
      </w:r>
    </w:p>
    <w:p>
      <w:pPr>
        <w:pStyle w:val="Heading3"/>
      </w:pPr>
      <w:r>
        <w:t xml:space="preserve">« Et si je veux partir ? »</w:t>
      </w:r>
    </w:p>
    <w:p>
      <w:pPr>
        <w:spacing w:after="120"/>
      </w:pPr>
      <w:r>
        <w:t xml:space="preserve">Sans engagement ; les données sont exportables en CSV à tout moment.</w:t>
      </w:r>
    </w:p>
    <w:p>
      <w:pPr>
        <w:pStyle w:val="Heading3"/>
      </w:pPr>
      <w:r>
        <w:t xml:space="preserve">« Ma plateforme n’est pas WooCommerce/Shopify. »</w:t>
      </w:r>
    </w:p>
    <w:p>
      <w:pPr>
        <w:spacing w:after="120"/>
      </w:pPr>
      <w:r>
        <w:t xml:space="preserve">Mentionner l’API ouverte (Business) ; sinon, être transparent sur la compatibilité actuelle.</w:t>
      </w:r>
    </w:p>
    <w:p>
      <w:pPr>
        <w:pStyle w:val="Heading1"/>
      </w:pPr>
      <w:r>
        <w:t xml:space="preserve">15. Closing et passation à l’onboarding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Confirmer le forfait et accompagner l’inscription.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Renseigner les informations clés recueillies (plateforme, volume, contact technique).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Planifier le kickoff d’onboarding avec le CSM.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Transmettre le dossier au CSM (voir Procédures d’onboarding).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Passation propre</w:t>
            </w:r>
          </w:p>
          <w:p>
            <w:r>
              <w:t xml:space="preserve">Une passation documentée évite au client de répéter son contexte. Joindre les notes de qualification au dossier transmis au CSM.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Suivi commercial et hygiène CRM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Relancer un lead non converti selon une cadence définie (ex. J+2, J+7, J+14).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Tenir à jour le statut de chaque lead et les prochaines actions.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Consigner le motif des leads non retenus pour améliorer le ciblage.</w:t>
      </w:r>
    </w:p>
    <w:p>
      <w:pPr>
        <w:pStyle w:val="Heading1"/>
      </w:pPr>
      <w:r>
        <w:t xml:space="preserve">17. Indicateurs commerciaux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Indicateur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Cible indicative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Délai de première prise de contact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24 h ouvrées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Taux de qualification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À suivre par source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Taux de conversion démo → client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À suivre dans le temps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Durée du cycle de vente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À suivre par profil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18. Annexe A — Grille SLA (synthèse)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1re réponse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Résolution cible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— Critique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— Élevée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jour ouvré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 — Normale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jour ouvré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jours ouvrés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P4 — Faible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jours ouvrés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Selon planning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19. Annexe B — Aide-mémoire de qualification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Entreprise / secteur : 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Plateforme(s) : ☐ WooCommerce ☐ Shopify ☐ Autre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Produits : ______   Commandes / mois : 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Nombre de boutiques : 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Principaux irritants actuels : 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Forfait pressenti : ☐ Starter ☐ Pro ☐ Business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Échéance / décideur : ____________________</w:t>
      </w:r>
    </w:p>
    <w:p>
      <w:r>
        <w:br w:type="page"/>
      </w:r>
    </w:p>
    <w:p>
      <w:pPr>
        <w:pStyle w:val="Heading1"/>
      </w:pPr>
      <w:r>
        <w:t xml:space="preserve">20. Annexe C — Trame de démonstration (10–15 min)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Accroche : rappel du besoin (1 min).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Connexion boutique + synchro temps réel (3 min).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Stocks et prévisions (3 min).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Commandes + facturation automatique (3 min).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Rapports et exports (2 min).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Conclusion : valeur + prochaine étape (1–2 min).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8"/>
        <w:szCs w:val="18"/>
      </w:rPr>
      <w:t xml:space="preserve">© 2026 TijaraFlow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color w:val="6B7280"/>
        <w:sz w:val="18"/>
        <w:szCs w:val="18"/>
      </w:rPr>
      <w:t xml:space="preserve">TijaraFlow — SOP Support &amp; Commercial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330" w:lineRule="auto"/>
    </w:pPr>
    <w:rPr>
      <w:rFonts w:ascii="Arial" w:cs="Arial" w:eastAsia="Arial" w:hAnsi="Arial"/>
      <w:color w:val="1F2937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118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— Support &amp; Commercial</dc:title>
  <dc:creator>TijaraFlow</dc:creator>
  <cp:lastModifiedBy>Un-named</cp:lastModifiedBy>
  <cp:revision>1</cp:revision>
  <dcterms:created xsi:type="dcterms:W3CDTF">2026-06-10T16:22:03.195Z</dcterms:created>
  <dcterms:modified xsi:type="dcterms:W3CDTF">2026-06-10T16:22:03.196Z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