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ABDALLAH BETTAHAR</w:t>
      </w:r>
    </w:p>
    <w:p>
      <w:pPr>
        <w:spacing w:after="40"/>
        <w:jc w:val="center"/>
      </w:pPr>
      <w:r>
        <w:rPr>
          <w:rFonts w:ascii="Calibri" w:cs="Calibri" w:eastAsia="Calibri" w:hAnsi="Calibri"/>
          <w:b/>
          <w:bCs/>
          <w:sz w:val="23"/>
          <w:szCs w:val="23"/>
        </w:rPr>
        <w:t xml:space="preserve">Ingénieur Génie Civil – Superviseur QA/QC | Oil &amp; Gas</w:t>
      </w:r>
    </w:p>
    <w:p>
      <w:pPr>
        <w:spacing w:after="120"/>
        <w:jc w:val="center"/>
      </w:pPr>
      <w:r>
        <w:rPr>
          <w:rFonts w:ascii="Calibri" w:cs="Calibri" w:eastAsia="Calibri" w:hAnsi="Calibri"/>
          <w:sz w:val="19"/>
          <w:szCs w:val="19"/>
        </w:rPr>
        <w:t xml:space="preserve">+213 6 71 98 95 45 | A.bettahar@outlook.com | Aïn Defla, Algérie | linkedin.com/in/abdallah-bettahar-872218158</w:t>
      </w:r>
    </w:p>
    <w:p>
      <w:pPr>
        <w:pBdr>
          <w:bottom w:val="single" w:color="1F3864" w:sz="6" w:space="2"/>
        </w:pBdr>
        <w:spacing w:after="80" w:before="200"/>
      </w:pPr>
      <w:r>
        <w:rPr>
          <w:rFonts w:ascii="Calibri" w:cs="Calibri" w:eastAsia="Calibri" w:hAnsi="Calibri"/>
          <w:b/>
          <w:bCs/>
          <w:color w:val="1F3864"/>
          <w:sz w:val="23"/>
          <w:szCs w:val="23"/>
        </w:rPr>
        <w:t xml:space="preserve">PROFIL PROFESSIONNEL</w:t>
      </w:r>
    </w:p>
    <w:p>
      <w:pPr>
        <w:spacing w:after="60"/>
        <w:jc w:val="both"/>
      </w:pPr>
      <w:r>
        <w:rPr>
          <w:rFonts w:ascii="Calibri" w:cs="Calibri" w:eastAsia="Calibri" w:hAnsi="Calibri"/>
          <w:sz w:val="21"/>
          <w:szCs w:val="21"/>
        </w:rPr>
        <w:t xml:space="preserve">Ingénieur Génie Civil et Superviseur QA/QC avec plus de 9 ans d'expérience professionnelle sur des chantiers de construction et des projets de développement de champs gaziers en Algérie (Hassi R'Mel, Hassi Messaoud). Expertise en contrôle qualité des travaux de génie civil (terrassement, ferraillage, coffrage, bétonnage), suivi des essais béton et géotechniques, vérification des plans et des ITP, traitement des non-conformités (NCR) et respect des exigences HSE du secteur Oil &amp; Gas. Habitué à la coordination multidisciplinaire, à la gestion des équipes et des matériaux sur site et au reporting d'avancement.</w:t>
      </w:r>
    </w:p>
    <w:p>
      <w:pPr>
        <w:pBdr>
          <w:bottom w:val="single" w:color="1F3864" w:sz="6" w:space="2"/>
        </w:pBdr>
        <w:spacing w:after="80" w:before="200"/>
      </w:pPr>
      <w:r>
        <w:rPr>
          <w:rFonts w:ascii="Calibri" w:cs="Calibri" w:eastAsia="Calibri" w:hAnsi="Calibri"/>
          <w:b/>
          <w:bCs/>
          <w:color w:val="1F3864"/>
          <w:sz w:val="23"/>
          <w:szCs w:val="23"/>
        </w:rPr>
        <w:t xml:space="preserve">COMPÉTENCES CLÉS</w:t>
      </w:r>
    </w:p>
    <w:p>
      <w:pPr>
        <w:pStyle w:val="ListParagraph"/>
        <w:numPr>
          <w:ilvl w:val="0"/>
          <w:numId w:val="2"/>
        </w:numPr>
        <w:spacing w:after="40"/>
      </w:pPr>
      <w:r>
        <w:rPr>
          <w:rFonts w:ascii="Calibri" w:cs="Calibri" w:eastAsia="Calibri" w:hAnsi="Calibri"/>
          <w:sz w:val="21"/>
          <w:szCs w:val="21"/>
        </w:rPr>
        <w:t xml:space="preserve">Contrôle qualité QA/QC : plans, ITP, méthodes d'exécution, inspections et réceptions de travaux</w:t>
      </w:r>
    </w:p>
    <w:p>
      <w:pPr>
        <w:pStyle w:val="ListParagraph"/>
        <w:numPr>
          <w:ilvl w:val="0"/>
          <w:numId w:val="2"/>
        </w:numPr>
        <w:spacing w:after="40"/>
      </w:pPr>
      <w:r>
        <w:rPr>
          <w:rFonts w:ascii="Calibri" w:cs="Calibri" w:eastAsia="Calibri" w:hAnsi="Calibri"/>
          <w:sz w:val="21"/>
          <w:szCs w:val="21"/>
        </w:rPr>
        <w:t xml:space="preserve">Supervision génie civil : terrassement, remblai, compactage, ferraillage, coffrage, coulage du béton</w:t>
      </w:r>
    </w:p>
    <w:p>
      <w:pPr>
        <w:pStyle w:val="ListParagraph"/>
        <w:numPr>
          <w:ilvl w:val="0"/>
          <w:numId w:val="2"/>
        </w:numPr>
        <w:spacing w:after="40"/>
      </w:pPr>
      <w:r>
        <w:rPr>
          <w:rFonts w:ascii="Calibri" w:cs="Calibri" w:eastAsia="Calibri" w:hAnsi="Calibri"/>
          <w:sz w:val="21"/>
          <w:szCs w:val="21"/>
        </w:rPr>
        <w:t xml:space="preserve">Essais béton : formulation, slump test, éprouvettes, résistance à la compression</w:t>
      </w:r>
    </w:p>
    <w:p>
      <w:pPr>
        <w:pStyle w:val="ListParagraph"/>
        <w:numPr>
          <w:ilvl w:val="0"/>
          <w:numId w:val="2"/>
        </w:numPr>
        <w:spacing w:after="40"/>
      </w:pPr>
      <w:r>
        <w:rPr>
          <w:rFonts w:ascii="Calibri" w:cs="Calibri" w:eastAsia="Calibri" w:hAnsi="Calibri"/>
          <w:sz w:val="21"/>
          <w:szCs w:val="21"/>
        </w:rPr>
        <w:t xml:space="preserve">Essais géotechniques : Proctor, densité in situ, compacité</w:t>
      </w:r>
    </w:p>
    <w:p>
      <w:pPr>
        <w:pStyle w:val="ListParagraph"/>
        <w:numPr>
          <w:ilvl w:val="0"/>
          <w:numId w:val="2"/>
        </w:numPr>
        <w:spacing w:after="40"/>
      </w:pPr>
      <w:r>
        <w:rPr>
          <w:rFonts w:ascii="Calibri" w:cs="Calibri" w:eastAsia="Calibri" w:hAnsi="Calibri"/>
          <w:sz w:val="21"/>
          <w:szCs w:val="21"/>
        </w:rPr>
        <w:t xml:space="preserve">Rapports de non-conformité (NCR), rapports journaliers, PV de chantier, rapports d'avancement</w:t>
      </w:r>
    </w:p>
    <w:p>
      <w:pPr>
        <w:pStyle w:val="ListParagraph"/>
        <w:numPr>
          <w:ilvl w:val="0"/>
          <w:numId w:val="2"/>
        </w:numPr>
        <w:spacing w:after="40"/>
      </w:pPr>
      <w:r>
        <w:rPr>
          <w:rFonts w:ascii="Calibri" w:cs="Calibri" w:eastAsia="Calibri" w:hAnsi="Calibri"/>
          <w:sz w:val="21"/>
          <w:szCs w:val="21"/>
        </w:rPr>
        <w:t xml:space="preserve">HSE et exigences contractuelles Oil &amp; Gas</w:t>
      </w:r>
    </w:p>
    <w:p>
      <w:pPr>
        <w:pStyle w:val="ListParagraph"/>
        <w:numPr>
          <w:ilvl w:val="0"/>
          <w:numId w:val="2"/>
        </w:numPr>
        <w:spacing w:after="40"/>
      </w:pPr>
      <w:r>
        <w:rPr>
          <w:rFonts w:ascii="Calibri" w:cs="Calibri" w:eastAsia="Calibri" w:hAnsi="Calibri"/>
          <w:sz w:val="21"/>
          <w:szCs w:val="21"/>
        </w:rPr>
        <w:t xml:space="preserve">Coordination multidisciplinaire, gestion du personnel, des matériaux et des métrés</w:t>
      </w:r>
    </w:p>
    <w:p>
      <w:pPr>
        <w:pBdr>
          <w:bottom w:val="single" w:color="1F3864" w:sz="6" w:space="2"/>
        </w:pBdr>
        <w:spacing w:after="80" w:before="200"/>
      </w:pPr>
      <w:r>
        <w:rPr>
          <w:rFonts w:ascii="Calibri" w:cs="Calibri" w:eastAsia="Calibri" w:hAnsi="Calibri"/>
          <w:b/>
          <w:bCs/>
          <w:color w:val="1F3864"/>
          <w:sz w:val="23"/>
          <w:szCs w:val="23"/>
        </w:rPr>
        <w:t xml:space="preserve">EXPÉRIENCE PROFESSIONNELLE</w:t>
      </w:r>
    </w:p>
    <w:p>
      <w:pPr>
        <w:keepNext/>
        <w:tabs>
          <w:tab w:val="right" w:pos="10206"/>
        </w:tabs>
        <w:spacing w:after="0" w:before="120"/>
      </w:pPr>
      <w:r>
        <w:rPr>
          <w:rFonts w:ascii="Calibri" w:cs="Calibri" w:eastAsia="Calibri" w:hAnsi="Calibri"/>
          <w:b/>
          <w:bCs/>
          <w:sz w:val="21"/>
          <w:szCs w:val="21"/>
        </w:rPr>
        <w:t xml:space="preserve">Ingénieur QA/QC Génie Civil</w:t>
      </w:r>
      <w:r>
        <w:rPr>
          <w:rFonts w:ascii="Calibri" w:cs="Calibri" w:eastAsia="Calibri" w:hAnsi="Calibri"/>
          <w:b/>
          <w:bCs/>
          <w:sz w:val="21"/>
          <w:szCs w:val="21"/>
        </w:rPr>
        <w:t xml:space="preserve">	09/2024 – Présent</w:t>
      </w:r>
    </w:p>
    <w:p>
      <w:pPr>
        <w:keepNext/>
        <w:spacing w:after="40"/>
      </w:pPr>
      <w:r>
        <w:rPr>
          <w:rFonts w:ascii="Calibri" w:cs="Calibri" w:eastAsia="Calibri" w:hAnsi="Calibri"/>
          <w:i/>
          <w:iCs/>
          <w:sz w:val="21"/>
          <w:szCs w:val="21"/>
        </w:rPr>
        <w:t xml:space="preserve">ENGTP – Entreprise Nationale de Grands Travaux Pétroliers | Hassi R'Mel, Laghouat, Algérie</w:t>
      </w:r>
    </w:p>
    <w:p>
      <w:pPr>
        <w:pStyle w:val="ListParagraph"/>
        <w:numPr>
          <w:ilvl w:val="0"/>
          <w:numId w:val="2"/>
        </w:numPr>
        <w:spacing w:after="40"/>
      </w:pPr>
      <w:r>
        <w:rPr>
          <w:rFonts w:ascii="Calibri" w:cs="Calibri" w:eastAsia="Calibri" w:hAnsi="Calibri"/>
          <w:sz w:val="21"/>
          <w:szCs w:val="21"/>
        </w:rPr>
        <w:t xml:space="preserve">Supervision et contrôle qualité des travaux de génie civil sur les projets de développement gazier TFT II (réseau de collecte TFT Sud Offsite, 24 puits producteurs) et GTFT (extension, 11 nouveaux puits).</w:t>
      </w:r>
    </w:p>
    <w:p>
      <w:pPr>
        <w:pStyle w:val="ListParagraph"/>
        <w:numPr>
          <w:ilvl w:val="0"/>
          <w:numId w:val="2"/>
        </w:numPr>
        <w:spacing w:after="40"/>
      </w:pPr>
      <w:r>
        <w:rPr>
          <w:rFonts w:ascii="Calibri" w:cs="Calibri" w:eastAsia="Calibri" w:hAnsi="Calibri"/>
          <w:sz w:val="21"/>
          <w:szCs w:val="21"/>
        </w:rPr>
        <w:t xml:space="preserve">Vérification des plans et des ITP ; contrôle du terrassement, du ferraillage, du coffrage et du bétonnage selon les spécifications techniques, les standards HSE et les exigences contractuelles.</w:t>
      </w:r>
    </w:p>
    <w:p>
      <w:pPr>
        <w:pStyle w:val="ListParagraph"/>
        <w:numPr>
          <w:ilvl w:val="0"/>
          <w:numId w:val="2"/>
        </w:numPr>
        <w:spacing w:after="40"/>
      </w:pPr>
      <w:r>
        <w:rPr>
          <w:rFonts w:ascii="Calibri" w:cs="Calibri" w:eastAsia="Calibri" w:hAnsi="Calibri"/>
          <w:sz w:val="21"/>
          <w:szCs w:val="21"/>
        </w:rPr>
        <w:t xml:space="preserve">Suivi de la formulation du béton et des essais (slump test, éprouvettes, résistance à la compression) et des essais géotechniques (Proctor, densité in situ, compacité).</w:t>
      </w:r>
    </w:p>
    <w:p>
      <w:pPr>
        <w:pStyle w:val="ListParagraph"/>
        <w:numPr>
          <w:ilvl w:val="0"/>
          <w:numId w:val="2"/>
        </w:numPr>
        <w:spacing w:after="40"/>
      </w:pPr>
      <w:r>
        <w:rPr>
          <w:rFonts w:ascii="Calibri" w:cs="Calibri" w:eastAsia="Calibri" w:hAnsi="Calibri"/>
          <w:sz w:val="21"/>
          <w:szCs w:val="21"/>
        </w:rPr>
        <w:t xml:space="preserve">Coordination avec les équipes multidisciplinaires et rédaction des rapports d'avancement ; suivi du personnel et des matériaux.</w:t>
      </w:r>
    </w:p>
    <w:p>
      <w:pPr>
        <w:keepNext/>
        <w:tabs>
          <w:tab w:val="right" w:pos="10206"/>
        </w:tabs>
        <w:spacing w:after="0" w:before="120"/>
      </w:pPr>
      <w:r>
        <w:rPr>
          <w:rFonts w:ascii="Calibri" w:cs="Calibri" w:eastAsia="Calibri" w:hAnsi="Calibri"/>
          <w:b/>
          <w:bCs/>
          <w:sz w:val="21"/>
          <w:szCs w:val="21"/>
        </w:rPr>
        <w:t xml:space="preserve">Superviseur des moyens communs</w:t>
      </w:r>
      <w:r>
        <w:rPr>
          <w:rFonts w:ascii="Calibri" w:cs="Calibri" w:eastAsia="Calibri" w:hAnsi="Calibri"/>
          <w:b/>
          <w:bCs/>
          <w:sz w:val="21"/>
          <w:szCs w:val="21"/>
        </w:rPr>
        <w:t xml:space="preserve">	04/2021 – 08/2024</w:t>
      </w:r>
    </w:p>
    <w:p>
      <w:pPr>
        <w:keepNext/>
        <w:spacing w:after="40"/>
      </w:pPr>
      <w:r>
        <w:rPr>
          <w:rFonts w:ascii="Calibri" w:cs="Calibri" w:eastAsia="Calibri" w:hAnsi="Calibri"/>
          <w:i/>
          <w:iCs/>
          <w:sz w:val="21"/>
          <w:szCs w:val="21"/>
        </w:rPr>
        <w:t xml:space="preserve">Smartest Algeria | Hassi Messaoud, Ouargla, Algérie</w:t>
      </w:r>
    </w:p>
    <w:p>
      <w:pPr>
        <w:pStyle w:val="ListParagraph"/>
        <w:numPr>
          <w:ilvl w:val="0"/>
          <w:numId w:val="2"/>
        </w:numPr>
        <w:spacing w:after="40"/>
      </w:pPr>
      <w:r>
        <w:rPr>
          <w:rFonts w:ascii="Calibri" w:cs="Calibri" w:eastAsia="Calibri" w:hAnsi="Calibri"/>
          <w:sz w:val="21"/>
          <w:szCs w:val="21"/>
        </w:rPr>
        <w:t xml:space="preserve">Coordination des services d'entreprise et gestion administrative du site.</w:t>
      </w:r>
    </w:p>
    <w:p>
      <w:pPr>
        <w:pStyle w:val="ListParagraph"/>
        <w:numPr>
          <w:ilvl w:val="0"/>
          <w:numId w:val="2"/>
        </w:numPr>
        <w:spacing w:after="40"/>
      </w:pPr>
      <w:r>
        <w:rPr>
          <w:rFonts w:ascii="Calibri" w:cs="Calibri" w:eastAsia="Calibri" w:hAnsi="Calibri"/>
          <w:sz w:val="21"/>
          <w:szCs w:val="21"/>
        </w:rPr>
        <w:t xml:space="preserve">Gestion de la logistique du chantier, de la restauration sur site et du service clientèle.</w:t>
      </w:r>
    </w:p>
    <w:p>
      <w:pPr>
        <w:keepNext/>
        <w:tabs>
          <w:tab w:val="right" w:pos="10206"/>
        </w:tabs>
        <w:spacing w:after="0" w:before="120"/>
      </w:pPr>
      <w:r>
        <w:rPr>
          <w:rFonts w:ascii="Calibri" w:cs="Calibri" w:eastAsia="Calibri" w:hAnsi="Calibri"/>
          <w:b/>
          <w:bCs/>
          <w:sz w:val="21"/>
          <w:szCs w:val="21"/>
        </w:rPr>
        <w:t xml:space="preserve">Ingénieur Génie Civil – Responsable de site</w:t>
      </w:r>
      <w:r>
        <w:rPr>
          <w:rFonts w:ascii="Calibri" w:cs="Calibri" w:eastAsia="Calibri" w:hAnsi="Calibri"/>
          <w:b/>
          <w:bCs/>
          <w:sz w:val="21"/>
          <w:szCs w:val="21"/>
        </w:rPr>
        <w:t xml:space="preserve">	05/2021 – 12/2021</w:t>
      </w:r>
    </w:p>
    <w:p>
      <w:pPr>
        <w:keepNext/>
        <w:spacing w:after="40"/>
      </w:pPr>
      <w:r>
        <w:rPr>
          <w:rFonts w:ascii="Calibri" w:cs="Calibri" w:eastAsia="Calibri" w:hAnsi="Calibri"/>
          <w:i/>
          <w:iCs/>
          <w:sz w:val="21"/>
          <w:szCs w:val="21"/>
        </w:rPr>
        <w:t xml:space="preserve">Al Ghaith &amp; Company | Aïn Defla, Algérie</w:t>
      </w:r>
    </w:p>
    <w:p>
      <w:pPr>
        <w:pStyle w:val="ListParagraph"/>
        <w:numPr>
          <w:ilvl w:val="0"/>
          <w:numId w:val="2"/>
        </w:numPr>
        <w:spacing w:after="40"/>
      </w:pPr>
      <w:r>
        <w:rPr>
          <w:rFonts w:ascii="Calibri" w:cs="Calibri" w:eastAsia="Calibri" w:hAnsi="Calibri"/>
          <w:sz w:val="21"/>
          <w:szCs w:val="21"/>
        </w:rPr>
        <w:t xml:space="preserve">Responsable de site du projet 1000 Logements AADL : supervision globale du chantier et pilotage des équipes de production.</w:t>
      </w:r>
    </w:p>
    <w:p>
      <w:pPr>
        <w:pStyle w:val="ListParagraph"/>
        <w:numPr>
          <w:ilvl w:val="0"/>
          <w:numId w:val="2"/>
        </w:numPr>
        <w:spacing w:after="40"/>
      </w:pPr>
      <w:r>
        <w:rPr>
          <w:rFonts w:ascii="Calibri" w:cs="Calibri" w:eastAsia="Calibri" w:hAnsi="Calibri"/>
          <w:sz w:val="21"/>
          <w:szCs w:val="21"/>
        </w:rPr>
        <w:t xml:space="preserve">Contrôle du ferraillage, du coffrage, du dosage du béton et du dimensionnement des ouvrages ; conformité aux plans d'exécution et aux spécifications techniques.</w:t>
      </w:r>
    </w:p>
    <w:p>
      <w:pPr>
        <w:pStyle w:val="ListParagraph"/>
        <w:numPr>
          <w:ilvl w:val="0"/>
          <w:numId w:val="2"/>
        </w:numPr>
        <w:spacing w:after="40"/>
      </w:pPr>
      <w:r>
        <w:rPr>
          <w:rFonts w:ascii="Calibri" w:cs="Calibri" w:eastAsia="Calibri" w:hAnsi="Calibri"/>
          <w:sz w:val="21"/>
          <w:szCs w:val="21"/>
        </w:rPr>
        <w:t xml:space="preserve">Suivi de l'avancement et du planning en coordination avec les corps d'état et sous-traitants ; vérification des métrés et des approvisionnements.</w:t>
      </w:r>
    </w:p>
    <w:p>
      <w:pPr>
        <w:pStyle w:val="ListParagraph"/>
        <w:numPr>
          <w:ilvl w:val="0"/>
          <w:numId w:val="2"/>
        </w:numPr>
        <w:spacing w:after="40"/>
      </w:pPr>
      <w:r>
        <w:rPr>
          <w:rFonts w:ascii="Calibri" w:cs="Calibri" w:eastAsia="Calibri" w:hAnsi="Calibri"/>
          <w:sz w:val="21"/>
          <w:szCs w:val="21"/>
        </w:rPr>
        <w:t xml:space="preserve">Participation aux réunions de chantier et aux réceptions de travaux avec la maîtrise d'œuvre ; application des règles HSE et rapports de suivi.</w:t>
      </w:r>
    </w:p>
    <w:p>
      <w:pPr>
        <w:keepNext/>
        <w:tabs>
          <w:tab w:val="right" w:pos="10206"/>
        </w:tabs>
        <w:spacing w:after="0" w:before="120"/>
      </w:pPr>
      <w:r>
        <w:rPr>
          <w:rFonts w:ascii="Calibri" w:cs="Calibri" w:eastAsia="Calibri" w:hAnsi="Calibri"/>
          <w:b/>
          <w:bCs/>
          <w:sz w:val="21"/>
          <w:szCs w:val="21"/>
        </w:rPr>
        <w:t xml:space="preserve">Ingénieur Génie Civil de site</w:t>
      </w:r>
      <w:r>
        <w:rPr>
          <w:rFonts w:ascii="Calibri" w:cs="Calibri" w:eastAsia="Calibri" w:hAnsi="Calibri"/>
          <w:b/>
          <w:bCs/>
          <w:sz w:val="21"/>
          <w:szCs w:val="21"/>
        </w:rPr>
        <w:t xml:space="preserve">	04/2016 – 06/2019</w:t>
      </w:r>
    </w:p>
    <w:p>
      <w:pPr>
        <w:keepNext/>
        <w:spacing w:after="40"/>
      </w:pPr>
      <w:r>
        <w:rPr>
          <w:rFonts w:ascii="Calibri" w:cs="Calibri" w:eastAsia="Calibri" w:hAnsi="Calibri"/>
          <w:i/>
          <w:iCs/>
          <w:sz w:val="21"/>
          <w:szCs w:val="21"/>
        </w:rPr>
        <w:t xml:space="preserve">SARL EMOC-BAT | Aïn Defla, Algérie</w:t>
      </w:r>
    </w:p>
    <w:p>
      <w:pPr>
        <w:pStyle w:val="ListParagraph"/>
        <w:numPr>
          <w:ilvl w:val="0"/>
          <w:numId w:val="2"/>
        </w:numPr>
        <w:spacing w:after="40"/>
      </w:pPr>
      <w:r>
        <w:rPr>
          <w:rFonts w:ascii="Calibri" w:cs="Calibri" w:eastAsia="Calibri" w:hAnsi="Calibri"/>
          <w:sz w:val="21"/>
          <w:szCs w:val="21"/>
        </w:rPr>
        <w:t xml:space="preserve">Supervision des travaux et contrôle qualité des ouvrages (ferraillage, coffrage, bétonnage).</w:t>
      </w:r>
    </w:p>
    <w:p>
      <w:pPr>
        <w:pStyle w:val="ListParagraph"/>
        <w:numPr>
          <w:ilvl w:val="0"/>
          <w:numId w:val="2"/>
        </w:numPr>
        <w:spacing w:after="40"/>
      </w:pPr>
      <w:r>
        <w:rPr>
          <w:rFonts w:ascii="Calibri" w:cs="Calibri" w:eastAsia="Calibri" w:hAnsi="Calibri"/>
          <w:sz w:val="21"/>
          <w:szCs w:val="21"/>
        </w:rPr>
        <w:t xml:space="preserve">Gestion du personnel et du matériel ; rapports journaliers et PV de chantier.</w:t>
      </w:r>
    </w:p>
    <w:p>
      <w:pPr>
        <w:pStyle w:val="ListParagraph"/>
        <w:numPr>
          <w:ilvl w:val="0"/>
          <w:numId w:val="2"/>
        </w:numPr>
        <w:spacing w:after="40"/>
      </w:pPr>
      <w:r>
        <w:rPr>
          <w:rFonts w:ascii="Calibri" w:cs="Calibri" w:eastAsia="Calibri" w:hAnsi="Calibri"/>
          <w:sz w:val="21"/>
          <w:szCs w:val="21"/>
        </w:rPr>
        <w:t xml:space="preserve">Clôture des rapports de non-conformité en coordination avec la maîtrise d'œuvre.</w:t>
      </w:r>
    </w:p>
    <w:p>
      <w:pPr>
        <w:keepNext/>
        <w:tabs>
          <w:tab w:val="right" w:pos="10206"/>
        </w:tabs>
        <w:spacing w:after="0" w:before="120"/>
      </w:pPr>
      <w:r>
        <w:rPr>
          <w:rFonts w:ascii="Calibri" w:cs="Calibri" w:eastAsia="Calibri" w:hAnsi="Calibri"/>
          <w:b/>
          <w:bCs/>
          <w:sz w:val="21"/>
          <w:szCs w:val="21"/>
        </w:rPr>
        <w:t xml:space="preserve">Ingénieur Génie Civil de site</w:t>
      </w:r>
      <w:r>
        <w:rPr>
          <w:rFonts w:ascii="Calibri" w:cs="Calibri" w:eastAsia="Calibri" w:hAnsi="Calibri"/>
          <w:b/>
          <w:bCs/>
          <w:sz w:val="21"/>
          <w:szCs w:val="21"/>
        </w:rPr>
        <w:t xml:space="preserve">	10/2014 – 10/2015</w:t>
      </w:r>
    </w:p>
    <w:p>
      <w:pPr>
        <w:keepNext/>
        <w:spacing w:after="40"/>
      </w:pPr>
      <w:r>
        <w:rPr>
          <w:rFonts w:ascii="Calibri" w:cs="Calibri" w:eastAsia="Calibri" w:hAnsi="Calibri"/>
          <w:i/>
          <w:iCs/>
          <w:sz w:val="21"/>
          <w:szCs w:val="21"/>
        </w:rPr>
        <w:t xml:space="preserve">ETB Mataoui AEK | Aïn Defla, Algérie</w:t>
      </w:r>
    </w:p>
    <w:p>
      <w:pPr>
        <w:pStyle w:val="ListParagraph"/>
        <w:numPr>
          <w:ilvl w:val="0"/>
          <w:numId w:val="2"/>
        </w:numPr>
        <w:spacing w:after="40"/>
      </w:pPr>
      <w:r>
        <w:rPr>
          <w:rFonts w:ascii="Calibri" w:cs="Calibri" w:eastAsia="Calibri" w:hAnsi="Calibri"/>
          <w:sz w:val="21"/>
          <w:szCs w:val="21"/>
        </w:rPr>
        <w:t xml:space="preserve">Supervision des travaux, contrôle qualité des ouvrages (ferraillage, coffrage, bétonnage), gestion du personnel et du matériel, rapports journaliers et PV de chantier.</w:t>
      </w:r>
    </w:p>
    <w:p>
      <w:pPr>
        <w:pBdr>
          <w:bottom w:val="single" w:color="1F3864" w:sz="6" w:space="2"/>
        </w:pBdr>
        <w:spacing w:after="80" w:before="200"/>
      </w:pPr>
      <w:r>
        <w:rPr>
          <w:rFonts w:ascii="Calibri" w:cs="Calibri" w:eastAsia="Calibri" w:hAnsi="Calibri"/>
          <w:b/>
          <w:bCs/>
          <w:color w:val="1F3864"/>
          <w:sz w:val="23"/>
          <w:szCs w:val="23"/>
        </w:rPr>
        <w:t xml:space="preserve">FORMATION</w:t>
      </w:r>
    </w:p>
    <w:p>
      <w:pPr>
        <w:keepNext/>
        <w:tabs>
          <w:tab w:val="right" w:pos="10206"/>
        </w:tabs>
        <w:spacing w:after="0" w:before="60"/>
      </w:pPr>
      <w:r>
        <w:rPr>
          <w:rFonts w:ascii="Calibri" w:cs="Calibri" w:eastAsia="Calibri" w:hAnsi="Calibri"/>
          <w:b/>
          <w:bCs/>
          <w:sz w:val="21"/>
          <w:szCs w:val="21"/>
        </w:rPr>
        <w:t xml:space="preserve">Master en Génie Civil – Géotechnique</w:t>
      </w:r>
      <w:r>
        <w:rPr>
          <w:rFonts w:ascii="Calibri" w:cs="Calibri" w:eastAsia="Calibri" w:hAnsi="Calibri"/>
          <w:b/>
          <w:bCs/>
          <w:sz w:val="21"/>
          <w:szCs w:val="21"/>
        </w:rPr>
        <w:t xml:space="preserve">	2013 – 2015</w:t>
      </w:r>
    </w:p>
    <w:p>
      <w:pPr>
        <w:spacing w:after="40"/>
      </w:pPr>
      <w:r>
        <w:rPr>
          <w:rFonts w:ascii="Calibri" w:cs="Calibri" w:eastAsia="Calibri" w:hAnsi="Calibri"/>
          <w:sz w:val="21"/>
          <w:szCs w:val="21"/>
        </w:rPr>
        <w:t xml:space="preserve">Université Hassiba Benbouali de Chlef, Faculté de Génie Civil et d'Architecture</w:t>
      </w:r>
    </w:p>
    <w:p>
      <w:pPr>
        <w:keepNext/>
        <w:tabs>
          <w:tab w:val="right" w:pos="10206"/>
        </w:tabs>
        <w:spacing w:after="0" w:before="60"/>
      </w:pPr>
      <w:r>
        <w:rPr>
          <w:rFonts w:ascii="Calibri" w:cs="Calibri" w:eastAsia="Calibri" w:hAnsi="Calibri"/>
          <w:b/>
          <w:bCs/>
          <w:sz w:val="21"/>
          <w:szCs w:val="21"/>
        </w:rPr>
        <w:t xml:space="preserve">Licence en Génie Civil – Structures Civiles et Industrielles</w:t>
      </w:r>
      <w:r>
        <w:rPr>
          <w:rFonts w:ascii="Calibri" w:cs="Calibri" w:eastAsia="Calibri" w:hAnsi="Calibri"/>
          <w:b/>
          <w:bCs/>
          <w:sz w:val="21"/>
          <w:szCs w:val="21"/>
        </w:rPr>
        <w:t xml:space="preserve">	2012 – 2013</w:t>
      </w:r>
    </w:p>
    <w:p>
      <w:pPr>
        <w:spacing w:after="40"/>
      </w:pPr>
      <w:r>
        <w:rPr>
          <w:rFonts w:ascii="Calibri" w:cs="Calibri" w:eastAsia="Calibri" w:hAnsi="Calibri"/>
          <w:sz w:val="21"/>
          <w:szCs w:val="21"/>
        </w:rPr>
        <w:t xml:space="preserve">Université de Khemis Miliana, Faculté des Sciences et de la Technologie</w:t>
      </w:r>
    </w:p>
    <w:p>
      <w:pPr>
        <w:keepNext/>
        <w:tabs>
          <w:tab w:val="right" w:pos="10206"/>
        </w:tabs>
        <w:spacing w:after="0" w:before="60"/>
      </w:pPr>
      <w:r>
        <w:rPr>
          <w:rFonts w:ascii="Calibri" w:cs="Calibri" w:eastAsia="Calibri" w:hAnsi="Calibri"/>
          <w:b/>
          <w:bCs/>
          <w:sz w:val="21"/>
          <w:szCs w:val="21"/>
        </w:rPr>
        <w:t xml:space="preserve">Classes préparatoires en Sciences et Techniques</w:t>
      </w:r>
      <w:r>
        <w:rPr>
          <w:rFonts w:ascii="Calibri" w:cs="Calibri" w:eastAsia="Calibri" w:hAnsi="Calibri"/>
          <w:b/>
          <w:bCs/>
          <w:sz w:val="21"/>
          <w:szCs w:val="21"/>
        </w:rPr>
        <w:t xml:space="preserve">	2009 – 2012</w:t>
      </w:r>
    </w:p>
    <w:p>
      <w:pPr>
        <w:spacing w:after="40"/>
      </w:pPr>
      <w:r>
        <w:rPr>
          <w:rFonts w:ascii="Calibri" w:cs="Calibri" w:eastAsia="Calibri" w:hAnsi="Calibri"/>
          <w:sz w:val="21"/>
          <w:szCs w:val="21"/>
        </w:rPr>
        <w:t xml:space="preserve">École Préparatoire en Sciences et Techniques, Tlemcen</w:t>
      </w:r>
    </w:p>
    <w:p>
      <w:pPr>
        <w:pBdr>
          <w:bottom w:val="single" w:color="1F3864" w:sz="6" w:space="2"/>
        </w:pBdr>
        <w:spacing w:after="80" w:before="200"/>
      </w:pPr>
      <w:r>
        <w:rPr>
          <w:rFonts w:ascii="Calibri" w:cs="Calibri" w:eastAsia="Calibri" w:hAnsi="Calibri"/>
          <w:b/>
          <w:bCs/>
          <w:color w:val="1F3864"/>
          <w:sz w:val="23"/>
          <w:szCs w:val="23"/>
        </w:rPr>
        <w:t xml:space="preserve">COMPÉTENCES INFORMATIQUES</w:t>
      </w:r>
    </w:p>
    <w:p>
      <w:pPr>
        <w:pStyle w:val="ListParagraph"/>
        <w:numPr>
          <w:ilvl w:val="0"/>
          <w:numId w:val="2"/>
        </w:numPr>
        <w:spacing w:after="40"/>
      </w:pPr>
      <w:r>
        <w:rPr>
          <w:rFonts w:ascii="Calibri" w:cs="Calibri" w:eastAsia="Calibri" w:hAnsi="Calibri"/>
          <w:sz w:val="21"/>
          <w:szCs w:val="21"/>
        </w:rPr>
        <w:t xml:space="preserve">Logiciels : AutoCAD, Civil 3D, Covadis, Plaxis, GEO5</w:t>
      </w:r>
    </w:p>
    <w:p>
      <w:pPr>
        <w:pStyle w:val="ListParagraph"/>
        <w:numPr>
          <w:ilvl w:val="0"/>
          <w:numId w:val="2"/>
        </w:numPr>
        <w:spacing w:after="40"/>
      </w:pPr>
      <w:r>
        <w:rPr>
          <w:rFonts w:ascii="Calibri" w:cs="Calibri" w:eastAsia="Calibri" w:hAnsi="Calibri"/>
          <w:sz w:val="21"/>
          <w:szCs w:val="21"/>
        </w:rPr>
        <w:t xml:space="preserve">Bureautique : Microsoft Word, Excel, PowerPoint</w:t>
      </w:r>
    </w:p>
    <w:p>
      <w:pPr>
        <w:pStyle w:val="ListParagraph"/>
        <w:numPr>
          <w:ilvl w:val="0"/>
          <w:numId w:val="2"/>
        </w:numPr>
        <w:spacing w:after="40"/>
      </w:pPr>
      <w:r>
        <w:rPr>
          <w:rFonts w:ascii="Calibri" w:cs="Calibri" w:eastAsia="Calibri" w:hAnsi="Calibri"/>
          <w:sz w:val="21"/>
          <w:szCs w:val="21"/>
        </w:rPr>
        <w:t xml:space="preserve">Programmation : C++</w:t>
      </w:r>
    </w:p>
    <w:p>
      <w:pPr>
        <w:pStyle w:val="ListParagraph"/>
        <w:numPr>
          <w:ilvl w:val="0"/>
          <w:numId w:val="2"/>
        </w:numPr>
        <w:spacing w:after="40"/>
      </w:pPr>
      <w:r>
        <w:rPr>
          <w:rFonts w:ascii="Calibri" w:cs="Calibri" w:eastAsia="Calibri" w:hAnsi="Calibri"/>
          <w:sz w:val="21"/>
          <w:szCs w:val="21"/>
        </w:rPr>
        <w:t xml:space="preserve">Matériel et appareillage géotechnique</w:t>
      </w:r>
    </w:p>
    <w:p>
      <w:pPr>
        <w:pBdr>
          <w:bottom w:val="single" w:color="1F3864" w:sz="6" w:space="2"/>
        </w:pBdr>
        <w:spacing w:after="80" w:before="200"/>
      </w:pPr>
      <w:r>
        <w:rPr>
          <w:rFonts w:ascii="Calibri" w:cs="Calibri" w:eastAsia="Calibri" w:hAnsi="Calibri"/>
          <w:b/>
          <w:bCs/>
          <w:color w:val="1F3864"/>
          <w:sz w:val="23"/>
          <w:szCs w:val="23"/>
        </w:rPr>
        <w:t xml:space="preserve">LANGUES</w:t>
      </w:r>
    </w:p>
    <w:p>
      <w:pPr>
        <w:pStyle w:val="ListParagraph"/>
        <w:numPr>
          <w:ilvl w:val="0"/>
          <w:numId w:val="2"/>
        </w:numPr>
        <w:spacing w:after="40"/>
      </w:pPr>
      <w:r>
        <w:rPr>
          <w:rFonts w:ascii="Calibri" w:cs="Calibri" w:eastAsia="Calibri" w:hAnsi="Calibri"/>
          <w:sz w:val="21"/>
          <w:szCs w:val="21"/>
        </w:rPr>
        <w:t xml:space="preserve">Arabe : langue maternelle</w:t>
      </w:r>
    </w:p>
    <w:p>
      <w:pPr>
        <w:pStyle w:val="ListParagraph"/>
        <w:numPr>
          <w:ilvl w:val="0"/>
          <w:numId w:val="2"/>
        </w:numPr>
        <w:spacing w:after="40"/>
      </w:pPr>
      <w:r>
        <w:rPr>
          <w:rFonts w:ascii="Calibri" w:cs="Calibri" w:eastAsia="Calibri" w:hAnsi="Calibri"/>
          <w:sz w:val="21"/>
          <w:szCs w:val="21"/>
        </w:rPr>
        <w:t xml:space="preserve">Français : courant (lu, parlé, écrit)</w:t>
      </w:r>
    </w:p>
    <w:p>
      <w:pPr>
        <w:pStyle w:val="ListParagraph"/>
        <w:numPr>
          <w:ilvl w:val="0"/>
          <w:numId w:val="2"/>
        </w:numPr>
        <w:spacing w:after="40"/>
      </w:pPr>
      <w:r>
        <w:rPr>
          <w:rFonts w:ascii="Calibri" w:cs="Calibri" w:eastAsia="Calibri" w:hAnsi="Calibri"/>
          <w:sz w:val="21"/>
          <w:szCs w:val="21"/>
        </w:rPr>
        <w:t xml:space="preserve">Anglais : lu, parlé, écrit</w:t>
      </w:r>
    </w:p>
    <w:p>
      <w:pPr>
        <w:pBdr>
          <w:bottom w:val="single" w:color="1F3864" w:sz="6" w:space="2"/>
        </w:pBdr>
        <w:spacing w:after="80" w:before="200"/>
      </w:pPr>
      <w:r>
        <w:rPr>
          <w:rFonts w:ascii="Calibri" w:cs="Calibri" w:eastAsia="Calibri" w:hAnsi="Calibri"/>
          <w:b/>
          <w:bCs/>
          <w:color w:val="1F3864"/>
          <w:sz w:val="23"/>
          <w:szCs w:val="23"/>
        </w:rPr>
        <w:t xml:space="preserve">INFORMATIONS COMPLÉMENTAIRES</w:t>
      </w:r>
    </w:p>
    <w:p>
      <w:pPr>
        <w:pStyle w:val="ListParagraph"/>
        <w:numPr>
          <w:ilvl w:val="0"/>
          <w:numId w:val="2"/>
        </w:numPr>
        <w:spacing w:after="40"/>
      </w:pPr>
      <w:r>
        <w:rPr>
          <w:rFonts w:ascii="Calibri" w:cs="Calibri" w:eastAsia="Calibri" w:hAnsi="Calibri"/>
          <w:sz w:val="21"/>
          <w:szCs w:val="21"/>
        </w:rPr>
        <w:t xml:space="preserve">Permis de conduire : catégorie B</w:t>
      </w:r>
    </w:p>
    <w:p>
      <w:pPr>
        <w:pStyle w:val="ListParagraph"/>
        <w:numPr>
          <w:ilvl w:val="0"/>
          <w:numId w:val="2"/>
        </w:numPr>
        <w:spacing w:after="40"/>
      </w:pPr>
      <w:r>
        <w:rPr>
          <w:rFonts w:ascii="Calibri" w:cs="Calibri" w:eastAsia="Calibri" w:hAnsi="Calibri"/>
          <w:sz w:val="21"/>
          <w:szCs w:val="21"/>
        </w:rPr>
        <w:t xml:space="preserve">Service militaire : dégagé de toute obligation</w:t>
      </w: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CV_Abdallah_Bettahar_ATS_FR</dc:title>
  <dc:creator>Abdallah Bettahar</dc:creator>
  <cp:lastModifiedBy>Un-named</cp:lastModifiedBy>
  <cp:revision>1</cp:revision>
  <dcterms:created xsi:type="dcterms:W3CDTF">2026-10-16T20:15:58.423Z</dcterms:created>
  <dcterms:modified xsi:type="dcterms:W3CDTF">2026-10-16T20:15:58.423Z</dcterms:modified>
</cp:coreProperties>
</file>

<file path=docProps/custom.xml><?xml version="1.0" encoding="utf-8"?>
<Properties xmlns="http://schemas.openxmlformats.org/officeDocument/2006/custom-properties" xmlns:vt="http://schemas.openxmlformats.org/officeDocument/2006/docPropsVTypes"/>
</file>