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Power BI Assignment — Instructor Answer Key</w:t>
      </w:r>
    </w:p>
    <w:p>
      <w:pPr>
        <w:jc w:val="center"/>
      </w:pPr>
      <w:r>
        <w:rPr>
          <w:i/>
        </w:rPr>
        <w:t>Reference approach, DAX patterns, validation and grading guidance</w:t>
      </w:r>
    </w:p>
    <w:p>
      <w:pPr>
        <w:pStyle w:val="Heading1"/>
      </w:pPr>
      <w:r>
        <w:t>1. Recommended Model</w:t>
      </w:r>
    </w:p>
    <w:p>
      <w:pPr>
        <w:pStyle w:val="ListBullet"/>
      </w:pPr>
      <w:r>
        <w:t>FactSales at transaction grain.</w:t>
      </w:r>
    </w:p>
    <w:p>
      <w:pPr>
        <w:pStyle w:val="ListBullet"/>
      </w:pPr>
      <w:r>
        <w:t>DimCustomer: one row per Customer_ID.</w:t>
      </w:r>
    </w:p>
    <w:p>
      <w:pPr>
        <w:pStyle w:val="ListBullet"/>
      </w:pPr>
      <w:r>
        <w:t>DimProduct: one row per Product_ID.</w:t>
      </w:r>
    </w:p>
    <w:p>
      <w:pPr>
        <w:pStyle w:val="ListBullet"/>
      </w:pPr>
      <w:r>
        <w:t>DimStore: one row per Store_ID.</w:t>
      </w:r>
    </w:p>
    <w:p>
      <w:pPr>
        <w:pStyle w:val="ListBullet"/>
      </w:pPr>
      <w:r>
        <w:t>DimDate: continuous daily calendar.</w:t>
      </w:r>
    </w:p>
    <w:p>
      <w:pPr>
        <w:pStyle w:val="ListBullet"/>
      </w:pPr>
      <w:r>
        <w:t>Targets: unique at Month + Region.</w:t>
      </w:r>
    </w:p>
    <w:p>
      <w:pPr>
        <w:pStyle w:val="ListBullet"/>
      </w:pPr>
      <w:r>
        <w:t>Region_Mapping used as a Power Query mapping/staging table.</w:t>
      </w:r>
    </w:p>
    <w:p>
      <w:r>
        <w:t>Preferred relationship pattern: dimensions filter FactSales through one-to-many, single-direction relationships. Avoid ambiguous paths and unnecessary many-to-many relationships.</w:t>
      </w:r>
    </w:p>
    <w:p>
      <w:pPr>
        <w:pStyle w:val="Heading1"/>
      </w:pPr>
      <w:r>
        <w:t>2. Expected Data-Quality Findings</w:t>
      </w:r>
    </w:p>
    <w:p>
      <w:pPr>
        <w:pStyle w:val="ListBullet"/>
      </w:pPr>
      <w:r>
        <w:t>Region aliases: North/north/NORTH/ North /N/n and equivalent South/East/West variants.</w:t>
      </w:r>
    </w:p>
    <w:p>
      <w:pPr>
        <w:pStyle w:val="ListBullet"/>
      </w:pPr>
      <w:r>
        <w:t>Payment aliases: Credit Card, credit_card, CC, CreditCard and blanks.</w:t>
      </w:r>
    </w:p>
    <w:p>
      <w:pPr>
        <w:pStyle w:val="ListBullet"/>
      </w:pPr>
      <w:r>
        <w:t>Category capitalization/spacing inconsistencies.</w:t>
      </w:r>
    </w:p>
    <w:p>
      <w:pPr>
        <w:pStyle w:val="ListBullet"/>
      </w:pPr>
      <w:r>
        <w:t>Missing Customer_ID, Salesperson, Discount and Sales values.</w:t>
      </w:r>
    </w:p>
    <w:p>
      <w:pPr>
        <w:pStyle w:val="ListBullet"/>
      </w:pPr>
      <w:r>
        <w:t>Invalid dates including impossible dates and mixed date formats.</w:t>
      </w:r>
    </w:p>
    <w:p>
      <w:pPr>
        <w:pStyle w:val="ListBullet"/>
      </w:pPr>
      <w:r>
        <w:t>Quantity includes zero and negative values.</w:t>
      </w:r>
    </w:p>
    <w:p>
      <w:pPr>
        <w:pStyle w:val="ListBullet"/>
      </w:pPr>
      <w:r>
        <w:t>Discount includes missing and &gt;100% values.</w:t>
      </w:r>
    </w:p>
    <w:p>
      <w:pPr>
        <w:pStyle w:val="ListBullet"/>
      </w:pPr>
      <w:r>
        <w:t>Sales includes zero, negative and missing values.</w:t>
      </w:r>
    </w:p>
    <w:p>
      <w:pPr>
        <w:pStyle w:val="ListBullet"/>
      </w:pPr>
      <w:r>
        <w:t>Exact duplicate sales rows.</w:t>
      </w:r>
    </w:p>
    <w:p>
      <w:pPr>
        <w:pStyle w:val="ListBullet"/>
      </w:pPr>
      <w:r>
        <w:t>Duplicate customer and product business keys.</w:t>
      </w:r>
    </w:p>
    <w:p>
      <w:pPr>
        <w:pStyle w:val="ListBullet"/>
      </w:pPr>
      <w:r>
        <w:t>Targets contain duplicate Month + Region combinations and inconsistent region labels.</w:t>
      </w:r>
    </w:p>
    <w:p>
      <w:pPr>
        <w:pStyle w:val="ListBullet"/>
      </w:pPr>
      <w:r>
        <w:t>Some numeric values contain currency symbols or are stored as text.</w:t>
      </w:r>
    </w:p>
    <w:p>
      <w:pPr>
        <w:pStyle w:val="Heading1"/>
      </w:pPr>
      <w:r>
        <w:t>3. Recommended Cleaning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Issue</w:t>
            </w:r>
          </w:p>
        </w:tc>
        <w:tc>
          <w:tcPr>
            <w:tcW w:type="dxa" w:w="5040"/>
          </w:tcPr>
          <w:p>
            <w:r>
              <w:t>Recommended treatment</w:t>
            </w:r>
          </w:p>
        </w:tc>
      </w:tr>
      <w:tr>
        <w:tc>
          <w:tcPr>
            <w:tcW w:type="dxa" w:w="5040"/>
          </w:tcPr>
          <w:p>
            <w:r>
              <w:t>Text</w:t>
            </w:r>
          </w:p>
        </w:tc>
        <w:tc>
          <w:tcPr>
            <w:tcW w:type="dxa" w:w="5040"/>
          </w:tcPr>
          <w:p>
            <w:r>
              <w:t>Trim/Clean and standardize categorical values.</w:t>
            </w:r>
          </w:p>
        </w:tc>
      </w:tr>
      <w:tr>
        <w:tc>
          <w:tcPr>
            <w:tcW w:type="dxa" w:w="5040"/>
          </w:tcPr>
          <w:p>
            <w:r>
              <w:t>Region</w:t>
            </w:r>
          </w:p>
        </w:tc>
        <w:tc>
          <w:tcPr>
            <w:tcW w:type="dxa" w:w="5040"/>
          </w:tcPr>
          <w:p>
            <w:r>
              <w:t>Merge with Region_Mapping and retain Standard_Region.</w:t>
            </w:r>
          </w:p>
        </w:tc>
      </w:tr>
      <w:tr>
        <w:tc>
          <w:tcPr>
            <w:tcW w:type="dxa" w:w="5040"/>
          </w:tcPr>
          <w:p>
            <w:r>
              <w:t>Missing Discount</w:t>
            </w:r>
          </w:p>
        </w:tc>
        <w:tc>
          <w:tcPr>
            <w:tcW w:type="dxa" w:w="5040"/>
          </w:tcPr>
          <w:p>
            <w:r>
              <w:t>Default to 0% if this is the stated business rule.</w:t>
            </w:r>
          </w:p>
        </w:tc>
      </w:tr>
      <w:tr>
        <w:tc>
          <w:tcPr>
            <w:tcW w:type="dxa" w:w="5040"/>
          </w:tcPr>
          <w:p>
            <w:r>
              <w:t>Invalid Order Date</w:t>
            </w:r>
          </w:p>
        </w:tc>
        <w:tc>
          <w:tcPr>
            <w:tcW w:type="dxa" w:w="5040"/>
          </w:tcPr>
          <w:p>
            <w:r>
              <w:t>Set null/quarantine and exclude from time-based KPIs.</w:t>
            </w:r>
          </w:p>
        </w:tc>
      </w:tr>
      <w:tr>
        <w:tc>
          <w:tcPr>
            <w:tcW w:type="dxa" w:w="5040"/>
          </w:tcPr>
          <w:p>
            <w:r>
              <w:t>Ship before Order</w:t>
            </w:r>
          </w:p>
        </w:tc>
        <w:tc>
          <w:tcPr>
            <w:tcW w:type="dxa" w:w="5040"/>
          </w:tcPr>
          <w:p>
            <w:r>
              <w:t>Flag as a data-quality issue; do not silently overwrite.</w:t>
            </w:r>
          </w:p>
        </w:tc>
      </w:tr>
      <w:tr>
        <w:tc>
          <w:tcPr>
            <w:tcW w:type="dxa" w:w="5040"/>
          </w:tcPr>
          <w:p>
            <w:r>
              <w:t>Quantity &lt;= 0</w:t>
            </w:r>
          </w:p>
        </w:tc>
        <w:tc>
          <w:tcPr>
            <w:tcW w:type="dxa" w:w="5040"/>
          </w:tcPr>
          <w:p>
            <w:r>
              <w:t>Quarantine/exclude from standard sales KPIs unless returns are explicitly modeled.</w:t>
            </w:r>
          </w:p>
        </w:tc>
      </w:tr>
      <w:tr>
        <w:tc>
          <w:tcPr>
            <w:tcW w:type="dxa" w:w="5040"/>
          </w:tcPr>
          <w:p>
            <w:r>
              <w:t>Discount &gt;100%</w:t>
            </w:r>
          </w:p>
        </w:tc>
        <w:tc>
          <w:tcPr>
            <w:tcW w:type="dxa" w:w="5040"/>
          </w:tcPr>
          <w:p>
            <w:r>
              <w:t>Flag/quarantine as invalid.</w:t>
            </w:r>
          </w:p>
        </w:tc>
      </w:tr>
      <w:tr>
        <w:tc>
          <w:tcPr>
            <w:tcW w:type="dxa" w:w="5040"/>
          </w:tcPr>
          <w:p>
            <w:r>
              <w:t>Missing Sales</w:t>
            </w:r>
          </w:p>
        </w:tc>
        <w:tc>
          <w:tcPr>
            <w:tcW w:type="dxa" w:w="5040"/>
          </w:tcPr>
          <w:p>
            <w:r>
              <w:t>Do not automatically convert to zero.</w:t>
            </w:r>
          </w:p>
        </w:tc>
      </w:tr>
      <w:tr>
        <w:tc>
          <w:tcPr>
            <w:tcW w:type="dxa" w:w="5040"/>
          </w:tcPr>
          <w:p>
            <w:r>
              <w:t>Exact duplicates</w:t>
            </w:r>
          </w:p>
        </w:tc>
        <w:tc>
          <w:tcPr>
            <w:tcW w:type="dxa" w:w="5040"/>
          </w:tcPr>
          <w:p>
            <w:r>
              <w:t>Remove after confirming all fields match.</w:t>
            </w:r>
          </w:p>
        </w:tc>
      </w:tr>
      <w:tr>
        <w:tc>
          <w:tcPr>
            <w:tcW w:type="dxa" w:w="5040"/>
          </w:tcPr>
          <w:p>
            <w:r>
              <w:t>Duplicate dimension keys</w:t>
            </w:r>
          </w:p>
        </w:tc>
        <w:tc>
          <w:tcPr>
            <w:tcW w:type="dxa" w:w="5040"/>
          </w:tcPr>
          <w:p>
            <w:r>
              <w:t>Keep one authoritative row per business key using a documented rule.</w:t>
            </w:r>
          </w:p>
        </w:tc>
      </w:tr>
      <w:tr>
        <w:tc>
          <w:tcPr>
            <w:tcW w:type="dxa" w:w="5040"/>
          </w:tcPr>
          <w:p>
            <w:r>
              <w:t>Duplicate target key</w:t>
            </w:r>
          </w:p>
        </w:tc>
        <w:tc>
          <w:tcPr>
            <w:tcW w:type="dxa" w:w="5040"/>
          </w:tcPr>
          <w:p>
            <w:r>
              <w:t>Aggregate or resolve to one Month + Region row.</w:t>
            </w:r>
          </w:p>
        </w:tc>
      </w:tr>
    </w:tbl>
    <w:p>
      <w:pPr>
        <w:pStyle w:val="Heading1"/>
      </w:pPr>
      <w:r>
        <w:t>4. Core DAX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Measure</w:t>
            </w:r>
          </w:p>
        </w:tc>
        <w:tc>
          <w:tcPr>
            <w:tcW w:type="dxa" w:w="5040"/>
          </w:tcPr>
          <w:p>
            <w:r>
              <w:t>Reference DAX</w:t>
            </w:r>
          </w:p>
        </w:tc>
      </w:tr>
      <w:tr>
        <w:tc>
          <w:tcPr>
            <w:tcW w:type="dxa" w:w="5040"/>
          </w:tcPr>
          <w:p>
            <w:r>
              <w:t>Total Sales</w:t>
            </w:r>
          </w:p>
        </w:tc>
        <w:tc>
          <w:tcPr>
            <w:tcW w:type="dxa" w:w="5040"/>
          </w:tcPr>
          <w:p>
            <w:r>
              <w:t>Total Sales = SUM(FactSales[Sales])</w:t>
            </w:r>
          </w:p>
        </w:tc>
      </w:tr>
      <w:tr>
        <w:tc>
          <w:tcPr>
            <w:tcW w:type="dxa" w:w="5040"/>
          </w:tcPr>
          <w:p>
            <w:r>
              <w:t>Total Cost</w:t>
            </w:r>
          </w:p>
        </w:tc>
        <w:tc>
          <w:tcPr>
            <w:tcW w:type="dxa" w:w="5040"/>
          </w:tcPr>
          <w:p>
            <w:r>
              <w:t>Total Cost = SUM(FactSales[Cost])</w:t>
            </w:r>
          </w:p>
        </w:tc>
      </w:tr>
      <w:tr>
        <w:tc>
          <w:tcPr>
            <w:tcW w:type="dxa" w:w="5040"/>
          </w:tcPr>
          <w:p>
            <w:r>
              <w:t>Total Profit</w:t>
            </w:r>
          </w:p>
        </w:tc>
        <w:tc>
          <w:tcPr>
            <w:tcW w:type="dxa" w:w="5040"/>
          </w:tcPr>
          <w:p>
            <w:r>
              <w:t>Total Profit = [Total Sales] - [Total Cost]</w:t>
            </w:r>
          </w:p>
        </w:tc>
      </w:tr>
      <w:tr>
        <w:tc>
          <w:tcPr>
            <w:tcW w:type="dxa" w:w="5040"/>
          </w:tcPr>
          <w:p>
            <w:r>
              <w:t>Total Quantity</w:t>
            </w:r>
          </w:p>
        </w:tc>
        <w:tc>
          <w:tcPr>
            <w:tcW w:type="dxa" w:w="5040"/>
          </w:tcPr>
          <w:p>
            <w:r>
              <w:t>Total Quantity = SUM(FactSales[Quantity])</w:t>
            </w:r>
          </w:p>
        </w:tc>
      </w:tr>
      <w:tr>
        <w:tc>
          <w:tcPr>
            <w:tcW w:type="dxa" w:w="5040"/>
          </w:tcPr>
          <w:p>
            <w:r>
              <w:t>Total Orders</w:t>
            </w:r>
          </w:p>
        </w:tc>
        <w:tc>
          <w:tcPr>
            <w:tcW w:type="dxa" w:w="5040"/>
          </w:tcPr>
          <w:p>
            <w:r>
              <w:t>Total Orders = DISTINCTCOUNT(FactSales[Order_ID])</w:t>
            </w:r>
          </w:p>
        </w:tc>
      </w:tr>
      <w:tr>
        <w:tc>
          <w:tcPr>
            <w:tcW w:type="dxa" w:w="5040"/>
          </w:tcPr>
          <w:p>
            <w:r>
              <w:t>Total Customers</w:t>
            </w:r>
          </w:p>
        </w:tc>
        <w:tc>
          <w:tcPr>
            <w:tcW w:type="dxa" w:w="5040"/>
          </w:tcPr>
          <w:p>
            <w:r>
              <w:t>Total Customers = DISTINCTCOUNT(FactSales[Customer_ID])</w:t>
            </w:r>
          </w:p>
        </w:tc>
      </w:tr>
      <w:tr>
        <w:tc>
          <w:tcPr>
            <w:tcW w:type="dxa" w:w="5040"/>
          </w:tcPr>
          <w:p>
            <w:r>
              <w:t>AOV</w:t>
            </w:r>
          </w:p>
        </w:tc>
        <w:tc>
          <w:tcPr>
            <w:tcW w:type="dxa" w:w="5040"/>
          </w:tcPr>
          <w:p>
            <w:r>
              <w:t>Average Order Value = DIVIDE([Total Sales], [Total Orders])</w:t>
            </w:r>
          </w:p>
        </w:tc>
      </w:tr>
      <w:tr>
        <w:tc>
          <w:tcPr>
            <w:tcW w:type="dxa" w:w="5040"/>
          </w:tcPr>
          <w:p>
            <w:r>
              <w:t>Margin</w:t>
            </w:r>
          </w:p>
        </w:tc>
        <w:tc>
          <w:tcPr>
            <w:tcW w:type="dxa" w:w="5040"/>
          </w:tcPr>
          <w:p>
            <w:r>
              <w:t>Profit Margin % = DIVIDE([Total Profit], [Total Sales])</w:t>
            </w:r>
          </w:p>
        </w:tc>
      </w:tr>
      <w:tr>
        <w:tc>
          <w:tcPr>
            <w:tcW w:type="dxa" w:w="5040"/>
          </w:tcPr>
          <w:p>
            <w:r>
              <w:t>Avg Discount</w:t>
            </w:r>
          </w:p>
        </w:tc>
        <w:tc>
          <w:tcPr>
            <w:tcW w:type="dxa" w:w="5040"/>
          </w:tcPr>
          <w:p>
            <w:r>
              <w:t>Average Discount % = AVERAGE(FactSales[Discount])</w:t>
            </w:r>
          </w:p>
        </w:tc>
      </w:tr>
      <w:tr>
        <w:tc>
          <w:tcPr>
            <w:tcW w:type="dxa" w:w="5040"/>
          </w:tcPr>
          <w:p>
            <w:r>
              <w:t>Sales LY</w:t>
            </w:r>
          </w:p>
        </w:tc>
        <w:tc>
          <w:tcPr>
            <w:tcW w:type="dxa" w:w="5040"/>
          </w:tcPr>
          <w:p>
            <w:r>
              <w:t>Sales LY = CALCULATE([Total Sales], SAMEPERIODLASTYEAR(DimDate[Date]))</w:t>
            </w:r>
          </w:p>
        </w:tc>
      </w:tr>
      <w:tr>
        <w:tc>
          <w:tcPr>
            <w:tcW w:type="dxa" w:w="5040"/>
          </w:tcPr>
          <w:p>
            <w:r>
              <w:t>Sales YoY</w:t>
            </w:r>
          </w:p>
        </w:tc>
        <w:tc>
          <w:tcPr>
            <w:tcW w:type="dxa" w:w="5040"/>
          </w:tcPr>
          <w:p>
            <w:r>
              <w:t>Sales YoY = [Total Sales] - [Sales LY]</w:t>
            </w:r>
          </w:p>
        </w:tc>
      </w:tr>
      <w:tr>
        <w:tc>
          <w:tcPr>
            <w:tcW w:type="dxa" w:w="5040"/>
          </w:tcPr>
          <w:p>
            <w:r>
              <w:t>Sales YoY %</w:t>
            </w:r>
          </w:p>
        </w:tc>
        <w:tc>
          <w:tcPr>
            <w:tcW w:type="dxa" w:w="5040"/>
          </w:tcPr>
          <w:p>
            <w:r>
              <w:t>Sales YoY % = DIVIDE([Sales YoY], [Sales LY])</w:t>
            </w:r>
          </w:p>
        </w:tc>
      </w:tr>
      <w:tr>
        <w:tc>
          <w:tcPr>
            <w:tcW w:type="dxa" w:w="5040"/>
          </w:tcPr>
          <w:p>
            <w:r>
              <w:t>Profit LY</w:t>
            </w:r>
          </w:p>
        </w:tc>
        <w:tc>
          <w:tcPr>
            <w:tcW w:type="dxa" w:w="5040"/>
          </w:tcPr>
          <w:p>
            <w:r>
              <w:t>Profit LY = CALCULATE([Total Profit], SAMEPERIODLASTYEAR(DimDate[Date]))</w:t>
            </w:r>
          </w:p>
        </w:tc>
      </w:tr>
      <w:tr>
        <w:tc>
          <w:tcPr>
            <w:tcW w:type="dxa" w:w="5040"/>
          </w:tcPr>
          <w:p>
            <w:r>
              <w:t>Sales MTD</w:t>
            </w:r>
          </w:p>
        </w:tc>
        <w:tc>
          <w:tcPr>
            <w:tcW w:type="dxa" w:w="5040"/>
          </w:tcPr>
          <w:p>
            <w:r>
              <w:t>Sales MTD = TOTALMTD([Total Sales], DimDate[Date])</w:t>
            </w:r>
          </w:p>
        </w:tc>
      </w:tr>
      <w:tr>
        <w:tc>
          <w:tcPr>
            <w:tcW w:type="dxa" w:w="5040"/>
          </w:tcPr>
          <w:p>
            <w:r>
              <w:t>Sales QTD</w:t>
            </w:r>
          </w:p>
        </w:tc>
        <w:tc>
          <w:tcPr>
            <w:tcW w:type="dxa" w:w="5040"/>
          </w:tcPr>
          <w:p>
            <w:r>
              <w:t>Sales QTD = TOTALQTD([Total Sales], DimDate[Date])</w:t>
            </w:r>
          </w:p>
        </w:tc>
      </w:tr>
      <w:tr>
        <w:tc>
          <w:tcPr>
            <w:tcW w:type="dxa" w:w="5040"/>
          </w:tcPr>
          <w:p>
            <w:r>
              <w:t>Sales YTD</w:t>
            </w:r>
          </w:p>
        </w:tc>
        <w:tc>
          <w:tcPr>
            <w:tcW w:type="dxa" w:w="5040"/>
          </w:tcPr>
          <w:p>
            <w:r>
              <w:t>Sales YTD = TOTALYTD([Total Sales], DimDate[Date])</w:t>
            </w:r>
          </w:p>
        </w:tc>
      </w:tr>
      <w:tr>
        <w:tc>
          <w:tcPr>
            <w:tcW w:type="dxa" w:w="5040"/>
          </w:tcPr>
          <w:p>
            <w:r>
              <w:t>Previous Month</w:t>
            </w:r>
          </w:p>
        </w:tc>
        <w:tc>
          <w:tcPr>
            <w:tcW w:type="dxa" w:w="5040"/>
          </w:tcPr>
          <w:p>
            <w:r>
              <w:t>Previous Month Sales = CALCULATE([Total Sales], DATEADD(DimDate[Date], -1, MONTH))</w:t>
            </w:r>
          </w:p>
        </w:tc>
      </w:tr>
      <w:tr>
        <w:tc>
          <w:tcPr>
            <w:tcW w:type="dxa" w:w="5040"/>
          </w:tcPr>
          <w:p>
            <w:r>
              <w:t>Previous Quarter</w:t>
            </w:r>
          </w:p>
        </w:tc>
        <w:tc>
          <w:tcPr>
            <w:tcW w:type="dxa" w:w="5040"/>
          </w:tcPr>
          <w:p>
            <w:r>
              <w:t>Previous Quarter Sales = CALCULATE([Total Sales], DATEADD(DimDate[Date], -1, QUARTER))</w:t>
            </w:r>
          </w:p>
        </w:tc>
      </w:tr>
      <w:tr>
        <w:tc>
          <w:tcPr>
            <w:tcW w:type="dxa" w:w="5040"/>
          </w:tcPr>
          <w:p>
            <w:r>
              <w:t>Rolling 3M</w:t>
            </w:r>
          </w:p>
        </w:tc>
        <w:tc>
          <w:tcPr>
            <w:tcW w:type="dxa" w:w="5040"/>
          </w:tcPr>
          <w:p>
            <w:r>
              <w:t>Rolling 3M Sales = CALCULATE([Total Sales], DATESINPERIOD(DimDate[Date], MAX(DimDate[Date]), -3, MONTH))</w:t>
            </w:r>
          </w:p>
        </w:tc>
      </w:tr>
      <w:tr>
        <w:tc>
          <w:tcPr>
            <w:tcW w:type="dxa" w:w="5040"/>
          </w:tcPr>
          <w:p>
            <w:r>
              <w:t>Rolling 12M</w:t>
            </w:r>
          </w:p>
        </w:tc>
        <w:tc>
          <w:tcPr>
            <w:tcW w:type="dxa" w:w="5040"/>
          </w:tcPr>
          <w:p>
            <w:r>
              <w:t>Rolling 12M Sales = CALCULATE([Total Sales], DATESINPERIOD(DimDate[Date], MAX(DimDate[Date]), -12, MONTH))</w:t>
            </w:r>
          </w:p>
        </w:tc>
      </w:tr>
    </w:tbl>
    <w:p>
      <w:pPr>
        <w:pStyle w:val="Heading1"/>
      </w:pPr>
      <w:r>
        <w:t>5. Ranking &amp; Contribution</w:t>
      </w:r>
    </w:p>
    <w:p>
      <w:r>
        <w:t>Product Rank = RANKX(ALL(DimProduct[Product_Name]), [Total Sales], , DESC, DENSE)</w:t>
      </w:r>
    </w:p>
    <w:p>
      <w:r>
        <w:t>Sales Contribution % = DIVIDE([Total Sales], CALCULATE([Total Sales], ALL(DimProduct[Product_Name])))</w:t>
      </w:r>
    </w:p>
    <w:p>
      <w:r>
        <w:t>For category contribution, use the Category column instead. Use REMOVEFILTERS/ALLSELECTED when the intended slicer behavior requires preserving or removing external selections.</w:t>
      </w:r>
    </w:p>
    <w:p>
      <w:pPr>
        <w:pStyle w:val="Heading1"/>
      </w:pPr>
      <w:r>
        <w:t>6. Target Measures</w:t>
      </w:r>
    </w:p>
    <w:p>
      <w:pPr>
        <w:pStyle w:val="ListBullet"/>
      </w:pPr>
      <w:r>
        <w:t>Sales Target = SUM(Targets[Sales_Target])</w:t>
      </w:r>
    </w:p>
    <w:p>
      <w:pPr>
        <w:pStyle w:val="ListBullet"/>
      </w:pPr>
      <w:r>
        <w:t>Target Achievement % = DIVIDE([Total Sales], [Sales Target])</w:t>
      </w:r>
    </w:p>
    <w:p>
      <w:pPr>
        <w:pStyle w:val="ListBullet"/>
      </w:pPr>
      <w:r>
        <w:t>Sales Variance = [Total Sales] - [Sales Target]</w:t>
      </w:r>
    </w:p>
    <w:p>
      <w:pPr>
        <w:pStyle w:val="ListBullet"/>
      </w:pPr>
      <w:r>
        <w:t>Profit Target = SUM(Targets[Profit_Target])</w:t>
      </w:r>
    </w:p>
    <w:p>
      <w:pPr>
        <w:pStyle w:val="ListBullet"/>
      </w:pPr>
      <w:r>
        <w:t>Profit Achievement % = DIVIDE([Total Profit], [Profit Target])</w:t>
      </w:r>
    </w:p>
    <w:p>
      <w:pPr>
        <w:pStyle w:val="ListBullet"/>
      </w:pPr>
      <w:r>
        <w:t>Below 10% Target = IF([Target Achievement %] &lt; 0.90, 1, 0)</w:t>
      </w:r>
    </w:p>
    <w:p>
      <w:r>
        <w:t>Validate target uniqueness at Month + Region. Duplicate target keys can inflate target values.</w:t>
      </w:r>
    </w:p>
    <w:p>
      <w:pPr>
        <w:pStyle w:val="Heading1"/>
      </w:pPr>
      <w:r>
        <w:t>7. New Customer Pattern</w:t>
      </w:r>
    </w:p>
    <w:p>
      <w:r>
        <w:t>A valid solution calculates each customer's first valid purchase date, then checks whether that date falls inside the current date context. One reference pattern is:</w:t>
      </w:r>
    </w:p>
    <w:p>
      <w:r>
        <w:t>First Purchase Date = CALCULATE(MIN(FactSales[Order_Date]), REMOVEFILTERS(DimDate))</w:t>
      </w:r>
    </w:p>
    <w:p>
      <w:r>
        <w:t>New Customers = SUMX(VALUES(DimCustomer[Customer_ID]), VAR FirstDate = [First Purchase Date] RETURN IF(FirstDate &gt;= MIN(DimDate[Date]) &amp;&amp; FirstDate &lt;= MAX(DimDate[Date]), 1, 0))</w:t>
      </w:r>
    </w:p>
    <w:p>
      <w:r>
        <w:t>Equivalent CALCULATE/FILTER implementations should receive full credit if filter context is handled correctly.</w:t>
      </w:r>
    </w:p>
    <w:p>
      <w:pPr>
        <w:pStyle w:val="Heading1"/>
      </w:pPr>
      <w:r>
        <w:t>8. Calculated Table Examples</w:t>
      </w:r>
    </w:p>
    <w:p>
      <w:r>
        <w:t>Product_Summary = ADDCOLUMNS(SUMMARIZE(DimProduct, DimProduct[Product_ID], DimProduct[Product_Name], DimProduct[Category]), "Sales", CALCULATE([Total Sales]), "Profit", CALCULATE([Total Profit]), "Quantity", CALCULATE([Total Quantity]), "Margin", CALCULATE([Profit Margin %]))</w:t>
      </w:r>
    </w:p>
    <w:p>
      <w:r>
        <w:t>Customer_Summary can follow the same pattern using Customer_ID, Customer_Name and Region.</w:t>
      </w:r>
    </w:p>
    <w:p>
      <w:pPr>
        <w:pStyle w:val="Heading1"/>
      </w:pPr>
      <w:r>
        <w:t>9. What-if / Field Parameters</w:t>
      </w:r>
    </w:p>
    <w:p>
      <w:pPr>
        <w:pStyle w:val="ListBullet"/>
      </w:pPr>
      <w:r>
        <w:t>Discount scenario: 0–30%, with a sensible increment such as 1%.</w:t>
      </w:r>
    </w:p>
    <w:p>
      <w:pPr>
        <w:pStyle w:val="ListBullet"/>
      </w:pPr>
      <w:r>
        <w:t>Scenario calculations must explicitly state the assumption connecting discount to sales/profit; do not present the scenario as causal forecasting.</w:t>
      </w:r>
    </w:p>
    <w:p>
      <w:pPr>
        <w:pStyle w:val="ListBullet"/>
      </w:pPr>
      <w:r>
        <w:t>Metric Field Parameter: Sales, Profit, Quantity, Orders, Margin %.</w:t>
      </w:r>
    </w:p>
    <w:p>
      <w:pPr>
        <w:pStyle w:val="ListBullet"/>
      </w:pPr>
      <w:r>
        <w:t>Dimension selector: Category, Region, Customer Segment, Brand.</w:t>
      </w:r>
    </w:p>
    <w:p>
      <w:pPr>
        <w:pStyle w:val="Heading1"/>
      </w:pPr>
      <w:r>
        <w:t>10. Expected Page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Page</w:t>
            </w:r>
          </w:p>
        </w:tc>
        <w:tc>
          <w:tcPr>
            <w:tcW w:type="dxa" w:w="5040"/>
          </w:tcPr>
          <w:p>
            <w:r>
              <w:t>Expected content</w:t>
            </w:r>
          </w:p>
        </w:tc>
      </w:tr>
      <w:tr>
        <w:tc>
          <w:tcPr>
            <w:tcW w:type="dxa" w:w="5040"/>
          </w:tcPr>
          <w:p>
            <w:r>
              <w:t>1 Executive Overview</w:t>
            </w:r>
          </w:p>
        </w:tc>
        <w:tc>
          <w:tcPr>
            <w:tcW w:type="dxa" w:w="5040"/>
          </w:tcPr>
          <w:p>
            <w:r>
              <w:t>KPIs, monthly trend, region/category, target achievement</w:t>
            </w:r>
          </w:p>
        </w:tc>
      </w:tr>
      <w:tr>
        <w:tc>
          <w:tcPr>
            <w:tcW w:type="dxa" w:w="5040"/>
          </w:tcPr>
          <w:p>
            <w:r>
              <w:t>2 Sales &amp; Profitability</w:t>
            </w:r>
          </w:p>
        </w:tc>
        <w:tc>
          <w:tcPr>
            <w:tcW w:type="dxa" w:w="5040"/>
          </w:tcPr>
          <w:p>
            <w:r>
              <w:t>Time intelligence, margin, discount and target analysis</w:t>
            </w:r>
          </w:p>
        </w:tc>
      </w:tr>
      <w:tr>
        <w:tc>
          <w:tcPr>
            <w:tcW w:type="dxa" w:w="5040"/>
          </w:tcPr>
          <w:p>
            <w:r>
              <w:t>3 Customer Analysis</w:t>
            </w:r>
          </w:p>
        </w:tc>
        <w:tc>
          <w:tcPr>
            <w:tcW w:type="dxa" w:w="5040"/>
          </w:tcPr>
          <w:p>
            <w:r>
              <w:t>Segments, top customers, new/existing, trends</w:t>
            </w:r>
          </w:p>
        </w:tc>
      </w:tr>
      <w:tr>
        <w:tc>
          <w:tcPr>
            <w:tcW w:type="dxa" w:w="5040"/>
          </w:tcPr>
          <w:p>
            <w:r>
              <w:t>4 Product Analysis</w:t>
            </w:r>
          </w:p>
        </w:tc>
        <w:tc>
          <w:tcPr>
            <w:tcW w:type="dxa" w:w="5040"/>
          </w:tcPr>
          <w:p>
            <w:r>
              <w:t>Hierarchy, ranking, profitability</w:t>
            </w:r>
          </w:p>
        </w:tc>
      </w:tr>
      <w:tr>
        <w:tc>
          <w:tcPr>
            <w:tcW w:type="dxa" w:w="5040"/>
          </w:tcPr>
          <w:p>
            <w:r>
              <w:t>5 Customer Drill-through</w:t>
            </w:r>
          </w:p>
        </w:tc>
        <w:tc>
          <w:tcPr>
            <w:tcW w:type="dxa" w:w="5040"/>
          </w:tcPr>
          <w:p>
            <w:r>
              <w:t>Customer KPIs, trend and product mix</w:t>
            </w:r>
          </w:p>
        </w:tc>
      </w:tr>
      <w:tr>
        <w:tc>
          <w:tcPr>
            <w:tcW w:type="dxa" w:w="5040"/>
          </w:tcPr>
          <w:p>
            <w:r>
              <w:t>6 Product Drill-through / Scenario</w:t>
            </w:r>
          </w:p>
        </w:tc>
        <w:tc>
          <w:tcPr>
            <w:tcW w:type="dxa" w:w="5040"/>
          </w:tcPr>
          <w:p>
            <w:r>
              <w:t>Product details and/or what-if analysis</w:t>
            </w:r>
          </w:p>
        </w:tc>
      </w:tr>
    </w:tbl>
    <w:p>
      <w:pPr>
        <w:pStyle w:val="Heading1"/>
      </w:pPr>
      <w:r>
        <w:t>11. Validation Checklist</w:t>
      </w:r>
    </w:p>
    <w:p>
      <w:pPr>
        <w:pStyle w:val="ListBullet"/>
      </w:pPr>
      <w:r>
        <w:t>Clean fact totals reconcile with source after documented exclusions.</w:t>
      </w:r>
    </w:p>
    <w:p>
      <w:pPr>
        <w:pStyle w:val="ListBullet"/>
      </w:pPr>
      <w:r>
        <w:t>No duplicate dimension keys remain.</w:t>
      </w:r>
    </w:p>
    <w:p>
      <w:pPr>
        <w:pStyle w:val="ListBullet"/>
      </w:pPr>
      <w:r>
        <w:t>DimDate is continuous and marked as the Date table.</w:t>
      </w:r>
    </w:p>
    <w:p>
      <w:pPr>
        <w:pStyle w:val="ListBullet"/>
      </w:pPr>
      <w:r>
        <w:t>Month names sort chronologically.</w:t>
      </w:r>
    </w:p>
    <w:p>
      <w:pPr>
        <w:pStyle w:val="ListBullet"/>
      </w:pPr>
      <w:r>
        <w:t>Targets do not double-count.</w:t>
      </w:r>
    </w:p>
    <w:p>
      <w:pPr>
        <w:pStyle w:val="ListBullet"/>
      </w:pPr>
      <w:r>
        <w:t>LY/YoY measures change correctly with date context.</w:t>
      </w:r>
    </w:p>
    <w:p>
      <w:pPr>
        <w:pStyle w:val="ListBullet"/>
      </w:pPr>
      <w:r>
        <w:t>Drill-through receives the intended entity filter.</w:t>
      </w:r>
    </w:p>
    <w:p>
      <w:pPr>
        <w:pStyle w:val="ListBullet"/>
      </w:pPr>
      <w:r>
        <w:t>Field parameters switch metrics correctly.</w:t>
      </w:r>
    </w:p>
    <w:p>
      <w:pPr>
        <w:pStyle w:val="ListBullet"/>
      </w:pPr>
      <w:r>
        <w:t>Slicers and interactions behave as designed.</w:t>
      </w:r>
    </w:p>
    <w:p>
      <w:pPr>
        <w:pStyle w:val="ListBullet"/>
      </w:pPr>
      <w:r>
        <w:t>What-if parameter changes scenario measures.</w:t>
      </w:r>
    </w:p>
    <w:p>
      <w:pPr>
        <w:pStyle w:val="ListBullet"/>
      </w:pPr>
      <w:r>
        <w:t>RLS, if used, restricts rows correctly.</w:t>
      </w:r>
    </w:p>
    <w:p>
      <w:pPr>
        <w:pStyle w:val="Heading1"/>
      </w:pPr>
      <w:r>
        <w:t>12. Grading Guidance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Full-credit indicators</w:t>
            </w:r>
          </w:p>
        </w:tc>
      </w:tr>
      <w:tr>
        <w:tc>
          <w:tcPr>
            <w:tcW w:type="dxa" w:w="5040"/>
          </w:tcPr>
          <w:p>
            <w:r>
              <w:t>Power Query</w:t>
            </w:r>
          </w:p>
        </w:tc>
        <w:tc>
          <w:tcPr>
            <w:tcW w:type="dxa" w:w="5040"/>
          </w:tcPr>
          <w:p>
            <w:r>
              <w:t>Profiling, documented issues, robust transformations, merge/mapping, duplicate handling, types, staging</w:t>
            </w:r>
          </w:p>
        </w:tc>
      </w:tr>
      <w:tr>
        <w:tc>
          <w:tcPr>
            <w:tcW w:type="dxa" w:w="5040"/>
          </w:tcPr>
          <w:p>
            <w:r>
              <w:t>Model</w:t>
            </w:r>
          </w:p>
        </w:tc>
        <w:tc>
          <w:tcPr>
            <w:tcW w:type="dxa" w:w="5040"/>
          </w:tcPr>
          <w:p>
            <w:r>
              <w:t>Star schema, clean keys, correct relationships, date table, no unnecessary many-to-many</w:t>
            </w:r>
          </w:p>
        </w:tc>
      </w:tr>
      <w:tr>
        <w:tc>
          <w:tcPr>
            <w:tcW w:type="dxa" w:w="5040"/>
          </w:tcPr>
          <w:p>
            <w:r>
              <w:t>DAX</w:t>
            </w:r>
          </w:p>
        </w:tc>
        <w:tc>
          <w:tcPr>
            <w:tcW w:type="dxa" w:w="5040"/>
          </w:tcPr>
          <w:p>
            <w:r>
              <w:t>Correct filter context, reusable measures, time intelligence, ranking, contribution and targets</w:t>
            </w:r>
          </w:p>
        </w:tc>
      </w:tr>
      <w:tr>
        <w:tc>
          <w:tcPr>
            <w:tcW w:type="dxa" w:w="5040"/>
          </w:tcPr>
          <w:p>
            <w:r>
              <w:t>Visuals</w:t>
            </w:r>
          </w:p>
        </w:tc>
        <w:tc>
          <w:tcPr>
            <w:tcW w:type="dxa" w:w="5040"/>
          </w:tcPr>
          <w:p>
            <w:r>
              <w:t>Clear hierarchy, appropriate charts, readable layout, useful interactions</w:t>
            </w:r>
          </w:p>
        </w:tc>
      </w:tr>
      <w:tr>
        <w:tc>
          <w:tcPr>
            <w:tcW w:type="dxa" w:w="5040"/>
          </w:tcPr>
          <w:p>
            <w:r>
              <w:t>Drill-through/Parameters</w:t>
            </w:r>
          </w:p>
        </w:tc>
        <w:tc>
          <w:tcPr>
            <w:tcW w:type="dxa" w:w="5040"/>
          </w:tcPr>
          <w:p>
            <w:r>
              <w:t>Works end-to-end and preserves intended context</w:t>
            </w:r>
          </w:p>
        </w:tc>
      </w:tr>
      <w:tr>
        <w:tc>
          <w:tcPr>
            <w:tcW w:type="dxa" w:w="5040"/>
          </w:tcPr>
          <w:p>
            <w:r>
              <w:t>Insights</w:t>
            </w:r>
          </w:p>
        </w:tc>
        <w:tc>
          <w:tcPr>
            <w:tcW w:type="dxa" w:w="5040"/>
          </w:tcPr>
          <w:p>
            <w:r>
              <w:t>Specific, evidence-based findings tied to decisions</w:t>
            </w:r>
          </w:p>
        </w:tc>
      </w:tr>
      <w:tr>
        <w:tc>
          <w:tcPr>
            <w:tcW w:type="dxa" w:w="5040"/>
          </w:tcPr>
          <w:p>
            <w:r>
              <w:t>Advanced</w:t>
            </w:r>
          </w:p>
        </w:tc>
        <w:tc>
          <w:tcPr>
            <w:tcW w:type="dxa" w:w="5040"/>
          </w:tcPr>
          <w:p>
            <w:r>
              <w:t>RLS/bookmarks/performance analysis implemented correctly</w:t>
            </w:r>
          </w:p>
        </w:tc>
      </w:tr>
    </w:tbl>
    <w:p>
      <w:pPr>
        <w:pStyle w:val="Heading1"/>
      </w:pPr>
      <w:r>
        <w:t>13. Instructor Note</w:t>
      </w:r>
    </w:p>
    <w:p>
      <w:r>
        <w:t>Do not require identical row counts from every learner. Several anomalies require judgment. Grade the documented rule, consistency, model integrity and reliability of analytical outputs. The reference solution is a benchmark, not a demand for identical row-level treatment.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