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2. Distribution Analysis and Feature Transformation</w:t>
      </w:r>
    </w:p>
    <w:p>
      <w:pPr>
        <w:pStyle w:val="BodyText"/>
        <w:bidi w:val="0"/>
        <w:jc w:val="start"/>
        <w:rPr/>
      </w:pPr>
      <w:r>
        <w:rPr/>
        <w:t xml:space="preserve">After completing the initial exploratory data analysis, the numerical features were examined for </w:t>
      </w:r>
      <w:r>
        <w:rPr>
          <w:rStyle w:val="Strong"/>
        </w:rPr>
        <w:t>distribution shape</w:t>
      </w:r>
      <w:r>
        <w:rPr/>
        <w:t xml:space="preserve">, </w:t>
      </w:r>
      <w:r>
        <w:rPr>
          <w:rStyle w:val="Strong"/>
        </w:rPr>
        <w:t>skewness</w:t>
      </w:r>
      <w:r>
        <w:rPr/>
        <w:t xml:space="preserve">, and </w:t>
      </w:r>
      <w:r>
        <w:rPr>
          <w:rStyle w:val="Strong"/>
        </w:rPr>
        <w:t>outlier influence</w:t>
      </w:r>
      <w:r>
        <w:rPr/>
        <w:t>. Since many machine learning algorithms perform better when features have approximately symmetric distributions or are on comparable scales, appropriate transformations were applied to selected variables.</w:t>
      </w:r>
    </w:p>
    <w:p>
      <w:pPr>
        <w:pStyle w:val="BodyText"/>
        <w:bidi w:val="0"/>
        <w:jc w:val="start"/>
        <w:rPr/>
      </w:pPr>
      <w:r>
        <w:rPr/>
        <w:t>The main objectives of this stage were to:</w:t>
      </w:r>
    </w:p>
    <w:p>
      <w:pPr>
        <w:pStyle w:val="BodyText"/>
        <w:numPr>
          <w:ilvl w:val="0"/>
          <w:numId w:val="1"/>
        </w:numPr>
        <w:tabs>
          <w:tab w:val="clear" w:pos="709"/>
          <w:tab w:val="left" w:pos="709" w:leader="none"/>
        </w:tabs>
        <w:bidi w:val="0"/>
        <w:spacing w:before="0" w:after="0"/>
        <w:ind w:hanging="283" w:start="709"/>
        <w:jc w:val="start"/>
        <w:rPr/>
      </w:pPr>
      <w:r>
        <w:rPr/>
        <w:t xml:space="preserve">visualize the distribution of numerical variables, </w:t>
      </w:r>
    </w:p>
    <w:p>
      <w:pPr>
        <w:pStyle w:val="BodyText"/>
        <w:numPr>
          <w:ilvl w:val="0"/>
          <w:numId w:val="1"/>
        </w:numPr>
        <w:tabs>
          <w:tab w:val="clear" w:pos="709"/>
          <w:tab w:val="left" w:pos="709" w:leader="none"/>
        </w:tabs>
        <w:bidi w:val="0"/>
        <w:spacing w:before="0" w:after="0"/>
        <w:ind w:hanging="283" w:start="709"/>
        <w:jc w:val="start"/>
        <w:rPr/>
      </w:pPr>
      <w:r>
        <w:rPr/>
        <w:t xml:space="preserve">measure skewness, </w:t>
      </w:r>
    </w:p>
    <w:p>
      <w:pPr>
        <w:pStyle w:val="BodyText"/>
        <w:numPr>
          <w:ilvl w:val="0"/>
          <w:numId w:val="1"/>
        </w:numPr>
        <w:tabs>
          <w:tab w:val="clear" w:pos="709"/>
          <w:tab w:val="left" w:pos="709" w:leader="none"/>
        </w:tabs>
        <w:bidi w:val="0"/>
        <w:spacing w:before="0" w:after="0"/>
        <w:ind w:hanging="283" w:start="709"/>
        <w:jc w:val="start"/>
        <w:rPr/>
      </w:pPr>
      <w:r>
        <w:rPr/>
        <w:t xml:space="preserve">reduce the influence of highly skewed distributions, </w:t>
      </w:r>
    </w:p>
    <w:p>
      <w:pPr>
        <w:pStyle w:val="BodyText"/>
        <w:numPr>
          <w:ilvl w:val="0"/>
          <w:numId w:val="1"/>
        </w:numPr>
        <w:tabs>
          <w:tab w:val="clear" w:pos="709"/>
          <w:tab w:val="left" w:pos="709" w:leader="none"/>
        </w:tabs>
        <w:bidi w:val="0"/>
        <w:spacing w:before="0" w:after="0"/>
        <w:ind w:hanging="283" w:start="709"/>
        <w:jc w:val="start"/>
        <w:rPr/>
      </w:pPr>
      <w:r>
        <w:rPr/>
        <w:t xml:space="preserve">minimize the effect of outliers, </w:t>
      </w:r>
    </w:p>
    <w:p>
      <w:pPr>
        <w:pStyle w:val="BodyText"/>
        <w:numPr>
          <w:ilvl w:val="0"/>
          <w:numId w:val="1"/>
        </w:numPr>
        <w:tabs>
          <w:tab w:val="clear" w:pos="709"/>
          <w:tab w:val="left" w:pos="709" w:leader="none"/>
        </w:tabs>
        <w:bidi w:val="0"/>
        <w:spacing w:before="0" w:after="0"/>
        <w:ind w:hanging="283" w:start="709"/>
        <w:jc w:val="start"/>
        <w:rPr/>
      </w:pPr>
      <w:r>
        <w:rPr/>
        <w:t xml:space="preserve">standardize continuous variables, and </w:t>
      </w:r>
    </w:p>
    <w:p>
      <w:pPr>
        <w:pStyle w:val="BodyText"/>
        <w:numPr>
          <w:ilvl w:val="0"/>
          <w:numId w:val="1"/>
        </w:numPr>
        <w:tabs>
          <w:tab w:val="clear" w:pos="709"/>
          <w:tab w:val="left" w:pos="709" w:leader="none"/>
        </w:tabs>
        <w:bidi w:val="0"/>
        <w:ind w:hanging="283" w:start="709"/>
        <w:jc w:val="start"/>
        <w:rPr/>
      </w:pPr>
      <w:r>
        <w:rPr/>
        <w:t xml:space="preserve">create transformed features suitable for machine learning. </w:t>
      </w:r>
    </w:p>
    <w:p>
      <w:pPr>
        <w:pStyle w:val="HorizontalLine"/>
        <w:bidi w:val="0"/>
        <w:jc w:val="start"/>
        <w:rPr/>
      </w:pPr>
      <w:r>
        <w:rPr/>
      </w:r>
    </w:p>
    <w:p>
      <w:pPr>
        <w:pStyle w:val="Heading1"/>
        <w:bidi w:val="0"/>
        <w:jc w:val="start"/>
        <w:rPr/>
      </w:pPr>
      <w:r>
        <w:rPr/>
        <w:t>Step 1: Visualize Feature Distributions</w:t>
      </w:r>
    </w:p>
    <w:p>
      <w:pPr>
        <w:pStyle w:val="BodyText"/>
        <w:bidi w:val="0"/>
        <w:jc w:val="start"/>
        <w:rPr/>
      </w:pPr>
      <w:r>
        <w:rPr/>
        <w:t>The following code generates histograms for every feature.</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df.hist(figsize=(15,15), bins=30)</w:t>
      </w:r>
    </w:p>
    <w:p>
      <w:pPr>
        <w:pStyle w:val="PreformattedText"/>
        <w:bidi w:val="0"/>
        <w:jc w:val="start"/>
        <w:rPr/>
      </w:pPr>
      <w:r>
        <w:rPr>
          <w:rStyle w:val="SourceText"/>
        </w:rPr>
        <w:t>plt.tight_layout()</w:t>
      </w:r>
    </w:p>
    <w:p>
      <w:pPr>
        <w:pStyle w:val="PreformattedText"/>
        <w:bidi w:val="0"/>
        <w:spacing w:before="0" w:after="283"/>
        <w:jc w:val="start"/>
        <w:rPr/>
      </w:pPr>
      <w:r>
        <w:rPr>
          <w:rStyle w:val="SourceText"/>
        </w:rPr>
        <w:t>plt.show()</w:t>
      </w:r>
    </w:p>
    <w:p>
      <w:pPr>
        <w:sectPr>
          <w:type w:val="continuous"/>
          <w:pgSz w:w="11906" w:h="16838"/>
          <w:pgMar w:left="1134" w:right="1134" w:gutter="0" w:header="0" w:top="1134" w:footer="0" w:bottom="1134"/>
          <w:formProt w:val="false"/>
          <w:textDirection w:val="lrTb"/>
        </w:sectPr>
      </w:pPr>
    </w:p>
    <w:p>
      <w:pPr>
        <w:pStyle w:val="Heading2"/>
        <w:bidi w:val="0"/>
        <w:jc w:val="start"/>
        <w:rPr/>
      </w:pPr>
      <w:r>
        <w:rPr/>
        <w:t>Purpose</w:t>
      </w:r>
    </w:p>
    <w:p>
      <w:pPr>
        <w:pStyle w:val="BodyText"/>
        <w:bidi w:val="0"/>
        <w:jc w:val="start"/>
        <w:rPr/>
      </w:pPr>
      <w:r>
        <w:rPr/>
        <w:t>Histograms provide a visual representation of each feature's distribution and allow identification of:</w:t>
      </w:r>
    </w:p>
    <w:p>
      <w:pPr>
        <w:pStyle w:val="BodyText"/>
        <w:numPr>
          <w:ilvl w:val="0"/>
          <w:numId w:val="2"/>
        </w:numPr>
        <w:tabs>
          <w:tab w:val="clear" w:pos="709"/>
          <w:tab w:val="left" w:pos="709" w:leader="none"/>
        </w:tabs>
        <w:bidi w:val="0"/>
        <w:spacing w:before="0" w:after="0"/>
        <w:ind w:hanging="283" w:start="709"/>
        <w:jc w:val="start"/>
        <w:rPr/>
      </w:pPr>
      <w:r>
        <w:rPr/>
        <w:t xml:space="preserve">symmetric distributions, </w:t>
      </w:r>
    </w:p>
    <w:p>
      <w:pPr>
        <w:pStyle w:val="BodyText"/>
        <w:numPr>
          <w:ilvl w:val="0"/>
          <w:numId w:val="2"/>
        </w:numPr>
        <w:tabs>
          <w:tab w:val="clear" w:pos="709"/>
          <w:tab w:val="left" w:pos="709" w:leader="none"/>
        </w:tabs>
        <w:bidi w:val="0"/>
        <w:spacing w:before="0" w:after="0"/>
        <w:ind w:hanging="283" w:start="709"/>
        <w:jc w:val="start"/>
        <w:rPr/>
      </w:pPr>
      <w:r>
        <w:rPr/>
        <w:t xml:space="preserve">positively skewed variables, </w:t>
      </w:r>
    </w:p>
    <w:p>
      <w:pPr>
        <w:pStyle w:val="BodyText"/>
        <w:numPr>
          <w:ilvl w:val="0"/>
          <w:numId w:val="2"/>
        </w:numPr>
        <w:tabs>
          <w:tab w:val="clear" w:pos="709"/>
          <w:tab w:val="left" w:pos="709" w:leader="none"/>
        </w:tabs>
        <w:bidi w:val="0"/>
        <w:spacing w:before="0" w:after="0"/>
        <w:ind w:hanging="283" w:start="709"/>
        <w:jc w:val="start"/>
        <w:rPr/>
      </w:pPr>
      <w:r>
        <w:rPr/>
        <w:t xml:space="preserve">negatively skewed variables, </w:t>
      </w:r>
    </w:p>
    <w:p>
      <w:pPr>
        <w:pStyle w:val="BodyText"/>
        <w:numPr>
          <w:ilvl w:val="0"/>
          <w:numId w:val="2"/>
        </w:numPr>
        <w:tabs>
          <w:tab w:val="clear" w:pos="709"/>
          <w:tab w:val="left" w:pos="709" w:leader="none"/>
        </w:tabs>
        <w:bidi w:val="0"/>
        <w:spacing w:before="0" w:after="0"/>
        <w:ind w:hanging="283" w:start="709"/>
        <w:jc w:val="start"/>
        <w:rPr/>
      </w:pPr>
      <w:r>
        <w:rPr/>
        <w:t xml:space="preserve">multimodal distributions, </w:t>
      </w:r>
    </w:p>
    <w:p>
      <w:pPr>
        <w:pStyle w:val="BodyText"/>
        <w:numPr>
          <w:ilvl w:val="0"/>
          <w:numId w:val="2"/>
        </w:numPr>
        <w:tabs>
          <w:tab w:val="clear" w:pos="709"/>
          <w:tab w:val="left" w:pos="709" w:leader="none"/>
        </w:tabs>
        <w:bidi w:val="0"/>
        <w:ind w:hanging="283" w:start="709"/>
        <w:jc w:val="start"/>
        <w:rPr/>
      </w:pPr>
      <w:r>
        <w:rPr/>
        <w:t xml:space="preserve">possible outliers. </w:t>
      </w:r>
    </w:p>
    <w:p>
      <w:pPr>
        <w:pStyle w:val="BodyText"/>
        <w:bidi w:val="0"/>
        <w:jc w:val="start"/>
        <w:rPr/>
      </w:pPr>
      <w:r>
        <w:rPr/>
        <w:t>These plots help determine the most appropriate preprocessing technique for each feature.</w:t>
      </w:r>
    </w:p>
    <w:p>
      <w:pPr>
        <w:pStyle w:val="HorizontalLine"/>
        <w:bidi w:val="0"/>
        <w:jc w:val="start"/>
        <w:rPr/>
      </w:pPr>
      <w:r>
        <w:rPr/>
      </w:r>
    </w:p>
    <w:p>
      <w:pPr>
        <w:pStyle w:val="Heading1"/>
        <w:bidi w:val="0"/>
        <w:jc w:val="start"/>
        <w:rPr/>
      </w:pPr>
      <w:r>
        <w:rPr/>
        <w:t>Step 2: Create a Transformed Dataset</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df_transform = df.copy()</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Instead of modifying the original dataset, a copy named </w:t>
      </w:r>
      <w:r>
        <w:rPr>
          <w:rStyle w:val="SourceText"/>
        </w:rPr>
        <w:t>df_transform</w:t>
      </w:r>
      <w:r>
        <w:rPr/>
        <w:t xml:space="preserve"> is created.</w:t>
      </w:r>
    </w:p>
    <w:p>
      <w:pPr>
        <w:pStyle w:val="Heading3"/>
        <w:bidi w:val="0"/>
        <w:jc w:val="start"/>
        <w:rPr/>
      </w:pPr>
      <w:r>
        <w:rPr/>
        <w:t>Purpose</w:t>
      </w:r>
    </w:p>
    <w:p>
      <w:pPr>
        <w:pStyle w:val="BodyText"/>
        <w:bidi w:val="0"/>
        <w:jc w:val="start"/>
        <w:rPr/>
      </w:pPr>
      <w:r>
        <w:rPr/>
        <w:t>This preserves the original data while storing all transformed variables separately. It also enables comparison between the original and transformed features.</w:t>
      </w:r>
    </w:p>
    <w:p>
      <w:pPr>
        <w:pStyle w:val="HorizontalLine"/>
        <w:bidi w:val="0"/>
        <w:jc w:val="start"/>
        <w:rPr/>
      </w:pPr>
      <w:r>
        <w:rPr/>
      </w:r>
    </w:p>
    <w:p>
      <w:pPr>
        <w:pStyle w:val="Heading1"/>
        <w:bidi w:val="0"/>
        <w:jc w:val="start"/>
        <w:rPr/>
      </w:pPr>
      <w:r>
        <w:rPr/>
        <w:t>Step 3: Measure Feature Skewness</w:t>
      </w:r>
    </w:p>
    <w:p>
      <w:pPr>
        <w:pStyle w:val="BodyText"/>
        <w:bidi w:val="0"/>
        <w:jc w:val="start"/>
        <w:rPr/>
      </w:pPr>
      <w:r>
        <w:rPr/>
        <w:t>For each numerical variable, the skewness coefficient is calculated using: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 w:name="code-block-viewer_Copy_1"/>
      <w:bookmarkEnd w:id="1"/>
      <w:r>
        <w:rPr>
          <w:rStyle w:val="SourceText"/>
        </w:rPr>
        <w:t>print(df['feature'].skew())</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interpretation is:</w:t>
      </w:r>
    </w:p>
    <w:tbl>
      <w:tblPr>
        <w:tblW w:w="4603" w:type="dxa"/>
        <w:jc w:val="start"/>
        <w:tblInd w:w="0" w:type="dxa"/>
        <w:tblLayout w:type="fixed"/>
        <w:tblCellMar>
          <w:top w:w="28" w:type="dxa"/>
          <w:start w:w="28" w:type="dxa"/>
          <w:bottom w:w="28" w:type="dxa"/>
          <w:end w:w="28" w:type="dxa"/>
        </w:tblCellMar>
      </w:tblPr>
      <w:tblGrid>
        <w:gridCol w:w="1094"/>
        <w:gridCol w:w="3509"/>
      </w:tblGrid>
      <w:tr>
        <w:trPr>
          <w:tblHeader w:val="true"/>
        </w:trPr>
        <w:tc>
          <w:tcPr>
            <w:tcW w:w="1094" w:type="dxa"/>
            <w:tcBorders/>
            <w:vAlign w:val="center"/>
          </w:tcPr>
          <w:p>
            <w:pPr>
              <w:pStyle w:val="TableHeading"/>
              <w:bidi w:val="0"/>
              <w:rPr>
                <w:color w:val="C9211E"/>
              </w:rPr>
            </w:pPr>
            <w:r>
              <w:rPr>
                <w:color w:val="C9211E"/>
              </w:rPr>
              <w:t>Skewness</w:t>
            </w:r>
          </w:p>
        </w:tc>
        <w:tc>
          <w:tcPr>
            <w:tcW w:w="3509" w:type="dxa"/>
            <w:tcBorders/>
            <w:vAlign w:val="center"/>
          </w:tcPr>
          <w:p>
            <w:pPr>
              <w:pStyle w:val="TableHeading"/>
              <w:bidi w:val="0"/>
              <w:rPr>
                <w:color w:val="C9211E"/>
              </w:rPr>
            </w:pPr>
            <w:r>
              <w:rPr>
                <w:color w:val="C9211E"/>
              </w:rPr>
              <w:t>Interpretation</w:t>
            </w:r>
          </w:p>
        </w:tc>
      </w:tr>
      <w:tr>
        <w:trPr/>
        <w:tc>
          <w:tcPr>
            <w:tcW w:w="1094" w:type="dxa"/>
            <w:tcBorders/>
            <w:vAlign w:val="center"/>
          </w:tcPr>
          <w:p>
            <w:pPr>
              <w:pStyle w:val="TableContents"/>
              <w:bidi w:val="0"/>
              <w:jc w:val="start"/>
              <w:rPr>
                <w:color w:val="C9211E"/>
              </w:rPr>
            </w:pPr>
            <w:r>
              <w:rPr>
                <w:color w:val="C9211E"/>
              </w:rPr>
              <w:t xml:space="preserve">≈ </w:t>
            </w:r>
            <w:r>
              <w:rPr>
                <w:color w:val="C9211E"/>
              </w:rPr>
              <w:t>0</w:t>
            </w:r>
          </w:p>
        </w:tc>
        <w:tc>
          <w:tcPr>
            <w:tcW w:w="3509" w:type="dxa"/>
            <w:tcBorders/>
            <w:vAlign w:val="center"/>
          </w:tcPr>
          <w:p>
            <w:pPr>
              <w:pStyle w:val="TableContents"/>
              <w:bidi w:val="0"/>
              <w:jc w:val="start"/>
              <w:rPr>
                <w:color w:val="C9211E"/>
              </w:rPr>
            </w:pPr>
            <w:r>
              <w:rPr>
                <w:color w:val="C9211E"/>
              </w:rPr>
              <w:t>Approximately normal distribution</w:t>
            </w:r>
          </w:p>
        </w:tc>
      </w:tr>
      <w:tr>
        <w:trPr/>
        <w:tc>
          <w:tcPr>
            <w:tcW w:w="1094" w:type="dxa"/>
            <w:tcBorders/>
            <w:vAlign w:val="center"/>
          </w:tcPr>
          <w:p>
            <w:pPr>
              <w:pStyle w:val="TableContents"/>
              <w:bidi w:val="0"/>
              <w:jc w:val="start"/>
              <w:rPr>
                <w:color w:val="C9211E"/>
              </w:rPr>
            </w:pPr>
            <w:r>
              <w:rPr>
                <w:color w:val="C9211E"/>
              </w:rPr>
              <w:t>0.5 – 1</w:t>
            </w:r>
          </w:p>
        </w:tc>
        <w:tc>
          <w:tcPr>
            <w:tcW w:w="3509" w:type="dxa"/>
            <w:tcBorders/>
            <w:vAlign w:val="center"/>
          </w:tcPr>
          <w:p>
            <w:pPr>
              <w:pStyle w:val="TableContents"/>
              <w:bidi w:val="0"/>
              <w:jc w:val="start"/>
              <w:rPr>
                <w:color w:val="C9211E"/>
              </w:rPr>
            </w:pPr>
            <w:r>
              <w:rPr>
                <w:color w:val="C9211E"/>
              </w:rPr>
              <w:t>Moderately right-skewed</w:t>
            </w:r>
          </w:p>
        </w:tc>
      </w:tr>
      <w:tr>
        <w:trPr/>
        <w:tc>
          <w:tcPr>
            <w:tcW w:w="1094" w:type="dxa"/>
            <w:tcBorders/>
            <w:vAlign w:val="center"/>
          </w:tcPr>
          <w:p>
            <w:pPr>
              <w:pStyle w:val="TableContents"/>
              <w:bidi w:val="0"/>
              <w:jc w:val="start"/>
              <w:rPr>
                <w:color w:val="C9211E"/>
              </w:rPr>
            </w:pPr>
            <w:r>
              <w:rPr>
                <w:color w:val="C9211E"/>
              </w:rPr>
              <w:t>&gt; 1</w:t>
            </w:r>
          </w:p>
        </w:tc>
        <w:tc>
          <w:tcPr>
            <w:tcW w:w="3509" w:type="dxa"/>
            <w:tcBorders/>
            <w:vAlign w:val="center"/>
          </w:tcPr>
          <w:p>
            <w:pPr>
              <w:pStyle w:val="TableContents"/>
              <w:bidi w:val="0"/>
              <w:jc w:val="start"/>
              <w:rPr>
                <w:color w:val="C9211E"/>
              </w:rPr>
            </w:pPr>
            <w:r>
              <w:rPr>
                <w:color w:val="C9211E"/>
              </w:rPr>
              <w:t>Highly right-skewed</w:t>
            </w:r>
          </w:p>
        </w:tc>
      </w:tr>
      <w:tr>
        <w:trPr/>
        <w:tc>
          <w:tcPr>
            <w:tcW w:w="1094" w:type="dxa"/>
            <w:tcBorders/>
            <w:vAlign w:val="center"/>
          </w:tcPr>
          <w:p>
            <w:pPr>
              <w:pStyle w:val="TableContents"/>
              <w:bidi w:val="0"/>
              <w:jc w:val="start"/>
              <w:rPr>
                <w:color w:val="C9211E"/>
              </w:rPr>
            </w:pPr>
            <w:r>
              <w:rPr>
                <w:color w:val="C9211E"/>
              </w:rPr>
              <w:t>&lt; -1</w:t>
            </w:r>
          </w:p>
        </w:tc>
        <w:tc>
          <w:tcPr>
            <w:tcW w:w="3509" w:type="dxa"/>
            <w:tcBorders/>
            <w:vAlign w:val="center"/>
          </w:tcPr>
          <w:p>
            <w:pPr>
              <w:pStyle w:val="TableContents"/>
              <w:bidi w:val="0"/>
              <w:jc w:val="start"/>
              <w:rPr>
                <w:color w:val="C9211E"/>
              </w:rPr>
            </w:pPr>
            <w:r>
              <w:rPr>
                <w:color w:val="C9211E"/>
              </w:rPr>
              <w:t>Highly left-skewed</w:t>
            </w:r>
          </w:p>
        </w:tc>
      </w:tr>
    </w:tbl>
    <w:p>
      <w:pPr>
        <w:pStyle w:val="BodyText"/>
        <w:bidi w:val="0"/>
        <w:jc w:val="start"/>
        <w:rPr/>
      </w:pPr>
      <w:r>
        <w:rPr/>
        <w:t>Depending on the skewness, different preprocessing techniques are applied.</w:t>
      </w:r>
    </w:p>
    <w:p>
      <w:pPr>
        <w:pStyle w:val="BodyText"/>
        <w:bidi w:val="0"/>
        <w:jc w:val="start"/>
        <w:rPr/>
      </w:pPr>
      <w:r>
        <w:rPr/>
      </w:r>
    </w:p>
    <w:p>
      <w:pPr>
        <w:pStyle w:val="Heading1"/>
        <w:bidi w:val="0"/>
        <w:spacing w:lineRule="auto" w:line="276" w:before="0" w:after="140"/>
        <w:jc w:val="start"/>
        <w:rPr/>
      </w:pPr>
      <w:r>
        <w:rPr/>
        <w:t>Feature-by-Feature Transformation</w:t>
      </w:r>
    </w:p>
    <w:p>
      <w:pPr>
        <w:pStyle w:val="Heading2"/>
        <w:bidi w:val="0"/>
        <w:spacing w:lineRule="auto" w:line="276" w:before="0" w:after="140"/>
        <w:jc w:val="start"/>
        <w:rPr/>
      </w:pPr>
      <w:r>
        <w:rPr/>
        <w:t>1. Years Employed</w:t>
      </w:r>
    </w:p>
    <w:p>
      <w:pPr>
        <w:pStyle w:val="Heading3"/>
        <w:bidi w:val="0"/>
        <w:spacing w:lineRule="auto" w:line="276" w:before="0" w:after="14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 w:name="code-block-viewer_Copy_2"/>
      <w:bookmarkEnd w:id="2"/>
      <w:r>
        <w:rPr>
          <w:rStyle w:val="SourceText"/>
        </w:rPr>
        <w:t>1.29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feature is highly right-skewed.</w:t>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3" w:name="code-block-viewer_Copy_3"/>
      <w:bookmarkEnd w:id="3"/>
      <w:r>
        <w:rPr>
          <w:rStyle w:val="SourceText"/>
        </w:rPr>
        <w:t>df_transform["years_employed_log"] = np.log1p(df["years_employed"])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uses a logarithmic transformation.</w:t>
      </w:r>
    </w:p>
    <w:p>
      <w:pPr>
        <w:pStyle w:val="Heading3"/>
        <w:bidi w:val="0"/>
        <w:spacing w:lineRule="auto" w:line="276" w:before="0" w:after="140"/>
        <w:jc w:val="start"/>
        <w:rPr/>
      </w:pPr>
      <w:r>
        <w:rPr/>
        <w:t>Why?</w:t>
      </w:r>
    </w:p>
    <w:p>
      <w:pPr>
        <w:pStyle w:val="BodyText"/>
        <w:bidi w:val="0"/>
        <w:jc w:val="start"/>
        <w:rPr/>
      </w:pPr>
      <w:r>
        <w:rPr/>
        <w:t>The logarithm compresses large values while preserving small values.</w:t>
      </w:r>
    </w:p>
    <w:p>
      <w:pPr>
        <w:pStyle w:val="BodyText"/>
        <w:bidi w:val="0"/>
        <w:jc w:val="start"/>
        <w:rPr/>
      </w:pPr>
      <w:r>
        <w:rPr/>
        <w:t>According to the commented analysis:</w:t>
      </w:r>
    </w:p>
    <w:p>
      <w:pPr>
        <w:pStyle w:val="BodyText"/>
        <w:numPr>
          <w:ilvl w:val="0"/>
          <w:numId w:val="3"/>
        </w:numPr>
        <w:tabs>
          <w:tab w:val="clear" w:pos="709"/>
          <w:tab w:val="left" w:pos="709" w:leader="none"/>
        </w:tabs>
        <w:bidi w:val="0"/>
        <w:spacing w:before="0" w:after="0"/>
        <w:ind w:hanging="283" w:start="709"/>
        <w:jc w:val="start"/>
        <w:rPr/>
      </w:pPr>
      <w:r>
        <w:rPr/>
        <w:t xml:space="preserve">skewness decreased from </w:t>
      </w:r>
      <w:r>
        <w:rPr>
          <w:rStyle w:val="Strong"/>
        </w:rPr>
        <w:t>1.29</w:t>
      </w:r>
      <w:r>
        <w:rPr/>
        <w:t xml:space="preserve"> to approximately </w:t>
      </w:r>
      <w:r>
        <w:rPr>
          <w:rStyle w:val="Strong"/>
        </w:rPr>
        <w:t>−0.10</w:t>
      </w:r>
      <w:r>
        <w:rPr/>
        <w:t xml:space="preserve"> </w:t>
      </w:r>
    </w:p>
    <w:p>
      <w:pPr>
        <w:pStyle w:val="BodyText"/>
        <w:numPr>
          <w:ilvl w:val="0"/>
          <w:numId w:val="3"/>
        </w:numPr>
        <w:tabs>
          <w:tab w:val="clear" w:pos="709"/>
          <w:tab w:val="left" w:pos="709" w:leader="none"/>
        </w:tabs>
        <w:bidi w:val="0"/>
        <w:ind w:hanging="283" w:start="709"/>
        <w:jc w:val="start"/>
        <w:rPr/>
      </w:pPr>
      <w:r>
        <w:rPr/>
        <w:t xml:space="preserve">IQR outliers decreased from </w:t>
      </w:r>
      <w:r>
        <w:rPr>
          <w:rStyle w:val="Strong"/>
        </w:rPr>
        <w:t>1,373</w:t>
      </w:r>
      <w:r>
        <w:rPr/>
        <w:t xml:space="preserve"> to </w:t>
      </w:r>
      <w:r>
        <w:rPr>
          <w:rStyle w:val="Strong"/>
        </w:rPr>
        <w:t>0</w:t>
      </w:r>
      <w:r>
        <w:rPr/>
        <w:t xml:space="preserve"> </w:t>
      </w:r>
    </w:p>
    <w:p>
      <w:pPr>
        <w:pStyle w:val="Heading3"/>
        <w:bidi w:val="0"/>
        <w:spacing w:lineRule="auto" w:line="276" w:before="0" w:after="140"/>
        <w:jc w:val="start"/>
        <w:rPr/>
      </w:pPr>
      <w:r>
        <w:rPr/>
        <w:t>Interpretation</w:t>
      </w:r>
    </w:p>
    <w:p>
      <w:pPr>
        <w:pStyle w:val="BodyText"/>
        <w:bidi w:val="0"/>
        <w:jc w:val="start"/>
        <w:rPr/>
      </w:pPr>
      <w:r>
        <w:rPr/>
        <w:t>The transformation substantially improved the distribution and effectively removed the influence of outliers.</w:t>
      </w:r>
    </w:p>
    <w:p>
      <w:pPr>
        <w:pStyle w:val="HorizontalLine"/>
        <w:bidi w:val="0"/>
        <w:spacing w:lineRule="auto" w:line="276" w:before="0" w:after="140"/>
        <w:jc w:val="start"/>
        <w:rPr/>
      </w:pPr>
      <w:r>
        <w:rPr/>
      </w:r>
    </w:p>
    <w:p>
      <w:pPr>
        <w:pStyle w:val="Heading1"/>
        <w:bidi w:val="0"/>
        <w:spacing w:lineRule="auto" w:line="276" w:before="0" w:after="140"/>
        <w:jc w:val="start"/>
        <w:rPr/>
      </w:pPr>
      <w:r>
        <w:rPr/>
        <w:t>2. Current Debt</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4" w:name="code-block-viewer_Copy_4"/>
      <w:bookmarkEnd w:id="4"/>
      <w:r>
        <w:rPr>
          <w:rStyle w:val="SourceText"/>
        </w:rPr>
        <w:t>2.44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variable is highly skewed.</w:t>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5" w:name="code-block-viewer_Copy_5"/>
      <w:bookmarkEnd w:id="5"/>
      <w:r>
        <w:rPr>
          <w:rStyle w:val="SourceText"/>
        </w:rPr>
        <w:t>current_debt_log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was created using </w:t>
      </w:r>
      <w:r>
        <w:rPr>
          <w:rStyle w:val="SourceText"/>
        </w:rPr>
        <w:t>log1p()</w:t>
      </w:r>
      <w:r>
        <w:rPr/>
        <w:t>.</w:t>
      </w:r>
    </w:p>
    <w:p>
      <w:pPr>
        <w:pStyle w:val="Heading3"/>
        <w:bidi w:val="0"/>
        <w:spacing w:lineRule="auto" w:line="276" w:before="0" w:after="140"/>
        <w:jc w:val="start"/>
        <w:rPr/>
      </w:pPr>
      <w:r>
        <w:rPr/>
        <w:t>Outcome</w:t>
      </w:r>
    </w:p>
    <w:p>
      <w:pPr>
        <w:pStyle w:val="BodyText"/>
        <w:bidi w:val="0"/>
        <w:jc w:val="start"/>
        <w:rPr/>
      </w:pPr>
      <w:r>
        <w:rPr/>
        <w:t>The commented results indicate:</w:t>
      </w:r>
    </w:p>
    <w:p>
      <w:pPr>
        <w:pStyle w:val="BodyText"/>
        <w:numPr>
          <w:ilvl w:val="0"/>
          <w:numId w:val="4"/>
        </w:numPr>
        <w:tabs>
          <w:tab w:val="clear" w:pos="709"/>
          <w:tab w:val="left" w:pos="709" w:leader="none"/>
        </w:tabs>
        <w:bidi w:val="0"/>
        <w:spacing w:before="0" w:after="0"/>
        <w:ind w:hanging="283" w:start="709"/>
        <w:jc w:val="start"/>
        <w:rPr/>
      </w:pPr>
      <w:r>
        <w:rPr/>
        <w:t xml:space="preserve">skewness reduced to approximately </w:t>
      </w:r>
      <w:r>
        <w:rPr>
          <w:rStyle w:val="Strong"/>
        </w:rPr>
        <w:t>−0.45</w:t>
      </w:r>
      <w:r>
        <w:rPr/>
        <w:t xml:space="preserve"> </w:t>
      </w:r>
    </w:p>
    <w:p>
      <w:pPr>
        <w:pStyle w:val="BodyText"/>
        <w:numPr>
          <w:ilvl w:val="0"/>
          <w:numId w:val="4"/>
        </w:numPr>
        <w:tabs>
          <w:tab w:val="clear" w:pos="709"/>
          <w:tab w:val="left" w:pos="709" w:leader="none"/>
        </w:tabs>
        <w:bidi w:val="0"/>
        <w:ind w:hanging="283" w:start="709"/>
        <w:jc w:val="start"/>
        <w:rPr/>
      </w:pPr>
      <w:r>
        <w:rPr/>
        <w:t xml:space="preserve">outliers reduced from </w:t>
      </w:r>
      <w:r>
        <w:rPr>
          <w:rStyle w:val="Strong"/>
        </w:rPr>
        <w:t>2,932</w:t>
      </w:r>
      <w:r>
        <w:rPr/>
        <w:t xml:space="preserve"> to </w:t>
      </w:r>
      <w:r>
        <w:rPr>
          <w:rStyle w:val="Strong"/>
        </w:rPr>
        <w:t>638</w:t>
      </w:r>
      <w:r>
        <w:rPr/>
        <w:t xml:space="preserve"> </w:t>
      </w:r>
    </w:p>
    <w:p>
      <w:pPr>
        <w:pStyle w:val="Heading3"/>
        <w:bidi w:val="0"/>
        <w:spacing w:lineRule="auto" w:line="276" w:before="0" w:after="140"/>
        <w:jc w:val="start"/>
        <w:rPr/>
      </w:pPr>
      <w:r>
        <w:rPr/>
        <w:t>Interpretation</w:t>
      </w:r>
    </w:p>
    <w:p>
      <w:pPr>
        <w:pStyle w:val="BodyText"/>
        <w:bidi w:val="0"/>
        <w:jc w:val="start"/>
        <w:rPr/>
      </w:pPr>
      <w:r>
        <w:rPr/>
        <w:t>The logarithmic transformation successfully reduced the long right tail while retaining most of the information.</w:t>
      </w:r>
    </w:p>
    <w:p>
      <w:pPr>
        <w:pStyle w:val="HorizontalLine"/>
        <w:bidi w:val="0"/>
        <w:spacing w:lineRule="auto" w:line="276" w:before="0" w:after="140"/>
        <w:jc w:val="start"/>
        <w:rPr/>
      </w:pPr>
      <w:r>
        <w:rPr/>
      </w:r>
    </w:p>
    <w:p>
      <w:pPr>
        <w:pStyle w:val="Heading1"/>
        <w:bidi w:val="0"/>
        <w:spacing w:lineRule="auto" w:line="276" w:before="0" w:after="140"/>
        <w:jc w:val="start"/>
        <w:rPr/>
      </w:pPr>
      <w:r>
        <w:rPr/>
        <w:t>3. Loan Amount</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6" w:name="code-block-viewer_Copy_6"/>
      <w:bookmarkEnd w:id="6"/>
      <w:r>
        <w:rPr>
          <w:rStyle w:val="SourceText"/>
        </w:rPr>
        <w:t>0.93</w:t>
      </w:r>
    </w:p>
    <w:p>
      <w:pPr>
        <w:sectPr>
          <w:type w:val="continuous"/>
          <w:pgSz w:w="11906" w:h="16838"/>
          <w:pgMar w:left="1134" w:right="1134" w:gutter="0" w:header="0" w:top="1134" w:footer="0" w:bottom="1134"/>
          <w:formProt w:val="false"/>
          <w:textDirection w:val="lrTb"/>
        </w:sectPr>
      </w:pPr>
    </w:p>
    <w:p>
      <w:pPr>
        <w:pStyle w:val="BodyText"/>
        <w:bidi w:val="0"/>
        <w:jc w:val="start"/>
        <w:rPr/>
      </w:pPr>
      <w:r>
        <w:rPr/>
        <w:t>Loan amount is only moderately skewed.</w:t>
      </w:r>
    </w:p>
    <w:p>
      <w:pPr>
        <w:pStyle w:val="BodyText"/>
        <w:bidi w:val="0"/>
        <w:jc w:val="start"/>
        <w:rPr/>
      </w:pPr>
      <w:r>
        <w:rPr/>
        <w:t>Instead of a logarithm, the feature was standardized using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7" w:name="code-block-viewer_Copy_7"/>
      <w:bookmarkEnd w:id="7"/>
      <w:r>
        <w:rPr>
          <w:rStyle w:val="SourceText"/>
        </w:rPr>
        <w:t>StandardScaler()</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which computes</w:t>
      </w:r>
    </w:p>
    <w:p>
      <w:pPr>
        <w:pStyle w:val="BodyText"/>
        <w:bidi w:val="0"/>
        <w:jc w:val="start"/>
        <w:rPr/>
      </w:pPr>
      <w:r>
        <w:rPr/>
        <w:t xml:space="preserve">z=x−μσz=\frac{x-\mu}{\sigma}z=σx−μ​ </w:t>
      </w:r>
    </w:p>
    <w:p>
      <w:pPr>
        <w:pStyle w:val="BodyText"/>
        <w:bidi w:val="0"/>
        <w:jc w:val="start"/>
        <w:rPr/>
      </w:pPr>
      <w:r>
        <w:rPr/>
        <w:t>where</w:t>
      </w:r>
    </w:p>
    <w:p>
      <w:pPr>
        <w:pStyle w:val="BodyText"/>
        <w:numPr>
          <w:ilvl w:val="0"/>
          <w:numId w:val="5"/>
        </w:numPr>
        <w:tabs>
          <w:tab w:val="clear" w:pos="709"/>
          <w:tab w:val="left" w:pos="709" w:leader="none"/>
        </w:tabs>
        <w:bidi w:val="0"/>
        <w:spacing w:before="0" w:after="0"/>
        <w:ind w:hanging="283" w:start="709"/>
        <w:jc w:val="start"/>
        <w:rPr/>
      </w:pPr>
      <w:r>
        <w:rPr/>
        <w:t xml:space="preserve">xxx = original value, </w:t>
      </w:r>
    </w:p>
    <w:p>
      <w:pPr>
        <w:pStyle w:val="BodyText"/>
        <w:numPr>
          <w:ilvl w:val="0"/>
          <w:numId w:val="5"/>
        </w:numPr>
        <w:tabs>
          <w:tab w:val="clear" w:pos="709"/>
          <w:tab w:val="left" w:pos="709" w:leader="none"/>
        </w:tabs>
        <w:bidi w:val="0"/>
        <w:spacing w:before="0" w:after="0"/>
        <w:ind w:hanging="283" w:start="709"/>
        <w:jc w:val="start"/>
        <w:rPr/>
      </w:pPr>
      <w:r>
        <w:rPr/>
        <w:t xml:space="preserve">μ\muμ = mean, </w:t>
      </w:r>
    </w:p>
    <w:p>
      <w:pPr>
        <w:pStyle w:val="BodyText"/>
        <w:numPr>
          <w:ilvl w:val="0"/>
          <w:numId w:val="5"/>
        </w:numPr>
        <w:tabs>
          <w:tab w:val="clear" w:pos="709"/>
          <w:tab w:val="left" w:pos="709" w:leader="none"/>
        </w:tabs>
        <w:bidi w:val="0"/>
        <w:ind w:hanging="283" w:start="709"/>
        <w:jc w:val="start"/>
        <w:rPr/>
      </w:pPr>
      <w:r>
        <w:rPr/>
        <w:t xml:space="preserve">σ\sigmaσ = standard deviation. </w:t>
      </w:r>
    </w:p>
    <w:p>
      <w:pPr>
        <w:pStyle w:val="Heading3"/>
        <w:bidi w:val="0"/>
        <w:spacing w:lineRule="auto" w:line="276" w:before="0" w:after="140"/>
        <w:jc w:val="start"/>
        <w:rPr/>
      </w:pPr>
      <w:r>
        <w:rPr/>
        <w:t>Dataset statistics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8" w:name="code-block-viewer_Copy_8"/>
      <w:bookmarkEnd w:id="8"/>
      <w:r>
        <w:rPr>
          <w:rStyle w:val="SourceText"/>
        </w:rPr>
        <w:t>Mean = 33,042</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Median = 26,100</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Maximum = 100,000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Although the maximum loan amount is relatively large, the IQR analysis showed that </w:t>
      </w:r>
      <w:r>
        <w:rPr>
          <w:rStyle w:val="Strong"/>
        </w:rPr>
        <w:t>no significant outliers remained after scaling</w:t>
      </w:r>
      <w:r>
        <w:rPr/>
        <w:t>.</w:t>
      </w:r>
    </w:p>
    <w:p>
      <w:pPr>
        <w:pStyle w:val="BodyText"/>
        <w:bidi w:val="0"/>
        <w:jc w:val="start"/>
        <w:rPr/>
      </w:pPr>
      <w:r>
        <w:rPr/>
        <w:t>Therefore, no further transformation was required.</w:t>
      </w:r>
    </w:p>
    <w:p>
      <w:pPr>
        <w:pStyle w:val="HorizontalLine"/>
        <w:bidi w:val="0"/>
        <w:spacing w:lineRule="auto" w:line="276" w:before="0" w:after="140"/>
        <w:jc w:val="start"/>
        <w:rPr/>
      </w:pPr>
      <w:r>
        <w:rPr/>
      </w:r>
    </w:p>
    <w:p>
      <w:pPr>
        <w:pStyle w:val="Heading1"/>
        <w:bidi w:val="0"/>
        <w:spacing w:lineRule="auto" w:line="276" w:before="0" w:after="140"/>
        <w:jc w:val="start"/>
        <w:rPr/>
      </w:pPr>
      <w:r>
        <w:rPr/>
        <w:t>4. Annual Income</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9" w:name="code-block-viewer_Copy_9"/>
      <w:bookmarkEnd w:id="9"/>
      <w:r>
        <w:rPr>
          <w:rStyle w:val="SourceText"/>
        </w:rPr>
        <w:t>1.89</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Annual income has a long right tail.</w:t>
      </w:r>
    </w:p>
    <w:p>
      <w:pPr>
        <w:pStyle w:val="BodyText"/>
        <w:bidi w:val="0"/>
        <w:jc w:val="start"/>
        <w:rPr/>
      </w:pPr>
      <w:r>
        <w:rPr/>
        <w:t>A logarithmic transformation was applied.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0" w:name="code-block-viewer_Copy_10"/>
      <w:bookmarkEnd w:id="10"/>
      <w:r>
        <w:rPr>
          <w:rStyle w:val="SourceText"/>
        </w:rPr>
        <w:t>annual_income_log</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jc w:val="start"/>
        <w:rPr/>
      </w:pPr>
      <w:r>
        <w:rPr/>
        <w:t>Outcome</w:t>
      </w:r>
    </w:p>
    <w:p>
      <w:pPr>
        <w:pStyle w:val="BodyText"/>
        <w:bidi w:val="0"/>
        <w:jc w:val="start"/>
        <w:rPr/>
      </w:pPr>
      <w:r>
        <w:rPr/>
        <w:t>The commented results show:</w:t>
      </w:r>
    </w:p>
    <w:p>
      <w:pPr>
        <w:pStyle w:val="BodyText"/>
        <w:numPr>
          <w:ilvl w:val="0"/>
          <w:numId w:val="6"/>
        </w:numPr>
        <w:tabs>
          <w:tab w:val="clear" w:pos="709"/>
          <w:tab w:val="left" w:pos="709" w:leader="none"/>
        </w:tabs>
        <w:bidi w:val="0"/>
        <w:spacing w:before="0" w:after="0"/>
        <w:ind w:hanging="283" w:start="709"/>
        <w:jc w:val="start"/>
        <w:rPr/>
      </w:pPr>
      <w:r>
        <w:rPr/>
        <w:t xml:space="preserve">skewness reduced from </w:t>
      </w:r>
      <w:r>
        <w:rPr>
          <w:rStyle w:val="Strong"/>
        </w:rPr>
        <w:t>1.89</w:t>
      </w:r>
      <w:r>
        <w:rPr/>
        <w:t xml:space="preserve"> to approximately </w:t>
      </w:r>
      <w:r>
        <w:rPr>
          <w:rStyle w:val="Strong"/>
        </w:rPr>
        <w:t>−0.18</w:t>
      </w:r>
      <w:r>
        <w:rPr/>
        <w:t xml:space="preserve"> </w:t>
      </w:r>
    </w:p>
    <w:p>
      <w:pPr>
        <w:pStyle w:val="BodyText"/>
        <w:numPr>
          <w:ilvl w:val="0"/>
          <w:numId w:val="6"/>
        </w:numPr>
        <w:tabs>
          <w:tab w:val="clear" w:pos="709"/>
          <w:tab w:val="left" w:pos="709" w:leader="none"/>
        </w:tabs>
        <w:bidi w:val="0"/>
        <w:ind w:hanging="283" w:start="709"/>
        <w:jc w:val="start"/>
        <w:rPr/>
      </w:pPr>
      <w:r>
        <w:rPr/>
        <w:t xml:space="preserve">outliers reduced from </w:t>
      </w:r>
      <w:r>
        <w:rPr>
          <w:rStyle w:val="Strong"/>
        </w:rPr>
        <w:t>2,355</w:t>
      </w:r>
      <w:r>
        <w:rPr/>
        <w:t xml:space="preserve"> to </w:t>
      </w:r>
      <w:r>
        <w:rPr>
          <w:rStyle w:val="Strong"/>
        </w:rPr>
        <w:t>123</w:t>
      </w:r>
      <w:r>
        <w:rPr/>
        <w:t xml:space="preserve"> </w:t>
      </w:r>
    </w:p>
    <w:p>
      <w:pPr>
        <w:pStyle w:val="Heading3"/>
        <w:bidi w:val="0"/>
        <w:spacing w:lineRule="auto" w:line="276" w:before="0" w:after="140"/>
        <w:jc w:val="start"/>
        <w:rPr/>
      </w:pPr>
      <w:r>
        <w:rPr/>
        <w:t>Interpretation</w:t>
      </w:r>
    </w:p>
    <w:p>
      <w:pPr>
        <w:pStyle w:val="BodyText"/>
        <w:bidi w:val="0"/>
        <w:jc w:val="start"/>
        <w:rPr/>
      </w:pPr>
      <w:r>
        <w:rPr/>
        <w:t>The transformed variable became much closer to a normal distribution.</w:t>
      </w:r>
    </w:p>
    <w:p>
      <w:pPr>
        <w:pStyle w:val="HorizontalLine"/>
        <w:bidi w:val="0"/>
        <w:spacing w:lineRule="auto" w:line="276" w:before="0" w:after="140"/>
        <w:jc w:val="start"/>
        <w:rPr/>
      </w:pPr>
      <w:r>
        <w:rPr/>
      </w:r>
    </w:p>
    <w:p>
      <w:pPr>
        <w:pStyle w:val="Heading1"/>
        <w:bidi w:val="0"/>
        <w:spacing w:lineRule="auto" w:line="276" w:before="0" w:after="140"/>
        <w:jc w:val="start"/>
        <w:rPr/>
      </w:pPr>
      <w:r>
        <w:rPr/>
        <w:t>5. Credit History Years</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1" w:name="code-block-viewer_Copy_11"/>
      <w:bookmarkEnd w:id="11"/>
      <w:r>
        <w:rPr>
          <w:rStyle w:val="SourceText"/>
        </w:rPr>
        <w:t>0.95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Since the variable is only moderately skewed,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2" w:name="code-block-viewer_Copy_12"/>
      <w:bookmarkEnd w:id="12"/>
      <w:r>
        <w:rPr>
          <w:rStyle w:val="SourceText"/>
        </w:rPr>
        <w:t>credit_history_years_scaled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was created using </w:t>
      </w:r>
      <w:r>
        <w:rPr>
          <w:rStyle w:val="Strong"/>
        </w:rPr>
        <w:t>StandardScaler</w:t>
      </w:r>
      <w:r>
        <w:rPr/>
        <w:t>.</w:t>
      </w:r>
    </w:p>
    <w:p>
      <w:pPr>
        <w:pStyle w:val="Heading3"/>
        <w:bidi w:val="0"/>
        <w:spacing w:lineRule="auto" w:line="276" w:before="0" w:after="140"/>
        <w:jc w:val="start"/>
        <w:rPr/>
      </w:pPr>
      <w:r>
        <w:rPr/>
        <w:t>Statistics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3" w:name="code-block-viewer_Copy_13"/>
      <w:bookmarkEnd w:id="13"/>
      <w:r>
        <w:rPr>
          <w:rStyle w:val="SourceText"/>
        </w:rPr>
        <w:t>Mean = 8.17 years</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Maximum = 30 years</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Scaling standardizes the feature without changing its distribution.</w:t>
      </w:r>
    </w:p>
    <w:p>
      <w:pPr>
        <w:pStyle w:val="BodyText"/>
        <w:bidi w:val="0"/>
        <w:jc w:val="start"/>
        <w:rPr/>
      </w:pPr>
      <w:r>
        <w:rPr/>
        <w:t xml:space="preserve">The IQR analysis still detected approximately </w:t>
      </w:r>
      <w:r>
        <w:rPr>
          <w:rStyle w:val="Strong"/>
        </w:rPr>
        <w:t>349</w:t>
      </w:r>
      <w:r>
        <w:rPr/>
        <w:t xml:space="preserve"> outliers.</w:t>
      </w:r>
    </w:p>
    <w:p>
      <w:pPr>
        <w:pStyle w:val="HorizontalLine"/>
        <w:bidi w:val="0"/>
        <w:spacing w:lineRule="auto" w:line="276" w:before="0" w:after="140"/>
        <w:jc w:val="start"/>
        <w:rPr/>
      </w:pPr>
      <w:r>
        <w:rPr/>
      </w:r>
    </w:p>
    <w:p>
      <w:pPr>
        <w:pStyle w:val="Heading1"/>
        <w:bidi w:val="0"/>
        <w:spacing w:lineRule="auto" w:line="276" w:before="0" w:after="140"/>
        <w:jc w:val="start"/>
        <w:rPr/>
      </w:pPr>
      <w:r>
        <w:rPr/>
        <w:t>6. Savings Assets</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4" w:name="code-block-viewer_Copy_14"/>
      <w:bookmarkEnd w:id="14"/>
      <w:r>
        <w:rPr>
          <w:rStyle w:val="SourceText"/>
        </w:rPr>
        <w:t>12.05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This is the most skewed variable in the dataset.</w:t>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5" w:name="code-block-viewer_Copy_15"/>
      <w:bookmarkEnd w:id="15"/>
      <w:r>
        <w:rPr>
          <w:rStyle w:val="SourceText"/>
        </w:rPr>
        <w:t>savings_assets_log</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was created using a logarithmic transformation.</w:t>
      </w:r>
    </w:p>
    <w:p>
      <w:pPr>
        <w:pStyle w:val="Heading3"/>
        <w:bidi w:val="0"/>
        <w:spacing w:lineRule="auto" w:line="276" w:before="0" w:after="140"/>
        <w:jc w:val="start"/>
        <w:rPr/>
      </w:pPr>
      <w:r>
        <w:rPr/>
        <w:t>Outcome</w:t>
      </w:r>
    </w:p>
    <w:p>
      <w:pPr>
        <w:pStyle w:val="BodyText"/>
        <w:bidi w:val="0"/>
        <w:jc w:val="start"/>
        <w:rPr/>
      </w:pPr>
      <w:r>
        <w:rPr/>
        <w:t>According to the commented results:</w:t>
      </w:r>
    </w:p>
    <w:p>
      <w:pPr>
        <w:pStyle w:val="BodyText"/>
        <w:numPr>
          <w:ilvl w:val="0"/>
          <w:numId w:val="7"/>
        </w:numPr>
        <w:tabs>
          <w:tab w:val="clear" w:pos="709"/>
          <w:tab w:val="left" w:pos="709" w:leader="none"/>
        </w:tabs>
        <w:bidi w:val="0"/>
        <w:spacing w:before="0" w:after="0"/>
        <w:ind w:hanging="283" w:start="709"/>
        <w:jc w:val="start"/>
        <w:rPr/>
      </w:pPr>
      <w:r>
        <w:rPr/>
        <w:t xml:space="preserve">skewness reduced dramatically </w:t>
      </w:r>
    </w:p>
    <w:p>
      <w:pPr>
        <w:pStyle w:val="BodyText"/>
        <w:numPr>
          <w:ilvl w:val="0"/>
          <w:numId w:val="7"/>
        </w:numPr>
        <w:tabs>
          <w:tab w:val="clear" w:pos="709"/>
          <w:tab w:val="left" w:pos="709" w:leader="none"/>
        </w:tabs>
        <w:bidi w:val="0"/>
        <w:ind w:hanging="283" w:start="709"/>
        <w:jc w:val="start"/>
        <w:rPr/>
      </w:pPr>
      <w:r>
        <w:rPr/>
        <w:t xml:space="preserve">outliers reduced from </w:t>
      </w:r>
      <w:r>
        <w:rPr>
          <w:rStyle w:val="Strong"/>
        </w:rPr>
        <w:t>6,508</w:t>
      </w:r>
      <w:r>
        <w:rPr/>
        <w:t xml:space="preserve"> to </w:t>
      </w:r>
      <w:r>
        <w:rPr>
          <w:rStyle w:val="Strong"/>
        </w:rPr>
        <w:t>509</w:t>
      </w:r>
      <w:r>
        <w:rPr/>
        <w:t xml:space="preserve"> </w:t>
      </w:r>
    </w:p>
    <w:p>
      <w:pPr>
        <w:pStyle w:val="Heading3"/>
        <w:bidi w:val="0"/>
        <w:spacing w:lineRule="auto" w:line="276" w:before="0" w:after="140"/>
        <w:jc w:val="start"/>
        <w:rPr/>
      </w:pPr>
      <w:r>
        <w:rPr/>
        <w:t>Interpretation</w:t>
      </w:r>
    </w:p>
    <w:p>
      <w:pPr>
        <w:pStyle w:val="BodyText"/>
        <w:bidi w:val="0"/>
        <w:jc w:val="start"/>
        <w:rPr/>
      </w:pPr>
      <w:r>
        <w:rPr/>
        <w:t>This transformation significantly compressed extremely large savings values while preserving the relative ordering of applicants.</w:t>
      </w:r>
    </w:p>
    <w:p>
      <w:pPr>
        <w:pStyle w:val="HorizontalLine"/>
        <w:bidi w:val="0"/>
        <w:spacing w:lineRule="auto" w:line="276" w:before="0" w:after="140"/>
        <w:jc w:val="start"/>
        <w:rPr/>
      </w:pPr>
      <w:r>
        <w:rPr/>
      </w:r>
    </w:p>
    <w:p>
      <w:pPr>
        <w:pStyle w:val="Heading1"/>
        <w:bidi w:val="0"/>
        <w:spacing w:lineRule="auto" w:line="276" w:before="0" w:after="140"/>
        <w:jc w:val="start"/>
        <w:rPr/>
      </w:pPr>
      <w:r>
        <w:rPr/>
        <w:t>7. Debt-to-Income Ratio</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6" w:name="code-block-viewer_Copy_16"/>
      <w:bookmarkEnd w:id="16"/>
      <w:r>
        <w:rPr>
          <w:rStyle w:val="SourceText"/>
        </w:rPr>
        <w:t>0.44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The variable is approximately symmetric.</w:t>
      </w:r>
    </w:p>
    <w:p>
      <w:pPr>
        <w:pStyle w:val="BodyText"/>
        <w:bidi w:val="0"/>
        <w:jc w:val="start"/>
        <w:rPr/>
      </w:pPr>
      <w:r>
        <w:rPr/>
        <w:t>Standardization was applied.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7" w:name="code-block-viewer_Copy_17"/>
      <w:bookmarkEnd w:id="17"/>
      <w:r>
        <w:rPr>
          <w:rStyle w:val="SourceText"/>
        </w:rPr>
        <w:t>debt_to_income_ratio_scaled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Only </w:t>
      </w:r>
      <w:r>
        <w:rPr>
          <w:rStyle w:val="Strong"/>
        </w:rPr>
        <w:t>174</w:t>
      </w:r>
      <w:r>
        <w:rPr/>
        <w:t xml:space="preserve"> mild outliers remained after scaling.</w:t>
      </w:r>
    </w:p>
    <w:p>
      <w:pPr>
        <w:pStyle w:val="HorizontalLine"/>
        <w:bidi w:val="0"/>
        <w:spacing w:lineRule="auto" w:line="276" w:before="0" w:after="140"/>
        <w:jc w:val="start"/>
        <w:rPr/>
      </w:pPr>
      <w:r>
        <w:rPr/>
      </w:r>
    </w:p>
    <w:p>
      <w:pPr>
        <w:pStyle w:val="Heading1"/>
        <w:bidi w:val="0"/>
        <w:spacing w:lineRule="auto" w:line="276" w:before="0" w:after="140"/>
        <w:jc w:val="start"/>
        <w:rPr/>
      </w:pPr>
      <w:r>
        <w:rPr/>
        <w:t>8. Loan-to-Income Ratio</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8" w:name="code-block-viewer_Copy_18"/>
      <w:bookmarkEnd w:id="18"/>
      <w:r>
        <w:rPr>
          <w:rStyle w:val="SourceText"/>
        </w:rPr>
        <w:t>0.64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Standardization was used.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19" w:name="code-block-viewer_Copy_19"/>
      <w:bookmarkEnd w:id="19"/>
      <w:r>
        <w:rPr>
          <w:rStyle w:val="SourceText"/>
        </w:rPr>
        <w:t>loan_to_income_ratio_scaled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After scaling,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0" w:name="code-block-viewer_Copy_20"/>
      <w:bookmarkEnd w:id="20"/>
      <w:r>
        <w:rPr>
          <w:rStyle w:val="SourceText"/>
        </w:rPr>
        <w:t>Number of outliers = 0</w:t>
      </w:r>
    </w:p>
    <w:p>
      <w:pPr>
        <w:sectPr>
          <w:type w:val="continuous"/>
          <w:pgSz w:w="11906" w:h="16838"/>
          <w:pgMar w:left="1134" w:right="1134" w:gutter="0" w:header="0" w:top="1134" w:footer="0" w:bottom="1134"/>
          <w:formProt w:val="false"/>
          <w:textDirection w:val="lrTb"/>
        </w:sectPr>
      </w:pPr>
    </w:p>
    <w:p>
      <w:pPr>
        <w:pStyle w:val="BodyText"/>
        <w:bidi w:val="0"/>
        <w:jc w:val="start"/>
        <w:rPr/>
      </w:pPr>
      <w:r>
        <w:rPr/>
        <w:t>indicating that the variable required no further preprocessing.</w:t>
      </w:r>
    </w:p>
    <w:p>
      <w:pPr>
        <w:pStyle w:val="HorizontalLine"/>
        <w:bidi w:val="0"/>
        <w:spacing w:lineRule="auto" w:line="276" w:before="0" w:after="140"/>
        <w:jc w:val="start"/>
        <w:rPr/>
      </w:pPr>
      <w:r>
        <w:rPr/>
      </w:r>
    </w:p>
    <w:p>
      <w:pPr>
        <w:pStyle w:val="Heading1"/>
        <w:bidi w:val="0"/>
        <w:spacing w:lineRule="auto" w:line="276" w:before="0" w:after="140"/>
        <w:jc w:val="start"/>
        <w:rPr/>
      </w:pPr>
      <w:r>
        <w:rPr/>
        <w:t>9. Age</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1" w:name="code-block-viewer_Copy_21"/>
      <w:bookmarkEnd w:id="21"/>
      <w:r>
        <w:rPr>
          <w:rStyle w:val="SourceText"/>
        </w:rPr>
        <w:t>0.34</w:t>
      </w:r>
    </w:p>
    <w:p>
      <w:pPr>
        <w:sectPr>
          <w:type w:val="continuous"/>
          <w:pgSz w:w="11906" w:h="16838"/>
          <w:pgMar w:left="1134" w:right="1134" w:gutter="0" w:header="0" w:top="1134" w:footer="0" w:bottom="1134"/>
          <w:formProt w:val="false"/>
          <w:textDirection w:val="lrTb"/>
        </w:sectPr>
      </w:pPr>
    </w:p>
    <w:p>
      <w:pPr>
        <w:pStyle w:val="BodyText"/>
        <w:bidi w:val="0"/>
        <w:jc w:val="start"/>
        <w:rPr/>
      </w:pPr>
      <w:r>
        <w:rPr/>
        <w:t>Age is already nearly normally distributed.</w:t>
      </w:r>
    </w:p>
    <w:p>
      <w:pPr>
        <w:pStyle w:val="BodyText"/>
        <w:bidi w:val="0"/>
        <w:jc w:val="start"/>
        <w:rPr/>
      </w:pPr>
      <w:r>
        <w:rPr/>
        <w:t>Standardization was applied only to place it on the same numerical scale as other continuous variables.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2" w:name="code-block-viewer_Copy_22"/>
      <w:bookmarkEnd w:id="22"/>
      <w:r>
        <w:rPr>
          <w:rStyle w:val="SourceText"/>
        </w:rPr>
        <w:t>age_scaled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 xml:space="preserve">Only </w:t>
      </w:r>
      <w:r>
        <w:rPr>
          <w:rStyle w:val="Strong"/>
        </w:rPr>
        <w:t>112</w:t>
      </w:r>
      <w:r>
        <w:rPr/>
        <w:t xml:space="preserve"> mild outliers remained.</w:t>
      </w:r>
    </w:p>
    <w:p>
      <w:pPr>
        <w:pStyle w:val="HorizontalLine"/>
        <w:bidi w:val="0"/>
        <w:spacing w:lineRule="auto" w:line="276" w:before="0" w:after="140"/>
        <w:jc w:val="start"/>
        <w:rPr/>
      </w:pPr>
      <w:r>
        <w:rPr/>
      </w:r>
    </w:p>
    <w:p>
      <w:pPr>
        <w:pStyle w:val="Heading1"/>
        <w:bidi w:val="0"/>
        <w:spacing w:lineRule="auto" w:line="276" w:before="0" w:after="140"/>
        <w:jc w:val="start"/>
        <w:rPr/>
      </w:pPr>
      <w:r>
        <w:rPr/>
        <w:t>10. Payment-to-Income Ratio</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3" w:name="code-block-viewer_Copy_23"/>
      <w:bookmarkEnd w:id="23"/>
      <w:r>
        <w:rPr>
          <w:rStyle w:val="SourceText"/>
        </w:rPr>
        <w:t>0.65</w:t>
      </w:r>
    </w:p>
    <w:p>
      <w:pPr>
        <w:sectPr>
          <w:type w:val="continuous"/>
          <w:pgSz w:w="11906" w:h="16838"/>
          <w:pgMar w:left="1134" w:right="1134" w:gutter="0" w:header="0" w:top="1134" w:footer="0" w:bottom="1134"/>
          <w:formProt w:val="false"/>
          <w:textDirection w:val="lrTb"/>
        </w:sectPr>
      </w:pPr>
    </w:p>
    <w:p>
      <w:pPr>
        <w:pStyle w:val="BodyText"/>
        <w:bidi w:val="0"/>
        <w:jc w:val="start"/>
        <w:rPr/>
      </w:pPr>
      <w:r>
        <w:rPr/>
        <w:t>StandardScaler was used.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4" w:name="code-block-viewer_Copy_24"/>
      <w:bookmarkEnd w:id="24"/>
      <w:r>
        <w:rPr>
          <w:rStyle w:val="SourceText"/>
        </w:rPr>
        <w:t>payment_to_income_ratio_scaled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No remaining outliers were detected.</w:t>
      </w:r>
    </w:p>
    <w:p>
      <w:pPr>
        <w:pStyle w:val="HorizontalLine"/>
        <w:bidi w:val="0"/>
        <w:spacing w:lineRule="auto" w:line="276" w:before="0" w:after="140"/>
        <w:jc w:val="start"/>
        <w:rPr/>
      </w:pPr>
      <w:r>
        <w:rPr/>
      </w:r>
    </w:p>
    <w:p>
      <w:pPr>
        <w:pStyle w:val="Heading1"/>
        <w:bidi w:val="0"/>
        <w:spacing w:lineRule="auto" w:line="276" w:before="0" w:after="140"/>
        <w:jc w:val="start"/>
        <w:rPr/>
      </w:pPr>
      <w:r>
        <w:rPr/>
        <w:t>11. Credit Score</w:t>
      </w:r>
    </w:p>
    <w:p>
      <w:pPr>
        <w:pStyle w:val="BodyText"/>
        <w:bidi w:val="0"/>
        <w:jc w:val="start"/>
        <w:rPr/>
      </w:pPr>
      <w:r>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5" w:name="code-block-viewer_Copy_25"/>
      <w:bookmarkEnd w:id="25"/>
      <w:r>
        <w:rPr>
          <w:rStyle w:val="SourceText"/>
        </w:rPr>
        <w:t>0.012</w:t>
      </w:r>
    </w:p>
    <w:p>
      <w:pPr>
        <w:sectPr>
          <w:type w:val="continuous"/>
          <w:pgSz w:w="11906" w:h="16838"/>
          <w:pgMar w:left="1134" w:right="1134" w:gutter="0" w:header="0" w:top="1134" w:footer="0" w:bottom="1134"/>
          <w:formProt w:val="false"/>
          <w:textDirection w:val="lrTb"/>
        </w:sectPr>
      </w:pPr>
    </w:p>
    <w:p>
      <w:pPr>
        <w:pStyle w:val="BodyText"/>
        <w:bidi w:val="0"/>
        <w:jc w:val="start"/>
        <w:rPr/>
      </w:pPr>
      <w:r>
        <w:rPr/>
        <w:t>Credit score is almost perfectly symmetric.</w:t>
      </w:r>
    </w:p>
    <w:p>
      <w:pPr>
        <w:pStyle w:val="BodyText"/>
        <w:bidi w:val="0"/>
        <w:jc w:val="start"/>
        <w:rPr/>
      </w:pPr>
      <w:r>
        <w:rPr/>
        <w:t>Therefore,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6" w:name="code-block-viewer_Copy_26"/>
      <w:bookmarkEnd w:id="26"/>
      <w:r>
        <w:rPr>
          <w:rStyle w:val="SourceText"/>
        </w:rPr>
        <w:t>credit_score_scaled</w:t>
      </w:r>
    </w:p>
    <w:p>
      <w:pPr>
        <w:sectPr>
          <w:type w:val="continuous"/>
          <w:pgSz w:w="11906" w:h="16838"/>
          <w:pgMar w:left="1134" w:right="1134" w:gutter="0" w:header="0" w:top="1134" w:footer="0" w:bottom="1134"/>
          <w:formProt w:val="false"/>
          <w:textDirection w:val="lrTb"/>
        </w:sectPr>
      </w:pPr>
    </w:p>
    <w:p>
      <w:pPr>
        <w:pStyle w:val="BodyText"/>
        <w:bidi w:val="0"/>
        <w:jc w:val="start"/>
        <w:rPr/>
      </w:pPr>
      <w:r>
        <w:rPr/>
        <w:t>was generated using StandardScaler.</w:t>
      </w:r>
    </w:p>
    <w:p>
      <w:pPr>
        <w:pStyle w:val="BodyText"/>
        <w:bidi w:val="0"/>
        <w:jc w:val="start"/>
        <w:rPr/>
      </w:pPr>
      <w:r>
        <w:rPr/>
        <w:t>Scaling places the variable on a standard scale while preserving its distribution.</w:t>
      </w:r>
    </w:p>
    <w:p>
      <w:pPr>
        <w:pStyle w:val="HorizontalLine"/>
        <w:bidi w:val="0"/>
        <w:spacing w:lineRule="auto" w:line="276" w:before="0" w:after="140"/>
        <w:jc w:val="start"/>
        <w:rPr/>
      </w:pPr>
      <w:r>
        <w:rPr/>
      </w:r>
    </w:p>
    <w:p>
      <w:pPr>
        <w:pStyle w:val="Heading1"/>
        <w:bidi w:val="0"/>
        <w:spacing w:lineRule="auto" w:line="276" w:before="0" w:after="140"/>
        <w:jc w:val="start"/>
        <w:rPr>
          <w:color w:val="C9211E"/>
        </w:rPr>
      </w:pPr>
      <w:r>
        <w:rPr>
          <w:color w:val="C9211E"/>
        </w:rPr>
        <w:t>12. Delinquencies During the Last Two Years</w:t>
      </w:r>
    </w:p>
    <w:p>
      <w:pPr>
        <w:pStyle w:val="BodyText"/>
        <w:bidi w:val="0"/>
        <w:jc w:val="start"/>
        <w:rPr>
          <w:color w:val="C9211E"/>
        </w:rPr>
      </w:pPr>
      <w:r>
        <w:rPr>
          <w:color w:val="C9211E"/>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7" w:name="code-block-viewer_Copy_27"/>
      <w:bookmarkEnd w:id="27"/>
      <w:r>
        <w:rPr>
          <w:rStyle w:val="SourceText"/>
          <w:color w:val="C9211E"/>
        </w:rPr>
        <w:t>1.80</w:t>
      </w:r>
    </w:p>
    <w:p>
      <w:pPr>
        <w:sectPr>
          <w:type w:val="continuous"/>
          <w:pgSz w:w="11906" w:h="16838"/>
          <w:pgMar w:left="1134" w:right="1134" w:gutter="0" w:header="0" w:top="1134" w:footer="0" w:bottom="1134"/>
          <w:formProt w:val="false"/>
          <w:textDirection w:val="lrTb"/>
        </w:sectPr>
      </w:pPr>
    </w:p>
    <w:p>
      <w:pPr>
        <w:pStyle w:val="BodyText"/>
        <w:bidi w:val="0"/>
        <w:jc w:val="start"/>
        <w:rPr>
          <w:color w:val="C9211E"/>
        </w:rPr>
      </w:pPr>
      <w:r>
        <w:rPr>
          <w:color w:val="C9211E"/>
        </w:rPr>
        <w:t>Since this feature represents count data with many zero values, a logarithmic transformation is less appropriate.</w:t>
      </w:r>
    </w:p>
    <w:p>
      <w:pPr>
        <w:pStyle w:val="BodyText"/>
        <w:bidi w:val="0"/>
        <w:jc w:val="start"/>
        <w:rPr>
          <w:color w:val="C9211E"/>
        </w:rPr>
      </w:pPr>
      <w:r>
        <w:rPr>
          <w:color w:val="C9211E"/>
        </w:rPr>
        <w:t>Instead,</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8" w:name="code-block-viewer_Copy_28"/>
      <w:bookmarkEnd w:id="28"/>
      <w:r>
        <w:rPr>
          <w:rStyle w:val="SourceText"/>
          <w:color w:val="C9211E"/>
        </w:rPr>
        <w:t>(df['delinquencies_last_2yrs'] &gt; 0).astype(int)</w:t>
      </w:r>
    </w:p>
    <w:p>
      <w:pPr>
        <w:sectPr>
          <w:type w:val="continuous"/>
          <w:pgSz w:w="11906" w:h="16838"/>
          <w:pgMar w:left="1134" w:right="1134" w:gutter="0" w:header="0" w:top="1134" w:footer="0" w:bottom="1134"/>
          <w:formProt w:val="false"/>
          <w:textDirection w:val="lrTb"/>
        </w:sectPr>
      </w:pPr>
    </w:p>
    <w:p>
      <w:pPr>
        <w:pStyle w:val="BodyText"/>
        <w:bidi w:val="0"/>
        <w:jc w:val="start"/>
        <w:rPr>
          <w:color w:val="C9211E"/>
        </w:rPr>
      </w:pPr>
      <w:r>
        <w:rPr>
          <w:color w:val="C9211E"/>
        </w:rPr>
        <w:t>creates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pPr>
      <w:bookmarkStart w:id="29" w:name="code-block-viewer_Copy_29"/>
      <w:bookmarkEnd w:id="29"/>
      <w:r>
        <w:rPr>
          <w:rStyle w:val="SourceText"/>
          <w:color w:val="C9211E"/>
        </w:rPr>
        <w:t>delinquencies_last_2yrs_binary</w:t>
      </w:r>
    </w:p>
    <w:p>
      <w:pPr>
        <w:sectPr>
          <w:type w:val="continuous"/>
          <w:pgSz w:w="11906" w:h="16838"/>
          <w:pgMar w:left="1134" w:right="1134" w:gutter="0" w:header="0" w:top="1134" w:footer="0" w:bottom="1134"/>
          <w:formProt w:val="false"/>
          <w:textDirection w:val="lrTb"/>
        </w:sectPr>
      </w:pPr>
    </w:p>
    <w:p>
      <w:pPr>
        <w:pStyle w:val="BodyText"/>
        <w:bidi w:val="0"/>
        <w:jc w:val="start"/>
        <w:rPr>
          <w:color w:val="C9211E"/>
        </w:rPr>
      </w:pPr>
      <w:r>
        <w:rPr>
          <w:color w:val="C9211E"/>
        </w:rPr>
        <w:t>where:</w:t>
      </w:r>
    </w:p>
    <w:p>
      <w:pPr>
        <w:pStyle w:val="BodyText"/>
        <w:numPr>
          <w:ilvl w:val="0"/>
          <w:numId w:val="8"/>
        </w:numPr>
        <w:tabs>
          <w:tab w:val="clear" w:pos="709"/>
          <w:tab w:val="left" w:pos="709" w:leader="none"/>
        </w:tabs>
        <w:bidi w:val="0"/>
        <w:spacing w:before="0" w:after="0"/>
        <w:ind w:hanging="283" w:start="709"/>
        <w:jc w:val="start"/>
        <w:rPr/>
      </w:pPr>
      <w:r>
        <w:rPr>
          <w:rStyle w:val="Strong"/>
          <w:color w:val="C9211E"/>
        </w:rPr>
        <w:t>0</w:t>
      </w:r>
      <w:r>
        <w:rPr>
          <w:color w:val="C9211E"/>
        </w:rPr>
        <w:t xml:space="preserve"> = no delinquencies </w:t>
      </w:r>
    </w:p>
    <w:p>
      <w:pPr>
        <w:pStyle w:val="BodyText"/>
        <w:numPr>
          <w:ilvl w:val="0"/>
          <w:numId w:val="8"/>
        </w:numPr>
        <w:tabs>
          <w:tab w:val="clear" w:pos="709"/>
          <w:tab w:val="left" w:pos="709" w:leader="none"/>
        </w:tabs>
        <w:bidi w:val="0"/>
        <w:ind w:hanging="283" w:start="709"/>
        <w:jc w:val="start"/>
        <w:rPr/>
      </w:pPr>
      <w:r>
        <w:rPr>
          <w:rStyle w:val="Strong"/>
          <w:color w:val="C9211E"/>
        </w:rPr>
        <w:t>1</w:t>
      </w:r>
      <w:r>
        <w:rPr>
          <w:color w:val="C9211E"/>
        </w:rPr>
        <w:t xml:space="preserve"> = one or more delinquencies </w:t>
      </w:r>
    </w:p>
    <w:p>
      <w:pPr>
        <w:pStyle w:val="Heading3"/>
        <w:bidi w:val="0"/>
        <w:spacing w:lineRule="auto" w:line="276" w:before="0" w:after="140"/>
        <w:jc w:val="start"/>
        <w:rPr>
          <w:color w:val="C9211E"/>
        </w:rPr>
      </w:pPr>
      <w:r>
        <w:rPr>
          <w:color w:val="C9211E"/>
        </w:rPr>
        <w:t>Outcome</w:t>
      </w:r>
    </w:p>
    <w:p>
      <w:pPr>
        <w:pStyle w:val="BodyText"/>
        <w:bidi w:val="0"/>
        <w:jc w:val="start"/>
        <w:rPr/>
      </w:pPr>
      <w:r>
        <w:rPr>
          <w:color w:val="C9211E"/>
        </w:rPr>
        <w:t xml:space="preserve">Outliers decreased from </w:t>
      </w:r>
      <w:r>
        <w:rPr>
          <w:rStyle w:val="Strong"/>
          <w:color w:val="C9211E"/>
        </w:rPr>
        <w:t>1,761</w:t>
      </w:r>
      <w:r>
        <w:rPr>
          <w:color w:val="C9211E"/>
        </w:rPr>
        <w:t xml:space="preserve"> to </w:t>
      </w:r>
      <w:r>
        <w:rPr>
          <w:rStyle w:val="Strong"/>
          <w:color w:val="C9211E"/>
        </w:rPr>
        <w:t>0</w:t>
      </w:r>
      <w:r>
        <w:rPr>
          <w:color w:val="C9211E"/>
        </w:rPr>
        <w:t>.</w:t>
      </w:r>
    </w:p>
    <w:p>
      <w:pPr>
        <w:pStyle w:val="BodyText"/>
        <w:bidi w:val="0"/>
        <w:jc w:val="start"/>
        <w:rPr>
          <w:color w:val="C9211E"/>
        </w:rPr>
      </w:pPr>
      <w:r>
        <w:rPr>
          <w:color w:val="C9211E"/>
        </w:rPr>
        <w:t>The binary representation is easier for many classification models to interpret.</w:t>
      </w:r>
    </w:p>
    <w:p>
      <w:pPr>
        <w:pStyle w:val="BodyText"/>
        <w:bidi w:val="0"/>
        <w:jc w:val="start"/>
        <w:rPr>
          <w:color w:val="C9211E"/>
        </w:rPr>
      </w:pPr>
      <w:r>
        <w:rPr>
          <w:color w:val="C9211E"/>
        </w:rPr>
      </w:r>
    </w:p>
    <w:p>
      <w:pPr>
        <w:pStyle w:val="Heading1"/>
        <w:bidi w:val="0"/>
        <w:jc w:val="start"/>
        <w:rPr>
          <w:color w:val="000000"/>
        </w:rPr>
      </w:pPr>
      <w:r>
        <w:rPr>
          <w:color w:val="000000"/>
        </w:rPr>
        <w:t>13. Interest Rate</w:t>
      </w:r>
    </w:p>
    <w:p>
      <w:pPr>
        <w:pStyle w:val="BodyText"/>
        <w:bidi w:val="0"/>
        <w:jc w:val="start"/>
        <w:rPr>
          <w:color w:val="000000"/>
        </w:rPr>
      </w:pPr>
      <w:r>
        <w:rPr>
          <w:color w:val="000000"/>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30" w:name="code-block-viewer_Copy_30"/>
      <w:bookmarkEnd w:id="30"/>
      <w:r>
        <w:rPr>
          <w:rStyle w:val="SourceText"/>
          <w:color w:val="000000"/>
        </w:rPr>
        <w:t>0.02</w:t>
      </w:r>
    </w:p>
    <w:p>
      <w:pPr>
        <w:sectPr>
          <w:type w:val="continuous"/>
          <w:pgSz w:w="11906" w:h="16838"/>
          <w:pgMar w:left="1134" w:right="1134" w:gutter="0" w:header="0" w:top="1134" w:footer="0" w:bottom="1134"/>
          <w:formProt w:val="false"/>
          <w:textDirection w:val="lrTb"/>
        </w:sectPr>
      </w:pPr>
    </w:p>
    <w:p>
      <w:pPr>
        <w:pStyle w:val="BodyText"/>
        <w:bidi w:val="0"/>
        <w:jc w:val="start"/>
        <w:rPr>
          <w:color w:val="000000"/>
        </w:rPr>
      </w:pPr>
      <w:r>
        <w:rPr>
          <w:color w:val="000000"/>
        </w:rPr>
        <w:t>The feature is already approximately normally distributed.</w:t>
      </w:r>
    </w:p>
    <w:p>
      <w:pPr>
        <w:pStyle w:val="BodyText"/>
        <w:bidi w:val="0"/>
        <w:jc w:val="start"/>
        <w:rPr>
          <w:color w:val="000000"/>
        </w:rPr>
      </w:pPr>
      <w:r>
        <w:rPr>
          <w:color w:val="000000"/>
        </w:rPr>
        <w:t>Standardization was applied only to normalize its scale.</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31" w:name="code-block-viewer_Copy_31"/>
      <w:bookmarkEnd w:id="31"/>
      <w:r>
        <w:rPr>
          <w:rStyle w:val="SourceText"/>
          <w:color w:val="000000"/>
        </w:rPr>
        <w:t>interest_rate_scaled</w:t>
      </w:r>
    </w:p>
    <w:p>
      <w:pPr>
        <w:sectPr>
          <w:type w:val="continuous"/>
          <w:pgSz w:w="11906" w:h="16838"/>
          <w:pgMar w:left="1134" w:right="1134" w:gutter="0" w:header="0" w:top="1134" w:footer="0" w:bottom="1134"/>
          <w:formProt w:val="false"/>
          <w:textDirection w:val="lrTb"/>
        </w:sectPr>
      </w:pPr>
    </w:p>
    <w:p>
      <w:pPr>
        <w:pStyle w:val="BodyText"/>
        <w:bidi w:val="0"/>
        <w:jc w:val="start"/>
        <w:rPr>
          <w:color w:val="000000"/>
        </w:rPr>
      </w:pPr>
      <w:r>
        <w:rPr>
          <w:color w:val="000000"/>
        </w:rPr>
        <w:t>No outliers remained.</w:t>
      </w:r>
    </w:p>
    <w:p>
      <w:pPr>
        <w:pStyle w:val="HorizontalLine"/>
        <w:bidi w:val="0"/>
        <w:spacing w:lineRule="auto" w:line="276" w:before="0" w:after="140"/>
        <w:jc w:val="start"/>
        <w:rPr>
          <w:color w:val="C9211E"/>
        </w:rPr>
      </w:pPr>
      <w:r>
        <w:rPr>
          <w:color w:val="C9211E"/>
        </w:rPr>
      </w:r>
    </w:p>
    <w:p>
      <w:pPr>
        <w:pStyle w:val="Heading1"/>
        <w:bidi w:val="0"/>
        <w:spacing w:lineRule="auto" w:line="276" w:before="0" w:after="140"/>
        <w:jc w:val="start"/>
        <w:rPr>
          <w:color w:val="C9211E"/>
        </w:rPr>
      </w:pPr>
      <w:r>
        <w:rPr>
          <w:color w:val="C9211E"/>
        </w:rPr>
        <w:t>14. Derogatory Marks</w:t>
      </w:r>
    </w:p>
    <w:p>
      <w:pPr>
        <w:pStyle w:val="BodyText"/>
        <w:bidi w:val="0"/>
        <w:jc w:val="start"/>
        <w:rPr>
          <w:color w:val="C9211E"/>
        </w:rPr>
      </w:pPr>
      <w:r>
        <w:rPr>
          <w:color w:val="C9211E"/>
        </w:rPr>
        <w:t>Original skewness</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32" w:name="code-block-viewer_Copy_32"/>
      <w:bookmarkEnd w:id="32"/>
      <w:r>
        <w:rPr>
          <w:rStyle w:val="SourceText"/>
          <w:color w:val="C9211E"/>
        </w:rPr>
        <w:t>3.10</w:t>
      </w:r>
    </w:p>
    <w:p>
      <w:pPr>
        <w:sectPr>
          <w:type w:val="continuous"/>
          <w:pgSz w:w="11906" w:h="16838"/>
          <w:pgMar w:left="1134" w:right="1134" w:gutter="0" w:header="0" w:top="1134" w:footer="0" w:bottom="1134"/>
          <w:formProt w:val="false"/>
          <w:textDirection w:val="lrTb"/>
        </w:sectPr>
      </w:pPr>
    </w:p>
    <w:p>
      <w:pPr>
        <w:pStyle w:val="BodyText"/>
        <w:bidi w:val="0"/>
        <w:jc w:val="start"/>
        <w:rPr>
          <w:color w:val="C9211E"/>
        </w:rPr>
      </w:pPr>
      <w:r>
        <w:rPr>
          <w:color w:val="C9211E"/>
        </w:rPr>
        <w:t>Although the skewness is large, the variable contains only integer counts ranging from 0 to 4. Instead of applying a logarithmic transformation, it was converted into a binary indicator:</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33" w:name="code-block-viewer_Copy_33"/>
      <w:bookmarkEnd w:id="33"/>
      <w:r>
        <w:rPr>
          <w:rStyle w:val="SourceText"/>
          <w:color w:val="C9211E"/>
        </w:rPr>
        <w:t>(df['derogatory_marks'] &gt; 0).astype(int)</w:t>
      </w:r>
    </w:p>
    <w:p>
      <w:pPr>
        <w:sectPr>
          <w:type w:val="continuous"/>
          <w:pgSz w:w="11906" w:h="16838"/>
          <w:pgMar w:left="1134" w:right="1134" w:gutter="0" w:header="0" w:top="1134" w:footer="0" w:bottom="1134"/>
          <w:formProt w:val="false"/>
          <w:textDirection w:val="lrTb"/>
        </w:sectPr>
      </w:pPr>
    </w:p>
    <w:p>
      <w:pPr>
        <w:pStyle w:val="BodyText"/>
        <w:bidi w:val="0"/>
        <w:jc w:val="start"/>
        <w:rPr>
          <w:color w:val="C9211E"/>
        </w:rPr>
      </w:pPr>
      <w:r>
        <w:rPr>
          <w:color w:val="C9211E"/>
        </w:rPr>
        <w:t>creating:</w:t>
      </w:r>
    </w:p>
    <w:p>
      <w:pPr>
        <w:sectPr>
          <w:type w:val="continuous"/>
          <w:pgSz w:w="11906" w:h="16838"/>
          <w:pgMar w:left="1134" w:right="1134" w:gutter="0" w:header="0" w:top="1134" w:footer="0" w:bottom="1134"/>
          <w:pgNumType w:fmt="decimal"/>
          <w:formProt w:val="false"/>
          <w:textDirection w:val="lrTb"/>
        </w:sectPr>
      </w:pPr>
    </w:p>
    <w:p>
      <w:pPr>
        <w:pStyle w:val="PreformattedText"/>
        <w:bidi w:val="0"/>
        <w:spacing w:lineRule="auto" w:line="276" w:before="0" w:after="140"/>
        <w:ind w:hanging="0" w:start="0" w:end="0"/>
        <w:jc w:val="start"/>
        <w:rPr>
          <w:color w:val="C9211E"/>
        </w:rPr>
      </w:pPr>
      <w:bookmarkStart w:id="34" w:name="code-block-viewer_Copy_34"/>
      <w:bookmarkEnd w:id="34"/>
      <w:r>
        <w:rPr>
          <w:rStyle w:val="SourceText"/>
          <w:color w:val="C9211E"/>
        </w:rPr>
        <w:t>derogatory_marks_binary</w:t>
      </w:r>
    </w:p>
    <w:p>
      <w:pPr>
        <w:sectPr>
          <w:type w:val="continuous"/>
          <w:pgSz w:w="11906" w:h="16838"/>
          <w:pgMar w:left="1134" w:right="1134" w:gutter="0" w:header="0" w:top="1134" w:footer="0" w:bottom="1134"/>
          <w:formProt w:val="false"/>
          <w:textDirection w:val="lrTb"/>
        </w:sectPr>
      </w:pPr>
    </w:p>
    <w:p>
      <w:pPr>
        <w:pStyle w:val="BodyText"/>
        <w:bidi w:val="0"/>
        <w:jc w:val="start"/>
        <w:rPr>
          <w:color w:val="C9211E"/>
        </w:rPr>
      </w:pPr>
      <w:r>
        <w:rPr>
          <w:color w:val="C9211E"/>
        </w:rPr>
        <w:t>where:</w:t>
      </w:r>
    </w:p>
    <w:p>
      <w:pPr>
        <w:pStyle w:val="BodyText"/>
        <w:numPr>
          <w:ilvl w:val="0"/>
          <w:numId w:val="9"/>
        </w:numPr>
        <w:tabs>
          <w:tab w:val="clear" w:pos="709"/>
          <w:tab w:val="left" w:pos="709" w:leader="none"/>
        </w:tabs>
        <w:bidi w:val="0"/>
        <w:spacing w:before="0" w:after="0"/>
        <w:ind w:hanging="283" w:start="709"/>
        <w:jc w:val="start"/>
        <w:rPr>
          <w:color w:val="C9211E"/>
        </w:rPr>
      </w:pPr>
      <w:r>
        <w:rPr>
          <w:rStyle w:val="Strong"/>
          <w:color w:val="C9211E"/>
        </w:rPr>
        <w:t>0</w:t>
      </w:r>
      <w:r>
        <w:rPr>
          <w:color w:val="C9211E"/>
        </w:rPr>
        <w:t xml:space="preserve"> = no derogatory marks </w:t>
      </w:r>
    </w:p>
    <w:p>
      <w:pPr>
        <w:pStyle w:val="BodyText"/>
        <w:numPr>
          <w:ilvl w:val="0"/>
          <w:numId w:val="9"/>
        </w:numPr>
        <w:tabs>
          <w:tab w:val="clear" w:pos="709"/>
          <w:tab w:val="left" w:pos="709" w:leader="none"/>
        </w:tabs>
        <w:bidi w:val="0"/>
        <w:ind w:hanging="283" w:start="709"/>
        <w:jc w:val="start"/>
        <w:rPr>
          <w:color w:val="C9211E"/>
        </w:rPr>
      </w:pPr>
      <w:r>
        <w:rPr>
          <w:rStyle w:val="Strong"/>
          <w:color w:val="C9211E"/>
        </w:rPr>
        <w:t>1</w:t>
      </w:r>
      <w:r>
        <w:rPr>
          <w:color w:val="C9211E"/>
        </w:rPr>
        <w:t xml:space="preserve"> = one or more derogatory marks </w:t>
      </w:r>
    </w:p>
    <w:p>
      <w:pPr>
        <w:pStyle w:val="BodyText"/>
        <w:bidi w:val="0"/>
        <w:jc w:val="start"/>
        <w:rPr>
          <w:color w:val="C9211E"/>
        </w:rPr>
      </w:pPr>
      <w:r>
        <w:rPr>
          <w:color w:val="C9211E"/>
        </w:rPr>
        <w:t>For such binary variables, the concept of numerical outliers is not meaningful because the feature can take only two values.</w:t>
      </w:r>
    </w:p>
    <w:p>
      <w:pPr>
        <w:pStyle w:val="BodyText"/>
        <w:bidi w:val="0"/>
        <w:jc w:val="start"/>
        <w:rPr>
          <w:color w:val="C9211E"/>
        </w:rPr>
      </w:pPr>
      <w:r>
        <w:rPr>
          <w:color w:val="C9211E"/>
        </w:rPr>
      </w:r>
    </w:p>
    <w:p>
      <w:pPr>
        <w:pStyle w:val="Heading1"/>
        <w:bidi w:val="0"/>
        <w:jc w:val="start"/>
        <w:rPr>
          <w:color w:val="000000"/>
        </w:rPr>
      </w:pPr>
      <w:r>
        <w:rPr>
          <w:color w:val="000000"/>
        </w:rPr>
        <w:t>Final Outcome</w:t>
      </w:r>
    </w:p>
    <w:p>
      <w:pPr>
        <w:pStyle w:val="BodyText"/>
        <w:bidi w:val="0"/>
        <w:jc w:val="start"/>
        <w:rPr>
          <w:color w:val="C9211E"/>
        </w:rPr>
      </w:pPr>
      <w:r>
        <w:rPr>
          <w:color w:val="000000"/>
        </w:rPr>
        <w:t>The transformed dataset (</w:t>
      </w:r>
      <w:r>
        <w:rPr>
          <w:rStyle w:val="SourceText"/>
          <w:color w:val="000000"/>
        </w:rPr>
        <w:t>df_transform</w:t>
      </w:r>
      <w:r>
        <w:rPr>
          <w:color w:val="000000"/>
        </w:rPr>
        <w:t>) contains both the original variables and the newly engineered features:</w:t>
      </w:r>
    </w:p>
    <w:tbl>
      <w:tblPr>
        <w:tblW w:w="5368" w:type="dxa"/>
        <w:jc w:val="start"/>
        <w:tblInd w:w="0" w:type="dxa"/>
        <w:tblLayout w:type="fixed"/>
        <w:tblCellMar>
          <w:top w:w="28" w:type="dxa"/>
          <w:start w:w="28" w:type="dxa"/>
          <w:bottom w:w="28" w:type="dxa"/>
          <w:end w:w="28" w:type="dxa"/>
        </w:tblCellMar>
      </w:tblPr>
      <w:tblGrid>
        <w:gridCol w:w="3359"/>
        <w:gridCol w:w="2009"/>
      </w:tblGrid>
      <w:tr>
        <w:trPr>
          <w:tblHeader w:val="true"/>
        </w:trPr>
        <w:tc>
          <w:tcPr>
            <w:tcW w:w="3359" w:type="dxa"/>
            <w:tcBorders/>
            <w:vAlign w:val="center"/>
          </w:tcPr>
          <w:p>
            <w:pPr>
              <w:pStyle w:val="TableHeading"/>
              <w:bidi w:val="0"/>
              <w:rPr>
                <w:color w:val="000000"/>
              </w:rPr>
            </w:pPr>
            <w:r>
              <w:rPr>
                <w:color w:val="000000"/>
              </w:rPr>
              <w:t>New Feature</w:t>
            </w:r>
          </w:p>
        </w:tc>
        <w:tc>
          <w:tcPr>
            <w:tcW w:w="2009" w:type="dxa"/>
            <w:tcBorders/>
            <w:vAlign w:val="center"/>
          </w:tcPr>
          <w:p>
            <w:pPr>
              <w:pStyle w:val="TableHeading"/>
              <w:bidi w:val="0"/>
              <w:rPr>
                <w:color w:val="000000"/>
              </w:rPr>
            </w:pPr>
            <w:r>
              <w:rPr>
                <w:color w:val="000000"/>
              </w:rPr>
              <w:t>Transformation</w:t>
            </w:r>
          </w:p>
        </w:tc>
      </w:tr>
      <w:tr>
        <w:trPr/>
        <w:tc>
          <w:tcPr>
            <w:tcW w:w="3359" w:type="dxa"/>
            <w:tcBorders/>
            <w:vAlign w:val="center"/>
          </w:tcPr>
          <w:p>
            <w:pPr>
              <w:pStyle w:val="TableContents"/>
              <w:bidi w:val="0"/>
              <w:jc w:val="start"/>
              <w:rPr>
                <w:color w:val="000000"/>
              </w:rPr>
            </w:pPr>
            <w:r>
              <w:rPr>
                <w:color w:val="000000"/>
              </w:rPr>
              <w:t>years_employed_log</w:t>
            </w:r>
          </w:p>
        </w:tc>
        <w:tc>
          <w:tcPr>
            <w:tcW w:w="2009" w:type="dxa"/>
            <w:tcBorders/>
            <w:vAlign w:val="center"/>
          </w:tcPr>
          <w:p>
            <w:pPr>
              <w:pStyle w:val="TableContents"/>
              <w:bidi w:val="0"/>
              <w:jc w:val="start"/>
              <w:rPr>
                <w:color w:val="000000"/>
              </w:rPr>
            </w:pPr>
            <w:r>
              <w:rPr>
                <w:color w:val="000000"/>
              </w:rPr>
              <w:t>Log transformation</w:t>
            </w:r>
          </w:p>
        </w:tc>
      </w:tr>
      <w:tr>
        <w:trPr/>
        <w:tc>
          <w:tcPr>
            <w:tcW w:w="3359" w:type="dxa"/>
            <w:tcBorders/>
            <w:vAlign w:val="center"/>
          </w:tcPr>
          <w:p>
            <w:pPr>
              <w:pStyle w:val="TableContents"/>
              <w:bidi w:val="0"/>
              <w:jc w:val="start"/>
              <w:rPr>
                <w:color w:val="000000"/>
              </w:rPr>
            </w:pPr>
            <w:r>
              <w:rPr>
                <w:color w:val="000000"/>
              </w:rPr>
              <w:t>current_debt_log</w:t>
            </w:r>
          </w:p>
        </w:tc>
        <w:tc>
          <w:tcPr>
            <w:tcW w:w="2009" w:type="dxa"/>
            <w:tcBorders/>
            <w:vAlign w:val="center"/>
          </w:tcPr>
          <w:p>
            <w:pPr>
              <w:pStyle w:val="TableContents"/>
              <w:bidi w:val="0"/>
              <w:jc w:val="start"/>
              <w:rPr>
                <w:color w:val="000000"/>
              </w:rPr>
            </w:pPr>
            <w:r>
              <w:rPr>
                <w:color w:val="000000"/>
              </w:rPr>
              <w:t>Log transformation</w:t>
            </w:r>
          </w:p>
        </w:tc>
      </w:tr>
      <w:tr>
        <w:trPr/>
        <w:tc>
          <w:tcPr>
            <w:tcW w:w="3359" w:type="dxa"/>
            <w:tcBorders/>
            <w:vAlign w:val="center"/>
          </w:tcPr>
          <w:p>
            <w:pPr>
              <w:pStyle w:val="TableContents"/>
              <w:bidi w:val="0"/>
              <w:jc w:val="start"/>
              <w:rPr>
                <w:color w:val="000000"/>
              </w:rPr>
            </w:pPr>
            <w:r>
              <w:rPr>
                <w:color w:val="000000"/>
              </w:rPr>
              <w:t>annual_income_log</w:t>
            </w:r>
          </w:p>
        </w:tc>
        <w:tc>
          <w:tcPr>
            <w:tcW w:w="2009" w:type="dxa"/>
            <w:tcBorders/>
            <w:vAlign w:val="center"/>
          </w:tcPr>
          <w:p>
            <w:pPr>
              <w:pStyle w:val="TableContents"/>
              <w:bidi w:val="0"/>
              <w:jc w:val="start"/>
              <w:rPr>
                <w:color w:val="000000"/>
              </w:rPr>
            </w:pPr>
            <w:r>
              <w:rPr>
                <w:color w:val="000000"/>
              </w:rPr>
              <w:t>Log transformation</w:t>
            </w:r>
          </w:p>
        </w:tc>
      </w:tr>
      <w:tr>
        <w:trPr/>
        <w:tc>
          <w:tcPr>
            <w:tcW w:w="3359" w:type="dxa"/>
            <w:tcBorders/>
            <w:vAlign w:val="center"/>
          </w:tcPr>
          <w:p>
            <w:pPr>
              <w:pStyle w:val="TableContents"/>
              <w:bidi w:val="0"/>
              <w:jc w:val="start"/>
              <w:rPr>
                <w:color w:val="000000"/>
              </w:rPr>
            </w:pPr>
            <w:r>
              <w:rPr>
                <w:color w:val="000000"/>
              </w:rPr>
              <w:t>savings_assets_log</w:t>
            </w:r>
          </w:p>
        </w:tc>
        <w:tc>
          <w:tcPr>
            <w:tcW w:w="2009" w:type="dxa"/>
            <w:tcBorders/>
            <w:vAlign w:val="center"/>
          </w:tcPr>
          <w:p>
            <w:pPr>
              <w:pStyle w:val="TableContents"/>
              <w:bidi w:val="0"/>
              <w:jc w:val="start"/>
              <w:rPr>
                <w:color w:val="000000"/>
              </w:rPr>
            </w:pPr>
            <w:r>
              <w:rPr>
                <w:color w:val="000000"/>
              </w:rPr>
              <w:t>Log transformation</w:t>
            </w:r>
          </w:p>
        </w:tc>
      </w:tr>
      <w:tr>
        <w:trPr/>
        <w:tc>
          <w:tcPr>
            <w:tcW w:w="3359" w:type="dxa"/>
            <w:tcBorders/>
            <w:vAlign w:val="center"/>
          </w:tcPr>
          <w:p>
            <w:pPr>
              <w:pStyle w:val="TableContents"/>
              <w:bidi w:val="0"/>
              <w:jc w:val="start"/>
              <w:rPr>
                <w:color w:val="000000"/>
              </w:rPr>
            </w:pPr>
            <w:r>
              <w:rPr>
                <w:color w:val="000000"/>
              </w:rPr>
              <w:t>loan_amount_scaled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credit_history_years_scaled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debt_to_income_ratio_scaled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loan_to_income_ratio_scaled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age_scaled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payment_to_income_ratio_scaled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credit_score_scaled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interest_rate_scaled</w:t>
            </w:r>
          </w:p>
        </w:tc>
        <w:tc>
          <w:tcPr>
            <w:tcW w:w="2009" w:type="dxa"/>
            <w:tcBorders/>
            <w:vAlign w:val="center"/>
          </w:tcPr>
          <w:p>
            <w:pPr>
              <w:pStyle w:val="TableContents"/>
              <w:bidi w:val="0"/>
              <w:jc w:val="start"/>
              <w:rPr>
                <w:color w:val="000000"/>
              </w:rPr>
            </w:pPr>
            <w:r>
              <w:rPr>
                <w:color w:val="000000"/>
              </w:rPr>
              <w:t>StandardScaler</w:t>
            </w:r>
          </w:p>
        </w:tc>
      </w:tr>
      <w:tr>
        <w:trPr/>
        <w:tc>
          <w:tcPr>
            <w:tcW w:w="3359" w:type="dxa"/>
            <w:tcBorders/>
            <w:vAlign w:val="center"/>
          </w:tcPr>
          <w:p>
            <w:pPr>
              <w:pStyle w:val="TableContents"/>
              <w:bidi w:val="0"/>
              <w:jc w:val="start"/>
              <w:rPr>
                <w:color w:val="000000"/>
              </w:rPr>
            </w:pPr>
            <w:r>
              <w:rPr>
                <w:color w:val="000000"/>
              </w:rPr>
              <w:t>delinquencies_last_2yrs_binary</w:t>
            </w:r>
          </w:p>
        </w:tc>
        <w:tc>
          <w:tcPr>
            <w:tcW w:w="2009" w:type="dxa"/>
            <w:tcBorders/>
            <w:vAlign w:val="center"/>
          </w:tcPr>
          <w:p>
            <w:pPr>
              <w:pStyle w:val="TableContents"/>
              <w:bidi w:val="0"/>
              <w:jc w:val="start"/>
              <w:rPr>
                <w:color w:val="000000"/>
              </w:rPr>
            </w:pPr>
            <w:r>
              <w:rPr>
                <w:color w:val="000000"/>
              </w:rPr>
              <w:t>Binary encoding</w:t>
            </w:r>
          </w:p>
        </w:tc>
      </w:tr>
      <w:tr>
        <w:trPr/>
        <w:tc>
          <w:tcPr>
            <w:tcW w:w="3359" w:type="dxa"/>
            <w:tcBorders/>
            <w:vAlign w:val="center"/>
          </w:tcPr>
          <w:p>
            <w:pPr>
              <w:pStyle w:val="TableContents"/>
              <w:bidi w:val="0"/>
              <w:jc w:val="start"/>
              <w:rPr>
                <w:color w:val="000000"/>
              </w:rPr>
            </w:pPr>
            <w:r>
              <w:rPr>
                <w:color w:val="000000"/>
              </w:rPr>
              <w:t>derogatory_marks_binary</w:t>
            </w:r>
          </w:p>
        </w:tc>
        <w:tc>
          <w:tcPr>
            <w:tcW w:w="2009" w:type="dxa"/>
            <w:tcBorders/>
            <w:vAlign w:val="center"/>
          </w:tcPr>
          <w:p>
            <w:pPr>
              <w:pStyle w:val="TableContents"/>
              <w:bidi w:val="0"/>
              <w:jc w:val="start"/>
              <w:rPr>
                <w:color w:val="000000"/>
              </w:rPr>
            </w:pPr>
            <w:r>
              <w:rPr>
                <w:color w:val="000000"/>
              </w:rPr>
              <w:t>Binary encoding</w:t>
            </w:r>
          </w:p>
        </w:tc>
      </w:tr>
    </w:tbl>
    <w:p>
      <w:pPr>
        <w:pStyle w:val="BodyText"/>
        <w:bidi w:val="0"/>
        <w:jc w:val="start"/>
        <w:rPr>
          <w:color w:val="C9211E"/>
        </w:rPr>
      </w:pPr>
      <w:r>
        <w:rPr>
          <w:color w:val="000000"/>
        </w:rPr>
        <w:t>The final output (</w:t>
      </w:r>
      <w:r>
        <w:rPr>
          <w:rStyle w:val="SourceText"/>
          <w:color w:val="000000"/>
        </w:rPr>
        <w:t>df_transform.columns</w:t>
      </w:r>
      <w:r>
        <w:rPr>
          <w:color w:val="000000"/>
        </w:rPr>
        <w:t>) confirms that these transformed features were successfully added to the dataset alongside the original variables. These transformations reduce skewness, mitigate the influence of extreme values, standardize continuous variables, and simplify discrete count variables, thereby producing a dataset that is better suited for training and evaluating machine learning models.</w:t>
      </w:r>
    </w:p>
    <w:p>
      <w:pPr>
        <w:pStyle w:val="BodyText"/>
        <w:bidi w:val="0"/>
        <w:jc w:val="start"/>
        <w:rPr>
          <w:color w:val="000000"/>
        </w:rPr>
      </w:pPr>
      <w:r>
        <w:rPr>
          <w:color w:val="000000"/>
        </w:rPr>
      </w:r>
    </w:p>
    <w:p>
      <w:pPr>
        <w:pStyle w:val="BodyText"/>
        <w:bidi w:val="0"/>
        <w:jc w:val="start"/>
        <w:rPr>
          <w:color w:val="C9211E"/>
        </w:rPr>
      </w:pPr>
      <w:r>
        <w:rPr>
          <w:color w:val="C9211E"/>
        </w:rPr>
      </w:r>
    </w:p>
    <w:p>
      <w:pPr>
        <w:pStyle w:val="BodyText"/>
        <w:bidi w:val="0"/>
        <w:jc w:val="start"/>
        <w:rPr/>
      </w:pPr>
      <w:r>
        <w:rPr/>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LibreOffice/26.2.4.2$Windows_X86_64 LibreOffice_project/0229ac93fcf0d7cbc6376066c6f35021cef002dc</Application>
  <AppVersion>15.0000</AppVersion>
  <Pages>8</Pages>
  <Words>981</Words>
  <Characters>6748</Characters>
  <CharactersWithSpaces>7507</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2026-07-18T14:56:37Z</dcterms:created>
  <dc:creator/>
  <dc:description/>
  <dc:language>en-US</dc:language>
  <cp:lastModifiedBy/>
  <dcterms:modified xsi:type="dcterms:W3CDTF">2026-07-18T15:06:27Z</dcterms:modified>
  <cp:revision>4</cp:revision>
  <dc:subject/>
  <dc:title/>
</cp:coreProperties>
</file>