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3. Correlation Analysis of the Original Features</w:t>
      </w:r>
    </w:p>
    <w:p>
      <w:pPr>
        <w:pStyle w:val="BodyText"/>
        <w:bidi w:val="0"/>
        <w:jc w:val="start"/>
        <w:rPr/>
      </w:pPr>
      <w:r>
        <w:rPr/>
        <w:t xml:space="preserve">After completing data cleaning, exploratory data analysis, and feature transformation, a </w:t>
      </w:r>
      <w:r>
        <w:rPr>
          <w:rStyle w:val="Strong"/>
        </w:rPr>
        <w:t>correlation analysis</w:t>
      </w:r>
      <w:r>
        <w:rPr/>
        <w:t xml:space="preserve"> was performed on the </w:t>
      </w:r>
      <w:r>
        <w:rPr>
          <w:rStyle w:val="Strong"/>
        </w:rPr>
        <w:t>original numerical features</w:t>
      </w:r>
      <w:r>
        <w:rPr/>
        <w:t>. The purpose of this analysis was to examine the strength and direction of the relationships among the variables and to identify which features are most strongly associated with the target variable (</w:t>
      </w:r>
      <w:r>
        <w:rPr>
          <w:rStyle w:val="Strong"/>
        </w:rPr>
        <w:t>loan_status</w:t>
      </w:r>
      <w:r>
        <w:rPr/>
        <w:t>) before introducing transformed features (e.g., log-transformed, scaled, or binary-encoded variables).</w:t>
      </w:r>
    </w:p>
    <w:p>
      <w:pPr>
        <w:pStyle w:val="HorizontalLine"/>
        <w:bidi w:val="0"/>
        <w:jc w:val="start"/>
        <w:rPr/>
      </w:pPr>
      <w:r>
        <w:rPr/>
      </w:r>
    </w:p>
    <w:p>
      <w:pPr>
        <w:pStyle w:val="Heading1"/>
        <w:bidi w:val="0"/>
        <w:jc w:val="start"/>
        <w:rPr/>
      </w:pPr>
      <w:r>
        <w:rPr/>
        <w:t>Objectives</w:t>
      </w:r>
    </w:p>
    <w:p>
      <w:pPr>
        <w:pStyle w:val="BodyText"/>
        <w:bidi w:val="0"/>
        <w:jc w:val="start"/>
        <w:rPr/>
      </w:pPr>
      <w:r>
        <w:rPr/>
        <w:t>The correlation analysis was conducted to:</w:t>
      </w:r>
    </w:p>
    <w:p>
      <w:pPr>
        <w:pStyle w:val="BodyText"/>
        <w:numPr>
          <w:ilvl w:val="0"/>
          <w:numId w:val="1"/>
        </w:numPr>
        <w:tabs>
          <w:tab w:val="clear" w:pos="709"/>
          <w:tab w:val="left" w:pos="709" w:leader="none"/>
        </w:tabs>
        <w:bidi w:val="0"/>
        <w:spacing w:before="0" w:after="0"/>
        <w:ind w:hanging="283" w:start="709"/>
        <w:jc w:val="start"/>
        <w:rPr/>
      </w:pPr>
      <w:r>
        <w:rPr/>
        <w:t xml:space="preserve">Select only the original numerical variables. </w:t>
      </w:r>
    </w:p>
    <w:p>
      <w:pPr>
        <w:pStyle w:val="BodyText"/>
        <w:numPr>
          <w:ilvl w:val="0"/>
          <w:numId w:val="1"/>
        </w:numPr>
        <w:tabs>
          <w:tab w:val="clear" w:pos="709"/>
          <w:tab w:val="left" w:pos="709" w:leader="none"/>
        </w:tabs>
        <w:bidi w:val="0"/>
        <w:spacing w:before="0" w:after="0"/>
        <w:ind w:hanging="283" w:start="709"/>
        <w:jc w:val="start"/>
        <w:rPr/>
      </w:pPr>
      <w:r>
        <w:rPr/>
        <w:t xml:space="preserve">Measure pairwise relationships between numerical features. </w:t>
      </w:r>
    </w:p>
    <w:p>
      <w:pPr>
        <w:pStyle w:val="BodyText"/>
        <w:numPr>
          <w:ilvl w:val="0"/>
          <w:numId w:val="1"/>
        </w:numPr>
        <w:tabs>
          <w:tab w:val="clear" w:pos="709"/>
          <w:tab w:val="left" w:pos="709" w:leader="none"/>
        </w:tabs>
        <w:bidi w:val="0"/>
        <w:spacing w:before="0" w:after="0"/>
        <w:ind w:hanging="283" w:start="709"/>
        <w:jc w:val="start"/>
        <w:rPr/>
      </w:pPr>
      <w:r>
        <w:rPr/>
        <w:t xml:space="preserve">Identify the variables most strongly associated with </w:t>
      </w:r>
      <w:r>
        <w:rPr>
          <w:rStyle w:val="Strong"/>
        </w:rPr>
        <w:t>loan_status</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Detect highly correlated predictor variables that may indicate multicollinearity. </w:t>
      </w:r>
    </w:p>
    <w:p>
      <w:pPr>
        <w:pStyle w:val="BodyText"/>
        <w:numPr>
          <w:ilvl w:val="0"/>
          <w:numId w:val="1"/>
        </w:numPr>
        <w:tabs>
          <w:tab w:val="clear" w:pos="709"/>
          <w:tab w:val="left" w:pos="709" w:leader="none"/>
        </w:tabs>
        <w:bidi w:val="0"/>
        <w:ind w:hanging="283" w:start="709"/>
        <w:jc w:val="start"/>
        <w:rPr/>
      </w:pPr>
      <w:r>
        <w:rPr/>
        <w:t xml:space="preserve">Visualize the correlation structure using a heatmap. </w:t>
      </w:r>
    </w:p>
    <w:p>
      <w:pPr>
        <w:pStyle w:val="HorizontalLine"/>
        <w:bidi w:val="0"/>
        <w:jc w:val="start"/>
        <w:rPr/>
      </w:pPr>
      <w:r>
        <w:rPr/>
      </w:r>
    </w:p>
    <w:p>
      <w:pPr>
        <w:pStyle w:val="Heading1"/>
        <w:bidi w:val="0"/>
        <w:jc w:val="start"/>
        <w:rPr/>
      </w:pPr>
      <w:r>
        <w:rPr/>
        <w:t>Step 1: Select Numerical Features</w:t>
      </w:r>
    </w:p>
    <w:p>
      <w:pPr>
        <w:sectPr>
          <w:type w:val="nextPage"/>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r>
        <w:rPr>
          <w:rStyle w:val="SourceText"/>
        </w:rPr>
        <w:t>num_df = df.select_dtypes(include=[np.number]).copy()</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Only numerical variables are included in the correlation analysis because correlation coefficients are defined for numeric data.</w:t>
      </w:r>
    </w:p>
    <w:p>
      <w:pPr>
        <w:pStyle w:val="BodyText"/>
        <w:bidi w:val="0"/>
        <w:jc w:val="start"/>
        <w:rPr/>
      </w:pPr>
      <w:r>
        <w:rPr/>
        <w:t>The selected dataset contains variables such as:</w:t>
      </w:r>
    </w:p>
    <w:p>
      <w:pPr>
        <w:pStyle w:val="BodyText"/>
        <w:numPr>
          <w:ilvl w:val="0"/>
          <w:numId w:val="2"/>
        </w:numPr>
        <w:tabs>
          <w:tab w:val="clear" w:pos="709"/>
          <w:tab w:val="left" w:pos="709" w:leader="none"/>
        </w:tabs>
        <w:bidi w:val="0"/>
        <w:spacing w:before="0" w:after="0"/>
        <w:ind w:hanging="283" w:start="709"/>
        <w:jc w:val="start"/>
        <w:rPr/>
      </w:pPr>
      <w:r>
        <w:rPr/>
        <w:t xml:space="preserve">age </w:t>
      </w:r>
    </w:p>
    <w:p>
      <w:pPr>
        <w:pStyle w:val="BodyText"/>
        <w:numPr>
          <w:ilvl w:val="0"/>
          <w:numId w:val="2"/>
        </w:numPr>
        <w:tabs>
          <w:tab w:val="clear" w:pos="709"/>
          <w:tab w:val="left" w:pos="709" w:leader="none"/>
        </w:tabs>
        <w:bidi w:val="0"/>
        <w:spacing w:before="0" w:after="0"/>
        <w:ind w:hanging="283" w:start="709"/>
        <w:jc w:val="start"/>
        <w:rPr/>
      </w:pPr>
      <w:r>
        <w:rPr/>
        <w:t xml:space="preserve">years_employed </w:t>
      </w:r>
    </w:p>
    <w:p>
      <w:pPr>
        <w:pStyle w:val="BodyText"/>
        <w:numPr>
          <w:ilvl w:val="0"/>
          <w:numId w:val="2"/>
        </w:numPr>
        <w:tabs>
          <w:tab w:val="clear" w:pos="709"/>
          <w:tab w:val="left" w:pos="709" w:leader="none"/>
        </w:tabs>
        <w:bidi w:val="0"/>
        <w:spacing w:before="0" w:after="0"/>
        <w:ind w:hanging="283" w:start="709"/>
        <w:jc w:val="start"/>
        <w:rPr/>
      </w:pPr>
      <w:r>
        <w:rPr/>
        <w:t xml:space="preserve">annual_income </w:t>
      </w:r>
    </w:p>
    <w:p>
      <w:pPr>
        <w:pStyle w:val="BodyText"/>
        <w:numPr>
          <w:ilvl w:val="0"/>
          <w:numId w:val="2"/>
        </w:numPr>
        <w:tabs>
          <w:tab w:val="clear" w:pos="709"/>
          <w:tab w:val="left" w:pos="709" w:leader="none"/>
        </w:tabs>
        <w:bidi w:val="0"/>
        <w:spacing w:before="0" w:after="0"/>
        <w:ind w:hanging="283" w:start="709"/>
        <w:jc w:val="start"/>
        <w:rPr/>
      </w:pPr>
      <w:r>
        <w:rPr/>
        <w:t xml:space="preserve">credit_score </w:t>
      </w:r>
    </w:p>
    <w:p>
      <w:pPr>
        <w:pStyle w:val="BodyText"/>
        <w:numPr>
          <w:ilvl w:val="0"/>
          <w:numId w:val="2"/>
        </w:numPr>
        <w:tabs>
          <w:tab w:val="clear" w:pos="709"/>
          <w:tab w:val="left" w:pos="709" w:leader="none"/>
        </w:tabs>
        <w:bidi w:val="0"/>
        <w:spacing w:before="0" w:after="0"/>
        <w:ind w:hanging="283" w:start="709"/>
        <w:jc w:val="start"/>
        <w:rPr/>
      </w:pPr>
      <w:r>
        <w:rPr/>
        <w:t xml:space="preserve">credit_history_years </w:t>
      </w:r>
    </w:p>
    <w:p>
      <w:pPr>
        <w:pStyle w:val="BodyText"/>
        <w:numPr>
          <w:ilvl w:val="0"/>
          <w:numId w:val="2"/>
        </w:numPr>
        <w:tabs>
          <w:tab w:val="clear" w:pos="709"/>
          <w:tab w:val="left" w:pos="709" w:leader="none"/>
        </w:tabs>
        <w:bidi w:val="0"/>
        <w:spacing w:before="0" w:after="0"/>
        <w:ind w:hanging="283" w:start="709"/>
        <w:jc w:val="start"/>
        <w:rPr/>
      </w:pPr>
      <w:r>
        <w:rPr/>
        <w:t xml:space="preserve">savings_assets </w:t>
      </w:r>
    </w:p>
    <w:p>
      <w:pPr>
        <w:pStyle w:val="BodyText"/>
        <w:numPr>
          <w:ilvl w:val="0"/>
          <w:numId w:val="2"/>
        </w:numPr>
        <w:tabs>
          <w:tab w:val="clear" w:pos="709"/>
          <w:tab w:val="left" w:pos="709" w:leader="none"/>
        </w:tabs>
        <w:bidi w:val="0"/>
        <w:spacing w:before="0" w:after="0"/>
        <w:ind w:hanging="283" w:start="709"/>
        <w:jc w:val="start"/>
        <w:rPr/>
      </w:pPr>
      <w:r>
        <w:rPr/>
        <w:t xml:space="preserve">current_debt </w:t>
      </w:r>
    </w:p>
    <w:p>
      <w:pPr>
        <w:pStyle w:val="BodyText"/>
        <w:numPr>
          <w:ilvl w:val="0"/>
          <w:numId w:val="2"/>
        </w:numPr>
        <w:tabs>
          <w:tab w:val="clear" w:pos="709"/>
          <w:tab w:val="left" w:pos="709" w:leader="none"/>
        </w:tabs>
        <w:bidi w:val="0"/>
        <w:spacing w:before="0" w:after="0"/>
        <w:ind w:hanging="283" w:start="709"/>
        <w:jc w:val="start"/>
        <w:rPr/>
      </w:pPr>
      <w:r>
        <w:rPr/>
        <w:t xml:space="preserve">loan_amount </w:t>
      </w:r>
    </w:p>
    <w:p>
      <w:pPr>
        <w:pStyle w:val="BodyText"/>
        <w:numPr>
          <w:ilvl w:val="0"/>
          <w:numId w:val="2"/>
        </w:numPr>
        <w:tabs>
          <w:tab w:val="clear" w:pos="709"/>
          <w:tab w:val="left" w:pos="709" w:leader="none"/>
        </w:tabs>
        <w:bidi w:val="0"/>
        <w:spacing w:before="0" w:after="0"/>
        <w:ind w:hanging="283" w:start="709"/>
        <w:jc w:val="start"/>
        <w:rPr/>
      </w:pPr>
      <w:r>
        <w:rPr/>
        <w:t xml:space="preserve">interest_rate </w:t>
      </w:r>
    </w:p>
    <w:p>
      <w:pPr>
        <w:pStyle w:val="BodyText"/>
        <w:numPr>
          <w:ilvl w:val="0"/>
          <w:numId w:val="2"/>
        </w:numPr>
        <w:tabs>
          <w:tab w:val="clear" w:pos="709"/>
          <w:tab w:val="left" w:pos="709" w:leader="none"/>
        </w:tabs>
        <w:bidi w:val="0"/>
        <w:spacing w:before="0" w:after="0"/>
        <w:ind w:hanging="283" w:start="709"/>
        <w:jc w:val="start"/>
        <w:rPr/>
      </w:pPr>
      <w:r>
        <w:rPr/>
        <w:t xml:space="preserve">debt_to_income_ratio </w:t>
      </w:r>
    </w:p>
    <w:p>
      <w:pPr>
        <w:pStyle w:val="BodyText"/>
        <w:numPr>
          <w:ilvl w:val="0"/>
          <w:numId w:val="2"/>
        </w:numPr>
        <w:tabs>
          <w:tab w:val="clear" w:pos="709"/>
          <w:tab w:val="left" w:pos="709" w:leader="none"/>
        </w:tabs>
        <w:bidi w:val="0"/>
        <w:spacing w:before="0" w:after="0"/>
        <w:ind w:hanging="283" w:start="709"/>
        <w:jc w:val="start"/>
        <w:rPr/>
      </w:pPr>
      <w:r>
        <w:rPr/>
        <w:t xml:space="preserve">loan_to_income_ratio </w:t>
      </w:r>
    </w:p>
    <w:p>
      <w:pPr>
        <w:pStyle w:val="BodyText"/>
        <w:numPr>
          <w:ilvl w:val="0"/>
          <w:numId w:val="2"/>
        </w:numPr>
        <w:tabs>
          <w:tab w:val="clear" w:pos="709"/>
          <w:tab w:val="left" w:pos="709" w:leader="none"/>
        </w:tabs>
        <w:bidi w:val="0"/>
        <w:spacing w:before="0" w:after="0"/>
        <w:ind w:hanging="283" w:start="709"/>
        <w:jc w:val="start"/>
        <w:rPr/>
      </w:pPr>
      <w:r>
        <w:rPr/>
        <w:t xml:space="preserve">payment_to_income_ratio </w:t>
      </w:r>
    </w:p>
    <w:p>
      <w:pPr>
        <w:pStyle w:val="BodyText"/>
        <w:numPr>
          <w:ilvl w:val="0"/>
          <w:numId w:val="2"/>
        </w:numPr>
        <w:tabs>
          <w:tab w:val="clear" w:pos="709"/>
          <w:tab w:val="left" w:pos="709" w:leader="none"/>
        </w:tabs>
        <w:bidi w:val="0"/>
        <w:spacing w:before="0" w:after="0"/>
        <w:ind w:hanging="283" w:start="709"/>
        <w:jc w:val="start"/>
        <w:rPr/>
      </w:pPr>
      <w:r>
        <w:rPr/>
        <w:t xml:space="preserve">defaults_on_file </w:t>
      </w:r>
    </w:p>
    <w:p>
      <w:pPr>
        <w:pStyle w:val="BodyText"/>
        <w:numPr>
          <w:ilvl w:val="0"/>
          <w:numId w:val="2"/>
        </w:numPr>
        <w:tabs>
          <w:tab w:val="clear" w:pos="709"/>
          <w:tab w:val="left" w:pos="709" w:leader="none"/>
        </w:tabs>
        <w:bidi w:val="0"/>
        <w:spacing w:before="0" w:after="0"/>
        <w:ind w:hanging="283" w:start="709"/>
        <w:jc w:val="start"/>
        <w:rPr/>
      </w:pPr>
      <w:r>
        <w:rPr/>
        <w:t xml:space="preserve">delinquencies_last_2yrs </w:t>
      </w:r>
    </w:p>
    <w:p>
      <w:pPr>
        <w:pStyle w:val="BodyText"/>
        <w:numPr>
          <w:ilvl w:val="0"/>
          <w:numId w:val="2"/>
        </w:numPr>
        <w:tabs>
          <w:tab w:val="clear" w:pos="709"/>
          <w:tab w:val="left" w:pos="709" w:leader="none"/>
        </w:tabs>
        <w:bidi w:val="0"/>
        <w:spacing w:before="0" w:after="0"/>
        <w:ind w:hanging="283" w:start="709"/>
        <w:jc w:val="start"/>
        <w:rPr/>
      </w:pPr>
      <w:r>
        <w:rPr/>
        <w:t xml:space="preserve">derogatory_marks </w:t>
      </w:r>
    </w:p>
    <w:p>
      <w:pPr>
        <w:pStyle w:val="BodyText"/>
        <w:numPr>
          <w:ilvl w:val="0"/>
          <w:numId w:val="2"/>
        </w:numPr>
        <w:tabs>
          <w:tab w:val="clear" w:pos="709"/>
          <w:tab w:val="left" w:pos="709" w:leader="none"/>
        </w:tabs>
        <w:bidi w:val="0"/>
        <w:ind w:hanging="283" w:start="709"/>
        <w:jc w:val="start"/>
        <w:rPr/>
      </w:pPr>
      <w:r>
        <w:rPr/>
        <w:t xml:space="preserve">loan_status </w:t>
      </w:r>
    </w:p>
    <w:p>
      <w:pPr>
        <w:pStyle w:val="BodyText"/>
        <w:bidi w:val="0"/>
        <w:jc w:val="start"/>
        <w:rPr/>
      </w:pPr>
      <w:r>
        <w:rPr/>
        <w:t xml:space="preserve">The </w:t>
      </w:r>
      <w:r>
        <w:rPr>
          <w:rStyle w:val="SourceText"/>
        </w:rPr>
        <w:t>.copy()</w:t>
      </w:r>
      <w:r>
        <w:rPr/>
        <w:t xml:space="preserve"> function creates an independent copy of the numerical dataset to avoid modifying the original DataFrame.</w:t>
      </w:r>
    </w:p>
    <w:p>
      <w:pPr>
        <w:pStyle w:val="HorizontalLine"/>
        <w:bidi w:val="0"/>
        <w:jc w:val="start"/>
        <w:rPr/>
      </w:pPr>
      <w:r>
        <w:rPr/>
      </w:r>
    </w:p>
    <w:p>
      <w:pPr>
        <w:pStyle w:val="Heading1"/>
        <w:bidi w:val="0"/>
        <w:jc w:val="start"/>
        <w:rPr/>
      </w:pPr>
      <w:r>
        <w:rPr/>
        <w:t>Step 2: Compute the Spearman Correlation Matrix</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corr_spearman = num_df.corr(method='spearman')</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Purpose</w:t>
      </w:r>
    </w:p>
    <w:p>
      <w:pPr>
        <w:pStyle w:val="BodyText"/>
        <w:bidi w:val="0"/>
        <w:jc w:val="start"/>
        <w:rPr/>
      </w:pPr>
      <w:r>
        <w:rPr/>
        <w:t xml:space="preserve">This command calculates the </w:t>
      </w:r>
      <w:r>
        <w:rPr>
          <w:rStyle w:val="Strong"/>
        </w:rPr>
        <w:t>Spearman rank correlation coefficient</w:t>
      </w:r>
      <w:r>
        <w:rPr/>
        <w:t xml:space="preserve"> for every pair of numerical variables.</w:t>
      </w:r>
    </w:p>
    <w:p>
      <w:pPr>
        <w:pStyle w:val="BodyText"/>
        <w:bidi w:val="0"/>
        <w:jc w:val="start"/>
        <w:rPr/>
      </w:pPr>
      <w:r>
        <w:rPr/>
        <w:t>Unlike Pearson correlation, Spearman correlation is based on the ranked values rather than the raw observations.</w:t>
      </w:r>
    </w:p>
    <w:p>
      <w:pPr>
        <w:pStyle w:val="BodyText"/>
        <w:bidi w:val="0"/>
        <w:jc w:val="start"/>
        <w:rPr/>
      </w:pPr>
      <w:r>
        <w:rPr/>
        <w:t>The coefficient ranges from:</w:t>
      </w:r>
    </w:p>
    <w:tbl>
      <w:tblPr>
        <w:tblW w:w="4211" w:type="dxa"/>
        <w:jc w:val="start"/>
        <w:tblInd w:w="0" w:type="dxa"/>
        <w:tblLayout w:type="fixed"/>
        <w:tblCellMar>
          <w:top w:w="28" w:type="dxa"/>
          <w:start w:w="28" w:type="dxa"/>
          <w:bottom w:w="28" w:type="dxa"/>
          <w:end w:w="28" w:type="dxa"/>
        </w:tblCellMar>
      </w:tblPr>
      <w:tblGrid>
        <w:gridCol w:w="1316"/>
        <w:gridCol w:w="2895"/>
      </w:tblGrid>
      <w:tr>
        <w:trPr>
          <w:tblHeader w:val="true"/>
        </w:trPr>
        <w:tc>
          <w:tcPr>
            <w:tcW w:w="1316" w:type="dxa"/>
            <w:tcBorders/>
            <w:vAlign w:val="center"/>
          </w:tcPr>
          <w:p>
            <w:pPr>
              <w:pStyle w:val="TableHeading"/>
              <w:suppressLineNumbers/>
              <w:bidi w:val="0"/>
              <w:jc w:val="center"/>
              <w:rPr/>
            </w:pPr>
            <w:r>
              <w:rPr/>
              <w:t>Correlation</w:t>
            </w:r>
          </w:p>
        </w:tc>
        <w:tc>
          <w:tcPr>
            <w:tcW w:w="2895" w:type="dxa"/>
            <w:tcBorders/>
            <w:vAlign w:val="center"/>
          </w:tcPr>
          <w:p>
            <w:pPr>
              <w:pStyle w:val="TableHeading"/>
              <w:suppressLineNumbers/>
              <w:bidi w:val="0"/>
              <w:jc w:val="center"/>
              <w:rPr/>
            </w:pPr>
            <w:r>
              <w:rPr/>
              <w:t>Interpretation</w:t>
            </w:r>
          </w:p>
        </w:tc>
      </w:tr>
      <w:tr>
        <w:trPr/>
        <w:tc>
          <w:tcPr>
            <w:tcW w:w="1316" w:type="dxa"/>
            <w:tcBorders/>
            <w:vAlign w:val="center"/>
          </w:tcPr>
          <w:p>
            <w:pPr>
              <w:pStyle w:val="TableContents"/>
              <w:widowControl w:val="false"/>
              <w:suppressLineNumbers/>
              <w:bidi w:val="0"/>
              <w:jc w:val="start"/>
              <w:rPr/>
            </w:pPr>
            <w:r>
              <w:rPr/>
              <w:t>+1</w:t>
            </w:r>
          </w:p>
        </w:tc>
        <w:tc>
          <w:tcPr>
            <w:tcW w:w="2895" w:type="dxa"/>
            <w:tcBorders/>
            <w:vAlign w:val="center"/>
          </w:tcPr>
          <w:p>
            <w:pPr>
              <w:pStyle w:val="TableContents"/>
              <w:widowControl w:val="false"/>
              <w:suppressLineNumbers/>
              <w:bidi w:val="0"/>
              <w:jc w:val="start"/>
              <w:rPr/>
            </w:pPr>
            <w:r>
              <w:rPr/>
              <w:t>Perfect positive relationship</w:t>
            </w:r>
          </w:p>
        </w:tc>
      </w:tr>
      <w:tr>
        <w:trPr/>
        <w:tc>
          <w:tcPr>
            <w:tcW w:w="1316" w:type="dxa"/>
            <w:tcBorders/>
            <w:vAlign w:val="center"/>
          </w:tcPr>
          <w:p>
            <w:pPr>
              <w:pStyle w:val="TableContents"/>
              <w:widowControl w:val="false"/>
              <w:suppressLineNumbers/>
              <w:bidi w:val="0"/>
              <w:jc w:val="start"/>
              <w:rPr/>
            </w:pPr>
            <w:r>
              <w:rPr/>
              <w:t>0</w:t>
            </w:r>
          </w:p>
        </w:tc>
        <w:tc>
          <w:tcPr>
            <w:tcW w:w="2895" w:type="dxa"/>
            <w:tcBorders/>
            <w:vAlign w:val="center"/>
          </w:tcPr>
          <w:p>
            <w:pPr>
              <w:pStyle w:val="TableContents"/>
              <w:widowControl w:val="false"/>
              <w:suppressLineNumbers/>
              <w:bidi w:val="0"/>
              <w:jc w:val="start"/>
              <w:rPr/>
            </w:pPr>
            <w:r>
              <w:rPr/>
              <w:t>No monotonic relationship</w:t>
            </w:r>
          </w:p>
        </w:tc>
      </w:tr>
      <w:tr>
        <w:trPr/>
        <w:tc>
          <w:tcPr>
            <w:tcW w:w="1316" w:type="dxa"/>
            <w:tcBorders/>
            <w:vAlign w:val="center"/>
          </w:tcPr>
          <w:p>
            <w:pPr>
              <w:pStyle w:val="TableContents"/>
              <w:widowControl w:val="false"/>
              <w:suppressLineNumbers/>
              <w:bidi w:val="0"/>
              <w:jc w:val="start"/>
              <w:rPr/>
            </w:pPr>
            <w:r>
              <w:rPr/>
              <w:t>−</w:t>
            </w:r>
            <w:r>
              <w:rPr/>
              <w:t>1</w:t>
            </w:r>
          </w:p>
        </w:tc>
        <w:tc>
          <w:tcPr>
            <w:tcW w:w="2895" w:type="dxa"/>
            <w:tcBorders/>
            <w:vAlign w:val="center"/>
          </w:tcPr>
          <w:p>
            <w:pPr>
              <w:pStyle w:val="TableContents"/>
              <w:widowControl w:val="false"/>
              <w:suppressLineNumbers/>
              <w:bidi w:val="0"/>
              <w:jc w:val="start"/>
              <w:rPr/>
            </w:pPr>
            <w:r>
              <w:rPr/>
              <w:t>Perfect negative relationship</w:t>
            </w:r>
          </w:p>
        </w:tc>
      </w:tr>
    </w:tbl>
    <w:p>
      <w:pPr>
        <w:pStyle w:val="HorizontalLine"/>
        <w:bidi w:val="0"/>
        <w:jc w:val="start"/>
        <w:rPr/>
      </w:pPr>
      <w:r>
        <w:rPr/>
      </w:r>
    </w:p>
    <w:p>
      <w:pPr>
        <w:pStyle w:val="Heading1"/>
        <w:bidi w:val="0"/>
        <w:jc w:val="start"/>
        <w:rPr/>
      </w:pPr>
      <w:r>
        <w:rPr/>
        <w:t>Why Spearman Correlation Was Used</w:t>
      </w:r>
    </w:p>
    <w:p>
      <w:pPr>
        <w:pStyle w:val="BodyText"/>
        <w:bidi w:val="0"/>
        <w:jc w:val="start"/>
        <w:rPr/>
      </w:pPr>
      <w:r>
        <w:rPr/>
        <w:t>Spearman correlation was selected instead of Pearson correlation because the loan dataset contains several financial variables with non-normal distributions and remaining mild outliers.</w:t>
      </w:r>
    </w:p>
    <w:p>
      <w:pPr>
        <w:pStyle w:val="BodyText"/>
        <w:bidi w:val="0"/>
        <w:jc w:val="start"/>
        <w:rPr/>
      </w:pPr>
      <w:r>
        <w:rPr/>
        <w:t>Compared with Pearson correlation, Spearman correlation offers several advantages:</w:t>
      </w:r>
    </w:p>
    <w:p>
      <w:pPr>
        <w:pStyle w:val="BodyText"/>
        <w:numPr>
          <w:ilvl w:val="0"/>
          <w:numId w:val="3"/>
        </w:numPr>
        <w:tabs>
          <w:tab w:val="clear" w:pos="709"/>
          <w:tab w:val="left" w:pos="709" w:leader="none"/>
        </w:tabs>
        <w:bidi w:val="0"/>
        <w:spacing w:before="0" w:after="0"/>
        <w:ind w:hanging="283" w:start="709"/>
        <w:jc w:val="start"/>
        <w:rPr/>
      </w:pPr>
      <w:r>
        <w:rPr/>
        <w:t xml:space="preserve">It captures </w:t>
      </w:r>
      <w:r>
        <w:rPr>
          <w:rStyle w:val="Strong"/>
        </w:rPr>
        <w:t>monotonic relationships</w:t>
      </w:r>
      <w:r>
        <w:rPr/>
        <w:t xml:space="preserve">, even when they are not strictly linear. </w:t>
      </w:r>
    </w:p>
    <w:p>
      <w:pPr>
        <w:pStyle w:val="BodyText"/>
        <w:numPr>
          <w:ilvl w:val="0"/>
          <w:numId w:val="3"/>
        </w:numPr>
        <w:tabs>
          <w:tab w:val="clear" w:pos="709"/>
          <w:tab w:val="left" w:pos="709" w:leader="none"/>
        </w:tabs>
        <w:bidi w:val="0"/>
        <w:spacing w:before="0" w:after="0"/>
        <w:ind w:hanging="283" w:start="709"/>
        <w:jc w:val="start"/>
        <w:rPr/>
      </w:pPr>
      <w:r>
        <w:rPr/>
        <w:t xml:space="preserve">It is </w:t>
      </w:r>
      <w:r>
        <w:rPr>
          <w:rStyle w:val="Strong"/>
        </w:rPr>
        <w:t>less sensitive to outliers</w:t>
      </w:r>
      <w:r>
        <w:rPr/>
        <w:t xml:space="preserve">, since it relies on ranked values rather than raw observations. </w:t>
      </w:r>
    </w:p>
    <w:p>
      <w:pPr>
        <w:pStyle w:val="BodyText"/>
        <w:numPr>
          <w:ilvl w:val="0"/>
          <w:numId w:val="3"/>
        </w:numPr>
        <w:tabs>
          <w:tab w:val="clear" w:pos="709"/>
          <w:tab w:val="left" w:pos="709" w:leader="none"/>
        </w:tabs>
        <w:bidi w:val="0"/>
        <w:ind w:hanging="283" w:start="709"/>
        <w:jc w:val="start"/>
        <w:rPr/>
      </w:pPr>
      <w:r>
        <w:rPr/>
        <w:t xml:space="preserve">It is appropriate for </w:t>
      </w:r>
      <w:r>
        <w:rPr>
          <w:rStyle w:val="Strong"/>
        </w:rPr>
        <w:t>skewed financial variables</w:t>
      </w:r>
      <w:r>
        <w:rPr/>
        <w:t xml:space="preserve">, such as annual income, savings assets, and loan amount, which do not necessarily follow a normal distribution. </w:t>
      </w:r>
    </w:p>
    <w:p>
      <w:pPr>
        <w:pStyle w:val="BodyText"/>
        <w:bidi w:val="0"/>
        <w:jc w:val="start"/>
        <w:rPr/>
      </w:pPr>
      <w:r>
        <w:rPr/>
        <w:t>Consequently, Spearman correlation provides a more robust measure of association for this dataset.</w:t>
      </w:r>
    </w:p>
    <w:p>
      <w:pPr>
        <w:pStyle w:val="HorizontalLine"/>
        <w:bidi w:val="0"/>
        <w:jc w:val="start"/>
        <w:rPr/>
      </w:pPr>
      <w:r>
        <w:rPr/>
      </w:r>
    </w:p>
    <w:p>
      <w:pPr>
        <w:pStyle w:val="Heading1"/>
        <w:bidi w:val="0"/>
        <w:jc w:val="start"/>
        <w:rPr/>
      </w:pPr>
      <w:r>
        <w:rPr/>
        <w:t>Step 3: Correlation with the Target Variable</w:t>
      </w:r>
    </w:p>
    <w:p>
      <w:pPr>
        <w:pStyle w:val="BodyText"/>
        <w:bidi w:val="0"/>
        <w:jc w:val="start"/>
        <w:rPr/>
      </w:pPr>
      <w:r>
        <w:rPr/>
        <w:t>The following code extracts the correlations between every numerical feature and the target variable.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 w:name="code-block-viewer_Copy_1"/>
      <w:bookmarkEnd w:id="1"/>
      <w:r>
        <w:rPr>
          <w:rStyle w:val="SourceText"/>
        </w:rPr>
        <w:t>target_corr = corr_spearman['loan_status'].sort_values(ascending=False)</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This command:</w:t>
      </w:r>
    </w:p>
    <w:p>
      <w:pPr>
        <w:pStyle w:val="BodyText"/>
        <w:numPr>
          <w:ilvl w:val="0"/>
          <w:numId w:val="4"/>
        </w:numPr>
        <w:tabs>
          <w:tab w:val="clear" w:pos="709"/>
          <w:tab w:val="left" w:pos="709" w:leader="none"/>
        </w:tabs>
        <w:bidi w:val="0"/>
        <w:spacing w:before="0" w:after="0"/>
        <w:ind w:hanging="283" w:start="709"/>
        <w:jc w:val="start"/>
        <w:rPr/>
      </w:pPr>
      <w:r>
        <w:rPr/>
        <w:t xml:space="preserve">Selects the </w:t>
      </w:r>
      <w:r>
        <w:rPr>
          <w:rStyle w:val="Strong"/>
        </w:rPr>
        <w:t>loan_status</w:t>
      </w:r>
      <w:r>
        <w:rPr/>
        <w:t xml:space="preserve"> column from the correlation matrix. </w:t>
      </w:r>
    </w:p>
    <w:p>
      <w:pPr>
        <w:pStyle w:val="BodyText"/>
        <w:numPr>
          <w:ilvl w:val="0"/>
          <w:numId w:val="4"/>
        </w:numPr>
        <w:tabs>
          <w:tab w:val="clear" w:pos="709"/>
          <w:tab w:val="left" w:pos="709" w:leader="none"/>
        </w:tabs>
        <w:bidi w:val="0"/>
        <w:ind w:hanging="283" w:start="709"/>
        <w:jc w:val="start"/>
        <w:rPr/>
      </w:pPr>
      <w:r>
        <w:rPr/>
        <w:t xml:space="preserve">Sorts the correlation coefficients from the strongest positive relationship to the strongest negative relationship. </w:t>
      </w:r>
    </w:p>
    <w:p>
      <w:pPr>
        <w:pStyle w:val="BodyText"/>
        <w:bidi w:val="0"/>
        <w:jc w:val="start"/>
        <w:rPr/>
      </w:pPr>
      <w:r>
        <w:rPr/>
        <w:t>This ranking helps identify the variables that are most informative for predicting loan approval.</w:t>
      </w:r>
    </w:p>
    <w:p>
      <w:pPr>
        <w:pStyle w:val="HorizontalLine"/>
        <w:bidi w:val="0"/>
        <w:jc w:val="start"/>
        <w:rPr/>
      </w:pPr>
      <w:r>
        <w:rPr/>
      </w:r>
    </w:p>
    <w:p>
      <w:pPr>
        <w:pStyle w:val="Heading1"/>
        <w:bidi w:val="0"/>
        <w:jc w:val="start"/>
        <w:rPr/>
      </w:pPr>
      <w:r>
        <w:rPr/>
        <w:t>Step 4: Visualize Feature Correlations with Loan Status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plt.figure(figsize=(6,8))</w:t>
      </w:r>
    </w:p>
    <w:p>
      <w:pPr>
        <w:pStyle w:val="PreformattedText"/>
        <w:bidi w:val="0"/>
        <w:jc w:val="start"/>
        <w:rPr/>
      </w:pPr>
      <w:r>
        <w:rPr/>
      </w:r>
    </w:p>
    <w:p>
      <w:pPr>
        <w:pStyle w:val="PreformattedText"/>
        <w:bidi w:val="0"/>
        <w:jc w:val="start"/>
        <w:rPr/>
      </w:pPr>
      <w:r>
        <w:rPr>
          <w:rStyle w:val="SourceText"/>
        </w:rPr>
        <w:t>sns.barplot(</w:t>
      </w:r>
    </w:p>
    <w:p>
      <w:pPr>
        <w:pStyle w:val="PreformattedText"/>
        <w:bidi w:val="0"/>
        <w:jc w:val="start"/>
        <w:rPr/>
      </w:pPr>
      <w:r>
        <w:rPr>
          <w:rStyle w:val="SourceText"/>
        </w:rPr>
        <w:t xml:space="preserve">    </w:t>
      </w:r>
      <w:r>
        <w:rPr>
          <w:rStyle w:val="SourceText"/>
        </w:rPr>
        <w:t>x=target_corr.values,</w:t>
      </w:r>
    </w:p>
    <w:p>
      <w:pPr>
        <w:pStyle w:val="PreformattedText"/>
        <w:bidi w:val="0"/>
        <w:jc w:val="start"/>
        <w:rPr/>
      </w:pPr>
      <w:r>
        <w:rPr>
          <w:rStyle w:val="SourceText"/>
        </w:rPr>
        <w:t xml:space="preserve">    </w:t>
      </w:r>
      <w:r>
        <w:rPr>
          <w:rStyle w:val="SourceText"/>
        </w:rPr>
        <w:t>y=target_corr.index,</w:t>
      </w:r>
    </w:p>
    <w:p>
      <w:pPr>
        <w:pStyle w:val="PreformattedText"/>
        <w:bidi w:val="0"/>
        <w:jc w:val="start"/>
        <w:rPr/>
      </w:pPr>
      <w:r>
        <w:rPr>
          <w:rStyle w:val="SourceText"/>
        </w:rPr>
        <w:t xml:space="preserve">    </w:t>
      </w:r>
      <w:r>
        <w:rPr>
          <w:rStyle w:val="SourceText"/>
        </w:rPr>
        <w:t>palette='viridis'</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Purpose</w:t>
      </w:r>
    </w:p>
    <w:p>
      <w:pPr>
        <w:pStyle w:val="BodyText"/>
        <w:bidi w:val="0"/>
        <w:jc w:val="start"/>
        <w:rPr/>
      </w:pPr>
      <w:r>
        <w:rPr/>
        <w:t>A horizontal bar chart is created to visualize the correlation of every numerical feature with the target variable.</w:t>
      </w:r>
    </w:p>
    <w:p>
      <w:pPr>
        <w:pStyle w:val="BodyText"/>
        <w:bidi w:val="0"/>
        <w:jc w:val="start"/>
        <w:rPr/>
      </w:pPr>
      <w:r>
        <w:rPr/>
        <w:t>The figure allows easy comparison of:</w:t>
      </w:r>
    </w:p>
    <w:p>
      <w:pPr>
        <w:pStyle w:val="BodyText"/>
        <w:numPr>
          <w:ilvl w:val="0"/>
          <w:numId w:val="5"/>
        </w:numPr>
        <w:tabs>
          <w:tab w:val="clear" w:pos="709"/>
          <w:tab w:val="left" w:pos="709" w:leader="none"/>
        </w:tabs>
        <w:bidi w:val="0"/>
        <w:spacing w:before="0" w:after="0"/>
        <w:ind w:hanging="283" w:start="709"/>
        <w:jc w:val="start"/>
        <w:rPr/>
      </w:pPr>
      <w:r>
        <w:rPr/>
        <w:t xml:space="preserve">features positively associated with loan approval, </w:t>
      </w:r>
    </w:p>
    <w:p>
      <w:pPr>
        <w:pStyle w:val="BodyText"/>
        <w:numPr>
          <w:ilvl w:val="0"/>
          <w:numId w:val="5"/>
        </w:numPr>
        <w:tabs>
          <w:tab w:val="clear" w:pos="709"/>
          <w:tab w:val="left" w:pos="709" w:leader="none"/>
        </w:tabs>
        <w:bidi w:val="0"/>
        <w:spacing w:before="0" w:after="0"/>
        <w:ind w:hanging="283" w:start="709"/>
        <w:jc w:val="start"/>
        <w:rPr/>
      </w:pPr>
      <w:r>
        <w:rPr/>
        <w:t xml:space="preserve">features negatively associated with loan approval, </w:t>
      </w:r>
    </w:p>
    <w:p>
      <w:pPr>
        <w:pStyle w:val="BodyText"/>
        <w:numPr>
          <w:ilvl w:val="0"/>
          <w:numId w:val="5"/>
        </w:numPr>
        <w:tabs>
          <w:tab w:val="clear" w:pos="709"/>
          <w:tab w:val="left" w:pos="709" w:leader="none"/>
        </w:tabs>
        <w:bidi w:val="0"/>
        <w:ind w:hanging="283" w:start="709"/>
        <w:jc w:val="start"/>
        <w:rPr/>
      </w:pPr>
      <w:r>
        <w:rPr/>
        <w:t xml:space="preserve">variables with little predictive relationship. </w:t>
      </w:r>
    </w:p>
    <w:p>
      <w:pPr>
        <w:pStyle w:val="BodyText"/>
        <w:bidi w:val="0"/>
        <w:jc w:val="start"/>
        <w:rPr/>
      </w:pPr>
      <w:r>
        <w:rPr/>
        <w:t xml:space="preserve">The </w:t>
      </w:r>
      <w:r>
        <w:rPr>
          <w:rStyle w:val="Strong"/>
        </w:rPr>
        <w:t>Viridis</w:t>
      </w:r>
      <w:r>
        <w:rPr/>
        <w:t xml:space="preserve"> color palette improves visual clarity while maintaining accessibility.</w:t>
      </w:r>
    </w:p>
    <w:p>
      <w:pPr>
        <w:pStyle w:val="HorizontalLine"/>
        <w:bidi w:val="0"/>
        <w:jc w:val="start"/>
        <w:rPr/>
      </w:pPr>
      <w:r>
        <w:rPr/>
      </w:r>
    </w:p>
    <w:p>
      <w:pPr>
        <w:pStyle w:val="Heading1"/>
        <w:bidi w:val="0"/>
        <w:jc w:val="start"/>
        <w:rPr/>
      </w:pPr>
      <w:r>
        <w:rPr/>
        <w:t>Interpretation</w:t>
      </w:r>
    </w:p>
    <w:p>
      <w:pPr>
        <w:pStyle w:val="BodyText"/>
        <w:bidi w:val="0"/>
        <w:jc w:val="start"/>
        <w:rPr/>
      </w:pPr>
      <w:r>
        <w:rPr/>
        <w:t xml:space="preserve">The bar chart ranks the numerical variables according to their correlation with </w:t>
      </w:r>
      <w:r>
        <w:rPr>
          <w:rStyle w:val="Strong"/>
        </w:rPr>
        <w:t>loan_status</w:t>
      </w:r>
      <w:r>
        <w:rPr/>
        <w:t>.</w:t>
      </w:r>
    </w:p>
    <w:p>
      <w:pPr>
        <w:pStyle w:val="BodyText"/>
        <w:bidi w:val="0"/>
        <w:jc w:val="start"/>
        <w:rPr/>
      </w:pPr>
      <w:r>
        <w:rPr/>
        <w:t>Features with larger positive coefficients tend to increase the likelihood of loan approval, whereas features with negative coefficients indicate variables associated with a higher probability of loan rejection.</w:t>
      </w:r>
    </w:p>
    <w:p>
      <w:pPr>
        <w:pStyle w:val="BodyText"/>
        <w:bidi w:val="0"/>
        <w:jc w:val="start"/>
        <w:rPr/>
      </w:pPr>
      <w:r>
        <w:rPr/>
        <w:t>Variables with correlation values close to zero have relatively weak monotonic relationships with the target.</w:t>
      </w:r>
    </w:p>
    <w:p>
      <w:pPr>
        <w:pStyle w:val="HorizontalLine"/>
        <w:bidi w:val="0"/>
        <w:jc w:val="start"/>
        <w:rPr/>
      </w:pPr>
      <w:r>
        <w:rPr/>
      </w:r>
    </w:p>
    <w:p>
      <w:pPr>
        <w:pStyle w:val="Heading1"/>
        <w:bidi w:val="0"/>
        <w:jc w:val="start"/>
        <w:rPr/>
      </w:pPr>
      <w:r>
        <w:rPr/>
        <w:t>Step 5: Display the Complete Correlation Matrix</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 w:name="code-block-viewer_Copy_3"/>
      <w:bookmarkEnd w:id="3"/>
      <w:r>
        <w:rPr>
          <w:rStyle w:val="SourceText"/>
        </w:rPr>
        <w:t>print(corr_spearman)</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The complete correlation matrix provides the correlation coefficient between every pair of numerical variables.</w:t>
      </w:r>
    </w:p>
    <w:p>
      <w:pPr>
        <w:pStyle w:val="BodyText"/>
        <w:bidi w:val="0"/>
        <w:jc w:val="start"/>
        <w:rPr/>
      </w:pPr>
      <w:r>
        <w:rPr/>
        <w:t>This matrix can be used to:</w:t>
      </w:r>
    </w:p>
    <w:p>
      <w:pPr>
        <w:pStyle w:val="BodyText"/>
        <w:numPr>
          <w:ilvl w:val="0"/>
          <w:numId w:val="6"/>
        </w:numPr>
        <w:tabs>
          <w:tab w:val="clear" w:pos="709"/>
          <w:tab w:val="left" w:pos="709" w:leader="none"/>
        </w:tabs>
        <w:bidi w:val="0"/>
        <w:spacing w:before="0" w:after="0"/>
        <w:ind w:hanging="283" w:start="709"/>
        <w:jc w:val="start"/>
        <w:rPr/>
      </w:pPr>
      <w:r>
        <w:rPr/>
        <w:t xml:space="preserve">identify redundant features, </w:t>
      </w:r>
    </w:p>
    <w:p>
      <w:pPr>
        <w:pStyle w:val="BodyText"/>
        <w:numPr>
          <w:ilvl w:val="0"/>
          <w:numId w:val="6"/>
        </w:numPr>
        <w:tabs>
          <w:tab w:val="clear" w:pos="709"/>
          <w:tab w:val="left" w:pos="709" w:leader="none"/>
        </w:tabs>
        <w:bidi w:val="0"/>
        <w:spacing w:before="0" w:after="0"/>
        <w:ind w:hanging="283" w:start="709"/>
        <w:jc w:val="start"/>
        <w:rPr/>
      </w:pPr>
      <w:r>
        <w:rPr/>
        <w:t xml:space="preserve">detect multicollinearity, </w:t>
      </w:r>
    </w:p>
    <w:p>
      <w:pPr>
        <w:pStyle w:val="BodyText"/>
        <w:numPr>
          <w:ilvl w:val="0"/>
          <w:numId w:val="6"/>
        </w:numPr>
        <w:tabs>
          <w:tab w:val="clear" w:pos="709"/>
          <w:tab w:val="left" w:pos="709" w:leader="none"/>
        </w:tabs>
        <w:bidi w:val="0"/>
        <w:ind w:hanging="283" w:start="709"/>
        <w:jc w:val="start"/>
        <w:rPr/>
      </w:pPr>
      <w:r>
        <w:rPr/>
        <w:t xml:space="preserve">understand relationships among financial variables. </w:t>
      </w:r>
    </w:p>
    <w:p>
      <w:pPr>
        <w:pStyle w:val="HorizontalLine"/>
        <w:bidi w:val="0"/>
        <w:jc w:val="start"/>
        <w:rPr/>
      </w:pPr>
      <w:r>
        <w:rPr/>
      </w:r>
    </w:p>
    <w:p>
      <w:pPr>
        <w:pStyle w:val="Heading1"/>
        <w:bidi w:val="0"/>
        <w:jc w:val="start"/>
        <w:rPr/>
      </w:pPr>
      <w:r>
        <w:rPr/>
        <w:t>Step 6: Create a Correlation Heatmap</w:t>
      </w:r>
    </w:p>
    <w:p>
      <w:pPr>
        <w:pStyle w:val="BodyText"/>
        <w:bidi w:val="0"/>
        <w:jc w:val="start"/>
        <w:rPr/>
      </w:pPr>
      <w:r>
        <w:rPr/>
        <w:t>To improve visualization, only one half of the matrix is displayed.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4"/>
      <w:bookmarkEnd w:id="4"/>
      <w:r>
        <w:rPr>
          <w:rStyle w:val="SourceText"/>
        </w:rPr>
        <w:t>mask = np.triu(np.ones_like(corr_spearman, dtype=bool))</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Because a correlation matrix is symmetric, the upper and lower triangles contain identical information.</w:t>
      </w:r>
    </w:p>
    <w:p>
      <w:pPr>
        <w:pStyle w:val="BodyText"/>
        <w:bidi w:val="0"/>
        <w:jc w:val="start"/>
        <w:rPr/>
      </w:pPr>
      <w:r>
        <w:rPr/>
        <w:t>The mask hides the upper triangle, making the heatmap easier to interpret.</w:t>
      </w:r>
    </w:p>
    <w:p>
      <w:pPr>
        <w:pStyle w:val="HorizontalLine"/>
        <w:bidi w:val="0"/>
        <w:jc w:val="start"/>
        <w:rPr/>
      </w:pPr>
      <w:r>
        <w:rPr/>
      </w:r>
    </w:p>
    <w:p>
      <w:pPr>
        <w:pStyle w:val="BodyText"/>
        <w:bidi w:val="0"/>
        <w:jc w:val="start"/>
        <w:rPr/>
      </w:pPr>
      <w:r>
        <w:rPr/>
        <w:t>The heatmap is then generated using: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sns.heatmap(</w:t>
      </w:r>
    </w:p>
    <w:p>
      <w:pPr>
        <w:pStyle w:val="PreformattedText"/>
        <w:bidi w:val="0"/>
        <w:jc w:val="start"/>
        <w:rPr/>
      </w:pPr>
      <w:r>
        <w:rPr>
          <w:rStyle w:val="SourceText"/>
        </w:rPr>
        <w:t xml:space="preserve">    </w:t>
      </w:r>
      <w:r>
        <w:rPr>
          <w:rStyle w:val="SourceText"/>
        </w:rPr>
        <w:t>corr_spearman,</w:t>
      </w:r>
    </w:p>
    <w:p>
      <w:pPr>
        <w:pStyle w:val="PreformattedText"/>
        <w:bidi w:val="0"/>
        <w:jc w:val="start"/>
        <w:rPr/>
      </w:pPr>
      <w:r>
        <w:rPr>
          <w:rStyle w:val="SourceText"/>
        </w:rPr>
        <w:t xml:space="preserve">    </w:t>
      </w:r>
      <w:r>
        <w:rPr>
          <w:rStyle w:val="SourceText"/>
        </w:rPr>
        <w:t>mask=mask,</w:t>
      </w:r>
    </w:p>
    <w:p>
      <w:pPr>
        <w:pStyle w:val="PreformattedText"/>
        <w:bidi w:val="0"/>
        <w:jc w:val="start"/>
        <w:rPr/>
      </w:pPr>
      <w:r>
        <w:rPr>
          <w:rStyle w:val="SourceText"/>
        </w:rPr>
        <w:t xml:space="preserve">    </w:t>
      </w:r>
      <w:r>
        <w:rPr>
          <w:rStyle w:val="SourceText"/>
        </w:rPr>
        <w:t>annot=True,</w:t>
      </w:r>
    </w:p>
    <w:p>
      <w:pPr>
        <w:pStyle w:val="PreformattedText"/>
        <w:bidi w:val="0"/>
        <w:jc w:val="start"/>
        <w:rPr/>
      </w:pPr>
      <w:r>
        <w:rPr>
          <w:rStyle w:val="SourceText"/>
        </w:rPr>
        <w:t xml:space="preserve">    </w:t>
      </w:r>
      <w:r>
        <w:rPr>
          <w:rStyle w:val="SourceText"/>
        </w:rPr>
        <w:t>cmap='coolwarm',</w:t>
      </w:r>
    </w:p>
    <w:p>
      <w:pPr>
        <w:pStyle w:val="PreformattedText"/>
        <w:bidi w:val="0"/>
        <w:jc w:val="start"/>
        <w:rPr/>
      </w:pPr>
      <w:r>
        <w:rPr>
          <w:rStyle w:val="SourceText"/>
        </w:rPr>
        <w:t xml:space="preserve">    </w:t>
      </w:r>
      <w:r>
        <w:rPr>
          <w:rStyle w:val="SourceText"/>
        </w:rPr>
        <w:t>fmt=".2f"</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jc w:val="start"/>
        <w:rPr/>
      </w:pPr>
      <w:r>
        <w:rPr/>
        <w:t>Explanation of Parameters</w:t>
      </w:r>
    </w:p>
    <w:p>
      <w:pPr>
        <w:pStyle w:val="BodyText"/>
        <w:numPr>
          <w:ilvl w:val="0"/>
          <w:numId w:val="7"/>
        </w:numPr>
        <w:tabs>
          <w:tab w:val="clear" w:pos="709"/>
          <w:tab w:val="left" w:pos="709" w:leader="none"/>
        </w:tabs>
        <w:bidi w:val="0"/>
        <w:spacing w:before="0" w:after="0"/>
        <w:ind w:hanging="283" w:start="709"/>
        <w:jc w:val="start"/>
        <w:rPr/>
      </w:pPr>
      <w:r>
        <w:rPr>
          <w:rStyle w:val="Strong"/>
        </w:rPr>
        <w:t>annot=True</w:t>
      </w:r>
      <w:r>
        <w:rPr/>
        <w:t xml:space="preserve"> displays the numerical correlation coefficient in each cell. </w:t>
      </w:r>
    </w:p>
    <w:p>
      <w:pPr>
        <w:pStyle w:val="BodyText"/>
        <w:numPr>
          <w:ilvl w:val="0"/>
          <w:numId w:val="7"/>
        </w:numPr>
        <w:tabs>
          <w:tab w:val="clear" w:pos="709"/>
          <w:tab w:val="left" w:pos="709" w:leader="none"/>
        </w:tabs>
        <w:bidi w:val="0"/>
        <w:spacing w:before="0" w:after="0"/>
        <w:ind w:hanging="283" w:start="709"/>
        <w:jc w:val="start"/>
        <w:rPr/>
      </w:pPr>
      <w:r>
        <w:rPr>
          <w:rStyle w:val="Strong"/>
        </w:rPr>
        <w:t>cmap='coolwarm'</w:t>
      </w:r>
      <w:r>
        <w:rPr/>
        <w:t xml:space="preserve"> uses blue colors for negative correlations and red colors for positive correlations. </w:t>
      </w:r>
    </w:p>
    <w:p>
      <w:pPr>
        <w:pStyle w:val="BodyText"/>
        <w:numPr>
          <w:ilvl w:val="0"/>
          <w:numId w:val="7"/>
        </w:numPr>
        <w:tabs>
          <w:tab w:val="clear" w:pos="709"/>
          <w:tab w:val="left" w:pos="709" w:leader="none"/>
        </w:tabs>
        <w:bidi w:val="0"/>
        <w:ind w:hanging="283" w:start="709"/>
        <w:jc w:val="start"/>
        <w:rPr/>
      </w:pPr>
      <w:r>
        <w:rPr>
          <w:rStyle w:val="Strong"/>
        </w:rPr>
        <w:t>fmt=".2f"</w:t>
      </w:r>
      <w:r>
        <w:rPr/>
        <w:t xml:space="preserve"> displays coefficients with two decimal places. </w:t>
      </w:r>
    </w:p>
    <w:p>
      <w:pPr>
        <w:pStyle w:val="HorizontalLine"/>
        <w:bidi w:val="0"/>
        <w:jc w:val="start"/>
        <w:rPr/>
      </w:pPr>
      <w:r>
        <w:rPr/>
      </w:r>
    </w:p>
    <w:p>
      <w:pPr>
        <w:pStyle w:val="Heading1"/>
        <w:bidi w:val="0"/>
        <w:jc w:val="start"/>
        <w:rPr/>
      </w:pPr>
      <w:r>
        <w:rPr/>
        <w:t>Interpretation of the Heatmap</w:t>
      </w:r>
    </w:p>
    <w:p>
      <w:pPr>
        <w:pStyle w:val="BodyText"/>
        <w:bidi w:val="0"/>
        <w:jc w:val="start"/>
        <w:rPr/>
      </w:pPr>
      <w:r>
        <w:rPr/>
        <w:t>The heatmap provides a comprehensive overview of the relationships among all numerical variables.</w:t>
      </w:r>
    </w:p>
    <w:p>
      <w:pPr>
        <w:pStyle w:val="BodyText"/>
        <w:bidi w:val="0"/>
        <w:jc w:val="start"/>
        <w:rPr/>
      </w:pPr>
      <w:r>
        <w:rPr/>
        <w:t>Key observations include:</w:t>
      </w:r>
    </w:p>
    <w:p>
      <w:pPr>
        <w:pStyle w:val="BodyText"/>
        <w:numPr>
          <w:ilvl w:val="0"/>
          <w:numId w:val="8"/>
        </w:numPr>
        <w:tabs>
          <w:tab w:val="clear" w:pos="709"/>
          <w:tab w:val="left" w:pos="709" w:leader="none"/>
        </w:tabs>
        <w:bidi w:val="0"/>
        <w:spacing w:before="0" w:after="0"/>
        <w:ind w:hanging="283" w:start="709"/>
        <w:jc w:val="start"/>
        <w:rPr/>
      </w:pPr>
      <w:r>
        <w:rPr/>
        <w:t xml:space="preserve">Variables with </w:t>
      </w:r>
      <w:r>
        <w:rPr>
          <w:rStyle w:val="Strong"/>
        </w:rPr>
        <w:t>strong positive correlations</w:t>
      </w:r>
      <w:r>
        <w:rPr/>
        <w:t xml:space="preserve"> appear in dark red. </w:t>
      </w:r>
    </w:p>
    <w:p>
      <w:pPr>
        <w:pStyle w:val="BodyText"/>
        <w:numPr>
          <w:ilvl w:val="0"/>
          <w:numId w:val="8"/>
        </w:numPr>
        <w:tabs>
          <w:tab w:val="clear" w:pos="709"/>
          <w:tab w:val="left" w:pos="709" w:leader="none"/>
        </w:tabs>
        <w:bidi w:val="0"/>
        <w:spacing w:before="0" w:after="0"/>
        <w:ind w:hanging="283" w:start="709"/>
        <w:jc w:val="start"/>
        <w:rPr/>
      </w:pPr>
      <w:r>
        <w:rPr/>
        <w:t xml:space="preserve">Variables with </w:t>
      </w:r>
      <w:r>
        <w:rPr>
          <w:rStyle w:val="Strong"/>
        </w:rPr>
        <w:t>strong negative correlations</w:t>
      </w:r>
      <w:r>
        <w:rPr/>
        <w:t xml:space="preserve"> appear in dark blue. </w:t>
      </w:r>
    </w:p>
    <w:p>
      <w:pPr>
        <w:pStyle w:val="BodyText"/>
        <w:numPr>
          <w:ilvl w:val="0"/>
          <w:numId w:val="8"/>
        </w:numPr>
        <w:tabs>
          <w:tab w:val="clear" w:pos="709"/>
          <w:tab w:val="left" w:pos="709" w:leader="none"/>
        </w:tabs>
        <w:bidi w:val="0"/>
        <w:ind w:hanging="283" w:start="709"/>
        <w:jc w:val="start"/>
        <w:rPr/>
      </w:pPr>
      <w:r>
        <w:rPr/>
        <w:t xml:space="preserve">Variables with coefficients close to zero appear in lighter colors, indicating weak or no monotonic relationship. </w:t>
      </w:r>
    </w:p>
    <w:p>
      <w:pPr>
        <w:pStyle w:val="BodyText"/>
        <w:bidi w:val="0"/>
        <w:jc w:val="start"/>
        <w:rPr/>
      </w:pPr>
      <w:r>
        <w:rPr/>
        <w:t xml:space="preserve">The heatmap is particularly useful for identifying pairs of predictor variables that are highly correlated. Such variables may introduce </w:t>
      </w:r>
      <w:r>
        <w:rPr>
          <w:rStyle w:val="Strong"/>
        </w:rPr>
        <w:t>multicollinearity</w:t>
      </w:r>
      <w:r>
        <w:rPr/>
        <w:t>, which can negatively affect some machine learning algorithms (e.g., Logistic Regression), although it is generally less problematic for tree-based models such as Random Forest or XGBoost.</w:t>
      </w:r>
    </w:p>
    <w:p>
      <w:pPr>
        <w:pStyle w:val="HorizontalLine"/>
        <w:bidi w:val="0"/>
        <w:jc w:val="start"/>
        <w:rPr/>
      </w:pPr>
      <w:r>
        <w:rPr/>
      </w:r>
    </w:p>
    <w:p>
      <w:pPr>
        <w:pStyle w:val="Heading1"/>
        <w:bidi w:val="0"/>
        <w:jc w:val="start"/>
        <w:rPr/>
      </w:pPr>
      <w:r>
        <w:rPr/>
        <w:t>Overall Outcome</w:t>
      </w:r>
    </w:p>
    <w:p>
      <w:pPr>
        <w:pStyle w:val="BodyText"/>
        <w:bidi w:val="0"/>
        <w:jc w:val="start"/>
        <w:rPr/>
      </w:pPr>
      <w:r>
        <w:rPr/>
        <w:t>The correlation analysis successfully summarized the relationships among the original numerical variables and the target variable (</w:t>
      </w:r>
      <w:r>
        <w:rPr>
          <w:rStyle w:val="Strong"/>
        </w:rPr>
        <w:t>loan_status</w:t>
      </w:r>
      <w:r>
        <w:rPr/>
        <w:t>). Spearman correlation was chosen because it is robust to skewed distributions, non-linear monotonic relationships, and mild outliers commonly found in financial datasets. The bar chart ranked features according to their association with loan approval, while the full correlation matrix and heatmap provided a clear visualization of the relationships among predictor variables. This analysis offers valuable insights into feature relevance and potential multicollinearity, supporting informed feature selection and subsequent machine learning model development.</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5</Pages>
  <Words>885</Words>
  <Characters>5935</Characters>
  <CharactersWithSpaces>6739</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2026-07-18T15:18:00Z</dcterms:created>
  <dc:creator/>
  <dc:description/>
  <dc:language>en-US</dc:language>
  <cp:lastModifiedBy/>
  <dcterms:modified xsi:type="dcterms:W3CDTF">2026-07-18T15:18:03Z</dcterms:modified>
  <cp:revision>1</cp:revision>
  <dc:subject/>
  <dc:title/>
</cp:coreProperties>
</file>