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4. Class Imbalance Analysis</w:t>
      </w:r>
    </w:p>
    <w:p>
      <w:pPr>
        <w:pStyle w:val="BodyText"/>
        <w:bidi w:val="0"/>
        <w:jc w:val="start"/>
        <w:rPr/>
      </w:pPr>
      <w:r>
        <w:rPr/>
        <w:t>Before training the machine learning models, the class distribution of the target variable (</w:t>
      </w:r>
      <w:r>
        <w:rPr>
          <w:rStyle w:val="Strong"/>
        </w:rPr>
        <w:t>loan_status</w:t>
      </w:r>
      <w:r>
        <w:rPr/>
        <w:t>) was examined. Class imbalance analysis is an important preprocessing step because an uneven distribution of classes may bias a model toward the majority class, resulting in poor predictive performance for the minority class. This analysis determines whether special techniques, such as class weighting or resampling, are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Objectives</w:t>
      </w:r>
    </w:p>
    <w:p>
      <w:pPr>
        <w:pStyle w:val="BodyText"/>
        <w:bidi w:val="0"/>
        <w:jc w:val="start"/>
        <w:rPr/>
      </w:pPr>
      <w:r>
        <w:rPr/>
        <w:t>The class imbalance analysis was performed to: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Determine the number of observations in each loan status class.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Calculate the percentage of each class.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Visualize the class distribution.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 the imbalance ratio (IR).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Decide whether imbalance handling techniques are necessary before model training.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1: Count Samples in Each Class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class_counts = df['loan_status'].value_counts()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value_counts()</w:t>
      </w:r>
      <w:r>
        <w:rPr/>
        <w:t xml:space="preserve"> function counts the number of observations belonging to each class of the target variable (</w:t>
      </w:r>
      <w:r>
        <w:rPr>
          <w:rStyle w:val="SourceText"/>
        </w:rPr>
        <w:t>loan_status</w:t>
      </w:r>
      <w:r>
        <w:rPr/>
        <w:t>).</w:t>
      </w:r>
    </w:p>
    <w:p>
      <w:pPr>
        <w:pStyle w:val="BodyText"/>
        <w:bidi w:val="0"/>
        <w:jc w:val="start"/>
        <w:rPr>
          <w:color w:val="FF0000"/>
        </w:rPr>
      </w:pPr>
      <w:r>
        <w:rPr>
          <w:color w:val="FF0000"/>
        </w:rPr>
        <w:t>This provides the absolute frequency of: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FF0000"/>
        </w:rPr>
        <w:t>1</w:t>
      </w:r>
      <w:r>
        <w:rPr>
          <w:color w:val="FF0000"/>
        </w:rPr>
        <w:t xml:space="preserve"> = Loan Rejected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FF0000"/>
        </w:rPr>
        <w:t>0</w:t>
      </w:r>
      <w:r>
        <w:rPr>
          <w:color w:val="FF0000"/>
        </w:rPr>
        <w:t xml:space="preserve"> = Loan Approved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2: Calculate Class Percentages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class_percent = df['loan_status'].value_counts(normalize=True) * 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 xml:space="preserve">Setting </w:t>
      </w:r>
      <w:r>
        <w:rPr>
          <w:rStyle w:val="SourceText"/>
        </w:rPr>
        <w:t>normalize=True</w:t>
      </w:r>
      <w:r>
        <w:rPr/>
        <w:t xml:space="preserve"> converts the frequencies into proportions. Multiplying by 100 expresses these values as percentages.</w:t>
      </w:r>
    </w:p>
    <w:p>
      <w:pPr>
        <w:pStyle w:val="BodyText"/>
        <w:bidi w:val="0"/>
        <w:jc w:val="start"/>
        <w:rPr/>
      </w:pPr>
      <w:r>
        <w:rPr/>
        <w:t>This allows comparison of the relative size of each class regardless of the dataset size.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Outcome</w:t>
      </w:r>
    </w:p>
    <w:p>
      <w:pPr>
        <w:pStyle w:val="BodyText"/>
        <w:bidi w:val="0"/>
        <w:jc w:val="start"/>
        <w:rPr/>
      </w:pPr>
      <w:r>
        <w:rPr/>
        <w:t>The output shows: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Class counts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Loan Approved (1): 27,522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Loan Rejected (0): 22,477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Class percentages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Loan Approved : 55.05%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Loan Rejected : 44.95%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Interpretation</w:t>
      </w:r>
    </w:p>
    <w:p>
      <w:pPr>
        <w:pStyle w:val="BodyText"/>
        <w:bidi w:val="0"/>
        <w:jc w:val="start"/>
        <w:rPr/>
      </w:pPr>
      <w:r>
        <w:rPr/>
        <w:t>The dataset contains:</w:t>
      </w:r>
    </w:p>
    <w:tbl>
      <w:tblPr>
        <w:tblW w:w="34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8"/>
        <w:gridCol w:w="766"/>
        <w:gridCol w:w="1279"/>
      </w:tblGrid>
      <w:tr>
        <w:trPr>
          <w:tblHeader w:val="true"/>
        </w:trPr>
        <w:tc>
          <w:tcPr>
            <w:tcW w:w="14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Loan Status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Percentage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(1)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27,522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55.05%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Rejected (0)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22,477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44.95%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difference between the two classes is relatively small (approximately 10 percentage points). Therefore, the dataset is only </w:t>
      </w:r>
      <w:r>
        <w:rPr>
          <w:rStyle w:val="Strong"/>
        </w:rPr>
        <w:t>slightly imbalanced</w:t>
      </w:r>
      <w:r>
        <w:rPr/>
        <w:t>, with approved loans representing the majority class.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3: Visualize the Distribution Using a Bar Plot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sns.countplot(x='loan_status', data=df)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plt.title('Class Distribution')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plt.xlabel('Classes')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plt.ylabel('Count')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The bar plot provides a visual comparison of the number of observations in each class.</w:t>
      </w:r>
    </w:p>
    <w:p>
      <w:pPr>
        <w:pStyle w:val="Heading3"/>
        <w:bidi w:val="0"/>
        <w:jc w:val="start"/>
        <w:rPr/>
      </w:pPr>
      <w:r>
        <w:rPr/>
        <w:t>Interpretation</w:t>
      </w:r>
    </w:p>
    <w:p>
      <w:pPr>
        <w:pStyle w:val="BodyText"/>
        <w:bidi w:val="0"/>
        <w:jc w:val="start"/>
        <w:rPr/>
      </w:pPr>
      <w:r>
        <w:rPr/>
        <w:t>The heights of the two bars indicate that: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approved class (1) contains slightly more observations,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rejected class (0) remains well represented. </w:t>
      </w:r>
    </w:p>
    <w:p>
      <w:pPr>
        <w:pStyle w:val="BodyText"/>
        <w:bidi w:val="0"/>
        <w:jc w:val="start"/>
        <w:rPr/>
      </w:pPr>
      <w:r>
        <w:rPr/>
        <w:t>Unlike severely imbalanced datasets, one class does not dominate the dataset.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4: Visualize the Distribution Using a Pie Chart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df['loan_status'].value_counts().plot(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kind='pie',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autopct='%1.1f%%'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The pie chart illustrates the proportion of each class as percentages of the total dataset.</w:t>
      </w:r>
    </w:p>
    <w:p>
      <w:pPr>
        <w:pStyle w:val="BodyText"/>
        <w:bidi w:val="0"/>
        <w:jc w:val="start"/>
        <w:rPr/>
      </w:pPr>
      <w:r>
        <w:rPr/>
        <w:t>The parameter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autopct='%1.1f%%'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displays each percentage with one decimal place.</w:t>
      </w:r>
    </w:p>
    <w:p>
      <w:pPr>
        <w:pStyle w:val="Heading3"/>
        <w:bidi w:val="0"/>
        <w:jc w:val="start"/>
        <w:rPr/>
      </w:pPr>
      <w:r>
        <w:rPr/>
        <w:t>Interpretation</w:t>
      </w:r>
    </w:p>
    <w:p>
      <w:pPr>
        <w:pStyle w:val="BodyText"/>
        <w:bidi w:val="0"/>
        <w:jc w:val="start"/>
        <w:rPr/>
      </w:pPr>
      <w:r>
        <w:rPr/>
        <w:t>The pie chart confirms the numerical results: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approximately </w:t>
      </w:r>
      <w:r>
        <w:rPr>
          <w:rStyle w:val="Strong"/>
        </w:rPr>
        <w:t>55%</w:t>
      </w:r>
      <w:r>
        <w:rPr/>
        <w:t xml:space="preserve"> of the applications were approved,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approximately </w:t>
      </w:r>
      <w:r>
        <w:rPr>
          <w:rStyle w:val="Strong"/>
        </w:rPr>
        <w:t>45%</w:t>
      </w:r>
      <w:r>
        <w:rPr/>
        <w:t xml:space="preserve"> were rejected. </w:t>
      </w:r>
    </w:p>
    <w:p>
      <w:pPr>
        <w:pStyle w:val="BodyText"/>
        <w:bidi w:val="0"/>
        <w:jc w:val="start"/>
        <w:rPr/>
      </w:pPr>
      <w:r>
        <w:rPr/>
        <w:t>The nearly equal-sized sectors indicate that the class distribution is relatively balanced.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5: Calculate the Imbalance Ratio (IR)</w:t>
      </w:r>
    </w:p>
    <w:p>
      <w:pPr>
        <w:pStyle w:val="BodyText"/>
        <w:bidi w:val="0"/>
        <w:jc w:val="start"/>
        <w:rPr/>
      </w:pPr>
      <w:r>
        <w:rPr/>
        <w:t>The imbalance ratio is computed using: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majority_class_count = class_counts.max()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minority_class_count = class_counts.min()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imbalance_ratio = majority_class_count / minority_class_count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The result 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Imbalance Ratio = 1.22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Formula</w:t>
      </w:r>
    </w:p>
    <w:p>
      <w:pPr>
        <w:pStyle w:val="BodyText"/>
        <w:bidi w:val="0"/>
        <w:jc w:val="start"/>
        <w:rPr/>
      </w:pPr>
      <w:r>
        <w:rPr/>
        <w:t xml:space="preserve">IR=Majority ClassMinority ClassIR=\frac{\text{Majority Class}}{\text{Minority Class}}IR=Minority ClassMajority Class​ </w:t>
      </w:r>
    </w:p>
    <w:p>
      <w:pPr>
        <w:pStyle w:val="BodyText"/>
        <w:bidi w:val="0"/>
        <w:jc w:val="start"/>
        <w:rPr/>
      </w:pPr>
      <w:r>
        <w:rPr/>
        <w:t>Substituting the observed values: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IR=27,52222,477=1.22IR=\frac{27,522}{22,477}=1.22IR=22,47727,522​=1.22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Interpretation of the Imbalance Ratio</w:t>
      </w:r>
    </w:p>
    <w:p>
      <w:pPr>
        <w:pStyle w:val="BodyText"/>
        <w:bidi w:val="0"/>
        <w:jc w:val="start"/>
        <w:rPr/>
      </w:pPr>
      <w:r>
        <w:rPr/>
        <w:t>The imbalance ratio quantifies how much larger the majority class is compared with the minority class.</w:t>
      </w:r>
    </w:p>
    <w:p>
      <w:pPr>
        <w:pStyle w:val="BodyText"/>
        <w:bidi w:val="0"/>
        <w:jc w:val="start"/>
        <w:rPr/>
      </w:pPr>
      <w:r>
        <w:rPr/>
        <w:t>General guidelines are:</w:t>
      </w:r>
    </w:p>
    <w:tbl>
      <w:tblPr>
        <w:tblW w:w="39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0"/>
        <w:gridCol w:w="2116"/>
      </w:tblGrid>
      <w:tr>
        <w:trPr>
          <w:tblHeader w:val="true"/>
        </w:trPr>
        <w:tc>
          <w:tcPr>
            <w:tcW w:w="1820" w:type="dxa"/>
            <w:tcBorders/>
            <w:vAlign w:val="center"/>
          </w:tcPr>
          <w:p>
            <w:pPr>
              <w:pStyle w:val="TableHeading"/>
              <w:bidi w:val="0"/>
              <w:rPr>
                <w:color w:val="FF0000"/>
              </w:rPr>
            </w:pPr>
            <w:r>
              <w:rPr>
                <w:color w:val="FF0000"/>
              </w:rPr>
              <w:t>Imbalance Ratio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Heading"/>
              <w:bidi w:val="0"/>
              <w:rPr>
                <w:color w:val="FF0000"/>
              </w:rPr>
            </w:pPr>
            <w:r>
              <w:rPr>
                <w:color w:val="FF0000"/>
              </w:rPr>
              <w:t>Interpretation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1.0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Perfectly balanced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1.0 – 1.5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Slight imbalance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1.5 – 3.0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Moderate imbalance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&gt;3.0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Severe imbalance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With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IR = 1.22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 xml:space="preserve">the dataset falls within the </w:t>
      </w:r>
      <w:r>
        <w:rPr>
          <w:rStyle w:val="Strong"/>
        </w:rPr>
        <w:t>slightly imbalanced</w:t>
      </w:r>
      <w:r>
        <w:rPr/>
        <w:t xml:space="preserve"> category.</w:t>
      </w:r>
    </w:p>
    <w:p>
      <w:pPr>
        <w:pStyle w:val="BodyText"/>
        <w:bidi w:val="0"/>
        <w:jc w:val="start"/>
        <w:rPr/>
      </w:pPr>
      <w:r>
        <w:rPr/>
        <w:t>The minority class still contains a large number of observations, indicating that the imbalance is unlikely to substantially bias the learning process.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Class Weighting Was Chosen</w:t>
      </w:r>
    </w:p>
    <w:p>
      <w:pPr>
        <w:pStyle w:val="BodyText"/>
        <w:bidi w:val="0"/>
        <w:jc w:val="start"/>
        <w:rPr/>
      </w:pPr>
      <w:r>
        <w:rPr/>
        <w:t xml:space="preserve">Although the imbalance is relatively small, a slight preference toward the majority class may still occur during model training. </w:t>
      </w:r>
      <w:r>
        <w:rPr>
          <w:color w:val="FF0000"/>
        </w:rPr>
        <w:t xml:space="preserve">To address this issue, </w:t>
      </w:r>
      <w:r>
        <w:rPr>
          <w:rStyle w:val="Strong"/>
          <w:color w:val="FF0000"/>
        </w:rPr>
        <w:t>class weighting</w:t>
      </w:r>
      <w:r>
        <w:rPr>
          <w:color w:val="FF0000"/>
        </w:rPr>
        <w:t xml:space="preserve"> was adopted.</w:t>
      </w:r>
    </w:p>
    <w:p>
      <w:pPr>
        <w:pStyle w:val="BodyText"/>
        <w:bidi w:val="0"/>
        <w:jc w:val="start"/>
        <w:rPr/>
      </w:pPr>
      <w:r>
        <w:rPr>
          <w:color w:val="FF0000"/>
        </w:rPr>
        <w:t>Class weighting assigns a higher penalty to misclassifying samples from the minority class during training</w:t>
      </w:r>
      <w:r>
        <w:rPr/>
        <w:t>. This encourages the learning algorithm to pay similar attention to both approved and rejected loan applications.</w:t>
      </w:r>
    </w:p>
    <w:p>
      <w:pPr>
        <w:pStyle w:val="BodyText"/>
        <w:bidi w:val="0"/>
        <w:jc w:val="start"/>
        <w:rPr>
          <w:color w:val="FF0000"/>
        </w:rPr>
      </w:pPr>
      <w:r>
        <w:rPr>
          <w:color w:val="FF0000"/>
        </w:rPr>
        <w:t>Unlike oversampling or undersampling, class weighting: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preserves all original observations,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avoids generating synthetic data,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does not discard existing samples,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is computationally efficient,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is supported by many machine learning algorithms such as Logistic Regression, Random Forest, XGBoost, LightGBM, and CatBoost. </w:t>
      </w:r>
    </w:p>
    <w:p>
      <w:pPr>
        <w:pStyle w:val="BodyText"/>
        <w:bidi w:val="0"/>
        <w:jc w:val="start"/>
        <w:rPr/>
      </w:pPr>
      <w:r>
        <w:rPr/>
        <w:t xml:space="preserve">Because the imbalance ratio is only </w:t>
      </w:r>
      <w:r>
        <w:rPr>
          <w:rStyle w:val="Strong"/>
        </w:rPr>
        <w:t>1.22</w:t>
      </w:r>
      <w:r>
        <w:rPr/>
        <w:t>, applying class weighting is sufficient, and more aggressive techniques such as SMOTE or random undersampling are unnecessary.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Overall Outcome</w:t>
      </w:r>
    </w:p>
    <w:p>
      <w:pPr>
        <w:pStyle w:val="BodyText"/>
        <w:bidi w:val="0"/>
        <w:jc w:val="start"/>
        <w:rPr/>
      </w:pPr>
      <w:r>
        <w:rPr/>
        <w:t xml:space="preserve">The class imbalance analysis indicates that the target variable is </w:t>
      </w:r>
      <w:r>
        <w:rPr>
          <w:rStyle w:val="Strong"/>
        </w:rPr>
        <w:t>slightly imbalanced</w:t>
      </w:r>
      <w:r>
        <w:rPr/>
        <w:t xml:space="preserve">, with </w:t>
      </w:r>
      <w:r>
        <w:rPr>
          <w:rStyle w:val="Strong"/>
        </w:rPr>
        <w:t>27,522 approved loans (55.05%)</w:t>
      </w:r>
      <w:r>
        <w:rPr/>
        <w:t xml:space="preserve"> and </w:t>
      </w:r>
      <w:r>
        <w:rPr>
          <w:rStyle w:val="Strong"/>
        </w:rPr>
        <w:t>22,477 rejected loans (44.95%)</w:t>
      </w:r>
      <w:r>
        <w:rPr/>
        <w:t xml:space="preserve">, resulting in an imbalance ratio of </w:t>
      </w:r>
      <w:r>
        <w:rPr>
          <w:rStyle w:val="Strong"/>
        </w:rPr>
        <w:t>1.22</w:t>
      </w:r>
      <w:r>
        <w:rPr/>
        <w:t xml:space="preserve">. Both the bar chart and pie chart confirm that the two classes are relatively evenly represented. Since the imbalance is minor, no resampling techniques were required. Instead, </w:t>
      </w:r>
      <w:r>
        <w:rPr>
          <w:rStyle w:val="Strong"/>
          <w:color w:val="FF0000"/>
        </w:rPr>
        <w:t>class weighting</w:t>
      </w:r>
      <w:r>
        <w:rPr>
          <w:color w:val="FF0000"/>
        </w:rPr>
        <w:t xml:space="preserve"> was selected to ensure that the machine learning models treat both classes fairly while</w:t>
      </w:r>
      <w:r>
        <w:rPr/>
        <w:t xml:space="preserve"> preserving the original data distribution. This approach helps improve predictive performance for the minority class without introducing artificial observations or removing existing data.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LibreOffice/26.2.4.2$Windows_X86_64 LibreOffice_project/0229ac93fcf0d7cbc6376066c6f35021cef002dc</Application>
  <AppVersion>15.0000</AppVersion>
  <Pages>5</Pages>
  <Words>753</Words>
  <Characters>4819</Characters>
  <CharactersWithSpaces>5482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2026-07-18T15:59:31Z</dcterms:created>
  <dc:creator/>
  <dc:description/>
  <dc:language>en-US</dc:language>
  <cp:lastModifiedBy/>
  <dcterms:modified xsi:type="dcterms:W3CDTF">2026-07-21T19:34:28Z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