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PART 10 – Visualizing the Selective Prediction Framework</w:t>
      </w:r>
    </w:p>
    <w:p>
      <w:pPr>
        <w:pStyle w:val="BodyText"/>
        <w:bidi w:val="0"/>
        <w:jc w:val="start"/>
        <w:rPr/>
      </w:pPr>
      <w:r>
        <w:rPr/>
        <w:t xml:space="preserve">The purpose of this section is </w:t>
      </w:r>
      <w:r>
        <w:rPr>
          <w:rStyle w:val="Strong"/>
        </w:rPr>
        <w:t>not to improve the model</w:t>
      </w:r>
      <w:r>
        <w:rPr/>
        <w:t>, but to help understand how the decision system works visually.</w:t>
      </w:r>
    </w:p>
    <w:p>
      <w:pPr>
        <w:sectPr>
          <w:type w:val="nextPage"/>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r>
        <w:rPr>
          <w:rStyle w:val="SourceText"/>
        </w:rPr>
        <w:t>fig, axes = plt.subplots(2,2, figsize=(15,12))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A figure with </w:t>
      </w:r>
      <w:r>
        <w:rPr>
          <w:rStyle w:val="Strong"/>
        </w:rPr>
        <w:t>4 different graphs</w:t>
      </w:r>
      <w:r>
        <w:rPr/>
        <w:t xml:space="preserve"> is created.</w:t>
      </w:r>
    </w:p>
    <w:p>
      <w:pPr>
        <w:pStyle w:val="BodyText"/>
        <w:bidi w:val="0"/>
        <w:jc w:val="start"/>
        <w:rPr/>
      </w:pPr>
      <w:r>
        <w:rPr/>
        <w:t>Each graph explains one aspect of the decision framework.</w:t>
      </w:r>
    </w:p>
    <w:p>
      <w:pPr>
        <w:pStyle w:val="HorizontalLine"/>
        <w:bidi w:val="0"/>
        <w:jc w:val="start"/>
        <w:rPr/>
      </w:pPr>
      <w:r>
        <w:rPr/>
      </w:r>
    </w:p>
    <w:p>
      <w:pPr>
        <w:pStyle w:val="Heading1"/>
        <w:bidi w:val="0"/>
        <w:jc w:val="start"/>
        <w:rPr/>
      </w:pPr>
      <w:r>
        <w:rPr/>
        <w:t>Plot 1 – Probability Distribution with Selective Zones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axes[0,0].hist(...)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predicts a probability of default for every applicant.</w:t>
      </w:r>
    </w:p>
    <w:p>
      <w:pPr>
        <w:pStyle w:val="BodyText"/>
        <w:bidi w:val="0"/>
        <w:jc w:val="start"/>
        <w:rPr/>
      </w:pPr>
      <w:r>
        <w:rPr/>
        <w:t>For example</w:t>
      </w:r>
    </w:p>
    <w:tbl>
      <w:tblPr>
        <w:tblW w:w="3518" w:type="dxa"/>
        <w:jc w:val="start"/>
        <w:tblInd w:w="0" w:type="dxa"/>
        <w:tblLayout w:type="fixed"/>
        <w:tblCellMar>
          <w:top w:w="28" w:type="dxa"/>
          <w:start w:w="28" w:type="dxa"/>
          <w:bottom w:w="28" w:type="dxa"/>
          <w:end w:w="28" w:type="dxa"/>
        </w:tblCellMar>
      </w:tblPr>
      <w:tblGrid>
        <w:gridCol w:w="1134"/>
        <w:gridCol w:w="2384"/>
      </w:tblGrid>
      <w:tr>
        <w:trPr>
          <w:tblHeader w:val="true"/>
        </w:trPr>
        <w:tc>
          <w:tcPr>
            <w:tcW w:w="1134" w:type="dxa"/>
            <w:tcBorders/>
            <w:vAlign w:val="center"/>
          </w:tcPr>
          <w:p>
            <w:pPr>
              <w:pStyle w:val="TableHeading"/>
              <w:suppressLineNumbers/>
              <w:bidi w:val="0"/>
              <w:jc w:val="center"/>
              <w:rPr/>
            </w:pPr>
            <w:r>
              <w:rPr/>
              <w:t>Customer</w:t>
            </w:r>
          </w:p>
        </w:tc>
        <w:tc>
          <w:tcPr>
            <w:tcW w:w="2384" w:type="dxa"/>
            <w:tcBorders/>
            <w:vAlign w:val="center"/>
          </w:tcPr>
          <w:p>
            <w:pPr>
              <w:pStyle w:val="TableHeading"/>
              <w:suppressLineNumbers/>
              <w:bidi w:val="0"/>
              <w:jc w:val="center"/>
              <w:rPr/>
            </w:pPr>
            <w:r>
              <w:rPr/>
              <w:t>Probability of Default</w:t>
            </w:r>
          </w:p>
        </w:tc>
      </w:tr>
      <w:tr>
        <w:trPr/>
        <w:tc>
          <w:tcPr>
            <w:tcW w:w="1134" w:type="dxa"/>
            <w:tcBorders/>
            <w:vAlign w:val="center"/>
          </w:tcPr>
          <w:p>
            <w:pPr>
              <w:pStyle w:val="TableContents"/>
              <w:widowControl w:val="false"/>
              <w:suppressLineNumbers/>
              <w:bidi w:val="0"/>
              <w:jc w:val="start"/>
              <w:rPr/>
            </w:pPr>
            <w:r>
              <w:rPr/>
              <w:t>A</w:t>
            </w:r>
          </w:p>
        </w:tc>
        <w:tc>
          <w:tcPr>
            <w:tcW w:w="2384" w:type="dxa"/>
            <w:tcBorders/>
            <w:vAlign w:val="center"/>
          </w:tcPr>
          <w:p>
            <w:pPr>
              <w:pStyle w:val="TableContents"/>
              <w:widowControl w:val="false"/>
              <w:suppressLineNumbers/>
              <w:bidi w:val="0"/>
              <w:jc w:val="start"/>
              <w:rPr/>
            </w:pPr>
            <w:r>
              <w:rPr/>
              <w:t>0.05</w:t>
            </w:r>
          </w:p>
        </w:tc>
      </w:tr>
      <w:tr>
        <w:trPr/>
        <w:tc>
          <w:tcPr>
            <w:tcW w:w="1134" w:type="dxa"/>
            <w:tcBorders/>
            <w:vAlign w:val="center"/>
          </w:tcPr>
          <w:p>
            <w:pPr>
              <w:pStyle w:val="TableContents"/>
              <w:widowControl w:val="false"/>
              <w:suppressLineNumbers/>
              <w:bidi w:val="0"/>
              <w:jc w:val="start"/>
              <w:rPr/>
            </w:pPr>
            <w:r>
              <w:rPr/>
              <w:t>B</w:t>
            </w:r>
          </w:p>
        </w:tc>
        <w:tc>
          <w:tcPr>
            <w:tcW w:w="2384" w:type="dxa"/>
            <w:tcBorders/>
            <w:vAlign w:val="center"/>
          </w:tcPr>
          <w:p>
            <w:pPr>
              <w:pStyle w:val="TableContents"/>
              <w:widowControl w:val="false"/>
              <w:suppressLineNumbers/>
              <w:bidi w:val="0"/>
              <w:jc w:val="start"/>
              <w:rPr/>
            </w:pPr>
            <w:r>
              <w:rPr/>
              <w:t>0.18</w:t>
            </w:r>
          </w:p>
        </w:tc>
      </w:tr>
      <w:tr>
        <w:trPr/>
        <w:tc>
          <w:tcPr>
            <w:tcW w:w="1134" w:type="dxa"/>
            <w:tcBorders/>
            <w:vAlign w:val="center"/>
          </w:tcPr>
          <w:p>
            <w:pPr>
              <w:pStyle w:val="TableContents"/>
              <w:widowControl w:val="false"/>
              <w:suppressLineNumbers/>
              <w:bidi w:val="0"/>
              <w:jc w:val="start"/>
              <w:rPr/>
            </w:pPr>
            <w:r>
              <w:rPr/>
              <w:t>C</w:t>
            </w:r>
          </w:p>
        </w:tc>
        <w:tc>
          <w:tcPr>
            <w:tcW w:w="2384" w:type="dxa"/>
            <w:tcBorders/>
            <w:vAlign w:val="center"/>
          </w:tcPr>
          <w:p>
            <w:pPr>
              <w:pStyle w:val="TableContents"/>
              <w:widowControl w:val="false"/>
              <w:suppressLineNumbers/>
              <w:bidi w:val="0"/>
              <w:jc w:val="start"/>
              <w:rPr/>
            </w:pPr>
            <w:r>
              <w:rPr/>
              <w:t>0.55</w:t>
            </w:r>
          </w:p>
        </w:tc>
      </w:tr>
      <w:tr>
        <w:trPr/>
        <w:tc>
          <w:tcPr>
            <w:tcW w:w="1134" w:type="dxa"/>
            <w:tcBorders/>
            <w:vAlign w:val="center"/>
          </w:tcPr>
          <w:p>
            <w:pPr>
              <w:pStyle w:val="TableContents"/>
              <w:widowControl w:val="false"/>
              <w:suppressLineNumbers/>
              <w:bidi w:val="0"/>
              <w:jc w:val="start"/>
              <w:rPr/>
            </w:pPr>
            <w:r>
              <w:rPr/>
              <w:t>D</w:t>
            </w:r>
          </w:p>
        </w:tc>
        <w:tc>
          <w:tcPr>
            <w:tcW w:w="2384" w:type="dxa"/>
            <w:tcBorders/>
            <w:vAlign w:val="center"/>
          </w:tcPr>
          <w:p>
            <w:pPr>
              <w:pStyle w:val="TableContents"/>
              <w:widowControl w:val="false"/>
              <w:suppressLineNumbers/>
              <w:bidi w:val="0"/>
              <w:jc w:val="start"/>
              <w:rPr/>
            </w:pPr>
            <w:r>
              <w:rPr/>
              <w:t>0.90</w:t>
            </w:r>
          </w:p>
        </w:tc>
      </w:tr>
    </w:tbl>
    <w:p>
      <w:pPr>
        <w:pStyle w:val="BodyText"/>
        <w:bidi w:val="0"/>
        <w:jc w:val="start"/>
        <w:rPr/>
      </w:pPr>
      <w:r>
        <w:rPr/>
        <w:t>Instead of using only one threshold,</w:t>
      </w:r>
    </w:p>
    <w:p>
      <w:pPr>
        <w:pStyle w:val="BodyText"/>
        <w:bidi w:val="0"/>
        <w:jc w:val="start"/>
        <w:rPr/>
      </w:pPr>
      <w:r>
        <w:rPr/>
        <w:t xml:space="preserve">the selective prediction framework uses </w:t>
      </w:r>
      <w:r>
        <w:rPr>
          <w:rStyle w:val="Strong"/>
        </w:rPr>
        <w:t>two thresholds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t1</w:t>
      </w:r>
    </w:p>
    <w:p>
      <w:pPr>
        <w:pStyle w:val="PreformattedText"/>
        <w:bidi w:val="0"/>
        <w:spacing w:before="0" w:after="283"/>
        <w:jc w:val="start"/>
        <w:rPr/>
      </w:pPr>
      <w:r>
        <w:rPr>
          <w:rStyle w:val="SourceText"/>
        </w:rPr>
        <w:t>t2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which divide applicants into three regions.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0 -----------------------------1</w:t>
      </w:r>
    </w:p>
    <w:p>
      <w:pPr>
        <w:pStyle w:val="PreformattedText"/>
        <w:bidi w:val="0"/>
        <w:jc w:val="start"/>
        <w:rPr/>
      </w:pPr>
      <w:r>
        <w:rPr/>
      </w:r>
    </w:p>
    <w:p>
      <w:pPr>
        <w:pStyle w:val="PreformattedText"/>
        <w:bidi w:val="0"/>
        <w:jc w:val="start"/>
        <w:rPr/>
      </w:pPr>
      <w:r>
        <w:rPr>
          <w:rStyle w:val="SourceText"/>
        </w:rPr>
        <w:t>Accept | Manual Review | Reject</w:t>
      </w:r>
    </w:p>
    <w:p>
      <w:pPr>
        <w:pStyle w:val="PreformattedText"/>
        <w:bidi w:val="0"/>
        <w:jc w:val="start"/>
        <w:rPr/>
      </w:pPr>
      <w:r>
        <w:rPr/>
      </w:r>
    </w:p>
    <w:p>
      <w:pPr>
        <w:pStyle w:val="PreformattedText"/>
        <w:bidi w:val="0"/>
        <w:spacing w:before="0" w:after="283"/>
        <w:jc w:val="start"/>
        <w:rPr/>
      </w:pPr>
      <w:r>
        <w:rPr>
          <w:rStyle w:val="SourceText"/>
        </w:rPr>
        <w:t xml:space="preserve">      </w:t>
      </w:r>
      <w:r>
        <w:rPr>
          <w:rStyle w:val="SourceText"/>
        </w:rPr>
        <w:t>t1             t2</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Green Histogram</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 w:name="code-block-viewer_Copy_3"/>
      <w:bookmarkEnd w:id="3"/>
      <w:r>
        <w:rPr>
          <w:rStyle w:val="SourceText"/>
        </w:rPr>
        <w:t>y_test==0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These are customers who actually </w:t>
      </w:r>
      <w:r>
        <w:rPr>
          <w:rStyle w:val="Strong"/>
        </w:rPr>
        <w:t>did not default</w:t>
      </w:r>
      <w:r>
        <w:rPr/>
        <w:t>.</w:t>
      </w:r>
    </w:p>
    <w:p>
      <w:pPr>
        <w:pStyle w:val="HorizontalLine"/>
        <w:bidi w:val="0"/>
        <w:jc w:val="start"/>
        <w:rPr/>
      </w:pPr>
      <w:r>
        <w:rPr/>
      </w:r>
    </w:p>
    <w:p>
      <w:pPr>
        <w:pStyle w:val="Heading3"/>
        <w:bidi w:val="0"/>
        <w:jc w:val="start"/>
        <w:rPr/>
      </w:pPr>
      <w:r>
        <w:rPr/>
        <w:t>Red Histogram</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4"/>
      <w:bookmarkEnd w:id="4"/>
      <w:r>
        <w:rPr>
          <w:rStyle w:val="SourceText"/>
        </w:rPr>
        <w:t>y_test==1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These are customers who actually </w:t>
      </w:r>
      <w:r>
        <w:rPr>
          <w:rStyle w:val="Strong"/>
        </w:rPr>
        <w:t>defaulted</w:t>
      </w:r>
      <w:r>
        <w:rPr/>
        <w:t>.</w:t>
      </w:r>
    </w:p>
    <w:p>
      <w:pPr>
        <w:pStyle w:val="BodyText"/>
        <w:bidi w:val="0"/>
        <w:jc w:val="start"/>
        <w:rPr/>
      </w:pPr>
      <w:r>
        <w:rPr/>
        <w:t>The better separated these two histograms are,</w:t>
      </w:r>
    </w:p>
    <w:p>
      <w:pPr>
        <w:pStyle w:val="BodyText"/>
        <w:bidi w:val="0"/>
        <w:jc w:val="start"/>
        <w:rPr/>
      </w:pPr>
      <w:r>
        <w:rPr/>
        <w:t>the easier the classification problem becomes.</w:t>
      </w:r>
    </w:p>
    <w:p>
      <w:pPr>
        <w:pStyle w:val="HorizontalLine"/>
        <w:bidi w:val="0"/>
        <w:jc w:val="start"/>
        <w:rPr/>
      </w:pPr>
      <w:r>
        <w:rPr/>
      </w:r>
    </w:p>
    <w:p>
      <w:pPr>
        <w:pStyle w:val="Heading3"/>
        <w:bidi w:val="0"/>
        <w:jc w:val="start"/>
        <w:rPr/>
      </w:pPr>
      <w:r>
        <w:rPr/>
        <w:t>Vertical Lines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axvline(best_t1)</w:t>
      </w:r>
    </w:p>
    <w:p>
      <w:pPr>
        <w:pStyle w:val="PreformattedText"/>
        <w:bidi w:val="0"/>
        <w:spacing w:before="0" w:after="283"/>
        <w:jc w:val="start"/>
        <w:rPr/>
      </w:pPr>
      <w:r>
        <w:rPr>
          <w:rStyle w:val="SourceText"/>
        </w:rPr>
        <w:t>axvline(best_t2)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These show the optimal thresholds.</w:t>
      </w: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0 ------------------------------1</w:t>
      </w:r>
    </w:p>
    <w:p>
      <w:pPr>
        <w:pStyle w:val="PreformattedText"/>
        <w:bidi w:val="0"/>
        <w:jc w:val="start"/>
        <w:rPr/>
      </w:pPr>
      <w:r>
        <w:rPr/>
      </w:r>
    </w:p>
    <w:p>
      <w:pPr>
        <w:pStyle w:val="PreformattedText"/>
        <w:bidi w:val="0"/>
        <w:jc w:val="start"/>
        <w:rPr/>
      </w:pPr>
      <w:r>
        <w:rPr>
          <w:rStyle w:val="SourceText"/>
        </w:rPr>
        <w:t>Accept   Review     Reject</w:t>
      </w:r>
    </w:p>
    <w:p>
      <w:pPr>
        <w:pStyle w:val="PreformattedText"/>
        <w:bidi w:val="0"/>
        <w:jc w:val="start"/>
        <w:rPr/>
      </w:pPr>
      <w:r>
        <w:rPr/>
      </w:r>
    </w:p>
    <w:p>
      <w:pPr>
        <w:pStyle w:val="PreformattedText"/>
        <w:bidi w:val="0"/>
        <w:spacing w:before="0" w:after="283"/>
        <w:jc w:val="start"/>
        <w:rPr/>
      </w:pPr>
      <w:r>
        <w:rPr>
          <w:rStyle w:val="SourceText"/>
        </w:rPr>
        <w:t>0.25      0.55</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Zone Labels</w:t>
      </w:r>
    </w:p>
    <w:p>
      <w:pPr>
        <w:pStyle w:val="BodyText"/>
        <w:bidi w:val="0"/>
        <w:jc w:val="start"/>
        <w:rPr/>
      </w:pPr>
      <w:r>
        <w:rPr/>
        <w:t>The 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rPr>
        <w:t>text(...)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adds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Auto Accept</w:t>
      </w:r>
    </w:p>
    <w:p>
      <w:pPr>
        <w:pStyle w:val="PreformattedText"/>
        <w:bidi w:val="0"/>
        <w:jc w:val="start"/>
        <w:rPr/>
      </w:pPr>
      <w:r>
        <w:rPr/>
      </w:r>
    </w:p>
    <w:p>
      <w:pPr>
        <w:pStyle w:val="PreformattedText"/>
        <w:bidi w:val="0"/>
        <w:jc w:val="start"/>
        <w:rPr/>
      </w:pPr>
      <w:r>
        <w:rPr>
          <w:rStyle w:val="SourceText"/>
        </w:rPr>
        <w:t>Manual Review</w:t>
      </w:r>
    </w:p>
    <w:p>
      <w:pPr>
        <w:pStyle w:val="PreformattedText"/>
        <w:bidi w:val="0"/>
        <w:jc w:val="start"/>
        <w:rPr/>
      </w:pPr>
      <w:r>
        <w:rPr/>
      </w:r>
    </w:p>
    <w:p>
      <w:pPr>
        <w:pStyle w:val="PreformattedText"/>
        <w:bidi w:val="0"/>
        <w:spacing w:before="0" w:after="283"/>
        <w:jc w:val="start"/>
        <w:rPr/>
      </w:pPr>
      <w:r>
        <w:rPr>
          <w:rStyle w:val="SourceText"/>
        </w:rPr>
        <w:t>Auto Reject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onto the graph.</w:t>
      </w:r>
    </w:p>
    <w:p>
      <w:pPr>
        <w:pStyle w:val="BodyText"/>
        <w:bidi w:val="0"/>
        <w:jc w:val="start"/>
        <w:rPr/>
      </w:pPr>
      <w:r>
        <w:rPr/>
        <w:t>This makes the selective prediction framework easy to understand.</w:t>
      </w:r>
    </w:p>
    <w:p>
      <w:pPr>
        <w:pStyle w:val="HorizontalLine"/>
        <w:bidi w:val="0"/>
        <w:jc w:val="start"/>
        <w:rPr/>
      </w:pPr>
      <w:r>
        <w:rPr/>
      </w:r>
    </w:p>
    <w:p>
      <w:pPr>
        <w:pStyle w:val="Heading2"/>
        <w:bidi w:val="0"/>
        <w:jc w:val="start"/>
        <w:rPr/>
      </w:pPr>
      <w:r>
        <w:rPr/>
        <w:t>Why is this important?</w:t>
      </w:r>
    </w:p>
    <w:p>
      <w:pPr>
        <w:pStyle w:val="BodyText"/>
        <w:bidi w:val="0"/>
        <w:jc w:val="start"/>
        <w:rPr/>
      </w:pPr>
      <w:r>
        <w:rPr/>
        <w:t>Banks rarely want a model that makes every decision automatically.</w:t>
      </w:r>
    </w:p>
    <w:p>
      <w:pPr>
        <w:pStyle w:val="BodyText"/>
        <w:bidi w:val="0"/>
        <w:jc w:val="start"/>
        <w:rPr/>
      </w:pPr>
      <w:r>
        <w:rPr/>
        <w:t>Instead,</w:t>
      </w:r>
    </w:p>
    <w:p>
      <w:pPr>
        <w:pStyle w:val="BodyText"/>
        <w:bidi w:val="0"/>
        <w:jc w:val="start"/>
        <w:rPr/>
      </w:pPr>
      <w:r>
        <w:rPr/>
        <w:t>they prefer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Low Risk</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Approve Automatically</w:t>
      </w:r>
    </w:p>
    <w:p>
      <w:pPr>
        <w:pStyle w:val="PreformattedText"/>
        <w:bidi w:val="0"/>
        <w:jc w:val="start"/>
        <w:rPr/>
      </w:pPr>
      <w:r>
        <w:rPr/>
      </w:r>
    </w:p>
    <w:p>
      <w:pPr>
        <w:pStyle w:val="PreformattedText"/>
        <w:bidi w:val="0"/>
        <w:jc w:val="start"/>
        <w:rPr/>
      </w:pPr>
      <w:r>
        <w:rPr/>
      </w:r>
    </w:p>
    <w:p>
      <w:pPr>
        <w:pStyle w:val="PreformattedText"/>
        <w:bidi w:val="0"/>
        <w:jc w:val="start"/>
        <w:rPr/>
      </w:pPr>
      <w:r>
        <w:rPr>
          <w:rStyle w:val="SourceText"/>
        </w:rPr>
        <w:t>Medium Risk</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Human Loan Officer</w:t>
      </w:r>
    </w:p>
    <w:p>
      <w:pPr>
        <w:pStyle w:val="PreformattedText"/>
        <w:bidi w:val="0"/>
        <w:jc w:val="start"/>
        <w:rPr/>
      </w:pPr>
      <w:r>
        <w:rPr/>
      </w:r>
    </w:p>
    <w:p>
      <w:pPr>
        <w:pStyle w:val="PreformattedText"/>
        <w:bidi w:val="0"/>
        <w:jc w:val="start"/>
        <w:rPr/>
      </w:pPr>
      <w:r>
        <w:rPr/>
      </w:r>
    </w:p>
    <w:p>
      <w:pPr>
        <w:pStyle w:val="PreformattedText"/>
        <w:bidi w:val="0"/>
        <w:jc w:val="start"/>
        <w:rPr/>
      </w:pPr>
      <w:r>
        <w:rPr>
          <w:rStyle w:val="SourceText"/>
        </w:rPr>
        <w:t>High Risk</w:t>
      </w:r>
    </w:p>
    <w:p>
      <w:pPr>
        <w:pStyle w:val="PreformattedText"/>
        <w:bidi w:val="0"/>
        <w:jc w:val="start"/>
        <w:rPr/>
      </w:pPr>
      <w:r>
        <w:rPr>
          <w:rStyle w:val="SourceText"/>
        </w:rPr>
        <w:t>↓</w:t>
      </w:r>
    </w:p>
    <w:p>
      <w:pPr>
        <w:pStyle w:val="PreformattedText"/>
        <w:bidi w:val="0"/>
        <w:jc w:val="start"/>
        <w:rPr/>
      </w:pPr>
      <w:r>
        <w:rPr/>
      </w:r>
    </w:p>
    <w:p>
      <w:pPr>
        <w:pStyle w:val="PreformattedText"/>
        <w:bidi w:val="0"/>
        <w:spacing w:before="0" w:after="283"/>
        <w:jc w:val="start"/>
        <w:rPr/>
      </w:pPr>
      <w:r>
        <w:rPr>
          <w:rStyle w:val="SourceText"/>
        </w:rPr>
        <w:t>Reject Automatically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plot demonstrates exactly that workflow.</w:t>
      </w:r>
    </w:p>
    <w:p>
      <w:pPr>
        <w:pStyle w:val="HorizontalLine"/>
        <w:bidi w:val="0"/>
        <w:jc w:val="start"/>
        <w:rPr/>
      </w:pPr>
      <w:r>
        <w:rPr/>
      </w:r>
    </w:p>
    <w:p>
      <w:pPr>
        <w:pStyle w:val="Heading1"/>
        <w:bidi w:val="0"/>
        <w:jc w:val="start"/>
        <w:rPr/>
      </w:pPr>
      <w:r>
        <w:rPr/>
        <w:t>Plot 2 – Decision Distribution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decision_counts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counts how many customers fall into each decision category.</w:t>
      </w:r>
    </w:p>
    <w:p>
      <w:pPr>
        <w:pStyle w:val="BodyText"/>
        <w:bidi w:val="0"/>
        <w:jc w:val="start"/>
        <w:rPr/>
      </w:pPr>
      <w:r>
        <w:rPr/>
        <w:t>Example</w:t>
      </w:r>
    </w:p>
    <w:tbl>
      <w:tblPr>
        <w:tblW w:w="2438" w:type="dxa"/>
        <w:jc w:val="start"/>
        <w:tblInd w:w="0" w:type="dxa"/>
        <w:tblLayout w:type="fixed"/>
        <w:tblCellMar>
          <w:top w:w="28" w:type="dxa"/>
          <w:start w:w="28" w:type="dxa"/>
          <w:bottom w:w="28" w:type="dxa"/>
          <w:end w:w="28" w:type="dxa"/>
        </w:tblCellMar>
      </w:tblPr>
      <w:tblGrid>
        <w:gridCol w:w="1647"/>
        <w:gridCol w:w="791"/>
      </w:tblGrid>
      <w:tr>
        <w:trPr>
          <w:tblHeader w:val="true"/>
        </w:trPr>
        <w:tc>
          <w:tcPr>
            <w:tcW w:w="1647" w:type="dxa"/>
            <w:tcBorders/>
            <w:vAlign w:val="center"/>
          </w:tcPr>
          <w:p>
            <w:pPr>
              <w:pStyle w:val="TableHeading"/>
              <w:suppressLineNumbers/>
              <w:bidi w:val="0"/>
              <w:jc w:val="center"/>
              <w:rPr/>
            </w:pPr>
            <w:r>
              <w:rPr/>
              <w:t>Decision</w:t>
            </w:r>
          </w:p>
        </w:tc>
        <w:tc>
          <w:tcPr>
            <w:tcW w:w="791" w:type="dxa"/>
            <w:tcBorders/>
            <w:vAlign w:val="center"/>
          </w:tcPr>
          <w:p>
            <w:pPr>
              <w:pStyle w:val="TableHeading"/>
              <w:suppressLineNumbers/>
              <w:bidi w:val="0"/>
              <w:jc w:val="center"/>
              <w:rPr/>
            </w:pPr>
            <w:r>
              <w:rPr/>
              <w:t>Count</w:t>
            </w:r>
          </w:p>
        </w:tc>
      </w:tr>
      <w:tr>
        <w:trPr/>
        <w:tc>
          <w:tcPr>
            <w:tcW w:w="1647" w:type="dxa"/>
            <w:tcBorders/>
            <w:vAlign w:val="center"/>
          </w:tcPr>
          <w:p>
            <w:pPr>
              <w:pStyle w:val="TableContents"/>
              <w:widowControl w:val="false"/>
              <w:suppressLineNumbers/>
              <w:bidi w:val="0"/>
              <w:jc w:val="start"/>
              <w:rPr/>
            </w:pPr>
            <w:r>
              <w:rPr/>
              <w:t>Auto Accept</w:t>
            </w:r>
          </w:p>
        </w:tc>
        <w:tc>
          <w:tcPr>
            <w:tcW w:w="791" w:type="dxa"/>
            <w:tcBorders/>
            <w:vAlign w:val="center"/>
          </w:tcPr>
          <w:p>
            <w:pPr>
              <w:pStyle w:val="TableContents"/>
              <w:widowControl w:val="false"/>
              <w:suppressLineNumbers/>
              <w:bidi w:val="0"/>
              <w:jc w:val="start"/>
              <w:rPr/>
            </w:pPr>
            <w:r>
              <w:rPr/>
              <w:t>1800</w:t>
            </w:r>
          </w:p>
        </w:tc>
      </w:tr>
      <w:tr>
        <w:trPr/>
        <w:tc>
          <w:tcPr>
            <w:tcW w:w="1647" w:type="dxa"/>
            <w:tcBorders/>
            <w:vAlign w:val="center"/>
          </w:tcPr>
          <w:p>
            <w:pPr>
              <w:pStyle w:val="TableContents"/>
              <w:widowControl w:val="false"/>
              <w:suppressLineNumbers/>
              <w:bidi w:val="0"/>
              <w:jc w:val="start"/>
              <w:rPr/>
            </w:pPr>
            <w:r>
              <w:rPr/>
              <w:t>Manual Review</w:t>
            </w:r>
          </w:p>
        </w:tc>
        <w:tc>
          <w:tcPr>
            <w:tcW w:w="791" w:type="dxa"/>
            <w:tcBorders/>
            <w:vAlign w:val="center"/>
          </w:tcPr>
          <w:p>
            <w:pPr>
              <w:pStyle w:val="TableContents"/>
              <w:widowControl w:val="false"/>
              <w:suppressLineNumbers/>
              <w:bidi w:val="0"/>
              <w:jc w:val="start"/>
              <w:rPr/>
            </w:pPr>
            <w:r>
              <w:rPr/>
              <w:t>800</w:t>
            </w:r>
          </w:p>
        </w:tc>
      </w:tr>
      <w:tr>
        <w:trPr/>
        <w:tc>
          <w:tcPr>
            <w:tcW w:w="1647" w:type="dxa"/>
            <w:tcBorders/>
            <w:vAlign w:val="center"/>
          </w:tcPr>
          <w:p>
            <w:pPr>
              <w:pStyle w:val="TableContents"/>
              <w:widowControl w:val="false"/>
              <w:suppressLineNumbers/>
              <w:bidi w:val="0"/>
              <w:jc w:val="start"/>
              <w:rPr/>
            </w:pPr>
            <w:r>
              <w:rPr/>
              <w:t>Auto Reject</w:t>
            </w:r>
          </w:p>
        </w:tc>
        <w:tc>
          <w:tcPr>
            <w:tcW w:w="791" w:type="dxa"/>
            <w:tcBorders/>
            <w:vAlign w:val="center"/>
          </w:tcPr>
          <w:p>
            <w:pPr>
              <w:pStyle w:val="TableContents"/>
              <w:widowControl w:val="false"/>
              <w:suppressLineNumbers/>
              <w:bidi w:val="0"/>
              <w:jc w:val="start"/>
              <w:rPr/>
            </w:pPr>
            <w:r>
              <w:rPr/>
              <w:t>2400</w:t>
            </w:r>
          </w:p>
        </w:tc>
      </w:tr>
    </w:tbl>
    <w:p>
      <w:pPr>
        <w:pStyle w:val="BodyText"/>
        <w:bidi w:val="0"/>
        <w:jc w:val="start"/>
        <w:rPr/>
      </w:pPr>
      <w:r>
        <w:rPr/>
        <w:t>The bar chart visualizes these counts.</w:t>
      </w:r>
    </w:p>
    <w:p>
      <w:pPr>
        <w:pStyle w:val="HorizontalLine"/>
        <w:bidi w:val="0"/>
        <w:jc w:val="start"/>
        <w:rPr/>
      </w:pPr>
      <w:r>
        <w:rPr/>
      </w:r>
    </w:p>
    <w:p>
      <w:pPr>
        <w:pStyle w:val="Heading3"/>
        <w:bidi w:val="0"/>
        <w:jc w:val="start"/>
        <w:rPr/>
      </w:pPr>
      <w:r>
        <w:rPr/>
        <w:t>Percentages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1" w:name="code-block-viewer_Copy_11"/>
      <w:bookmarkEnd w:id="11"/>
      <w:r>
        <w:rPr>
          <w:rStyle w:val="SourceText"/>
        </w:rPr>
        <w:t>pct=count/len(test_decisions)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Each bar shows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Count</w:t>
      </w:r>
    </w:p>
    <w:p>
      <w:pPr>
        <w:pStyle w:val="PreformattedText"/>
        <w:bidi w:val="0"/>
        <w:jc w:val="start"/>
        <w:rPr/>
      </w:pPr>
      <w:r>
        <w:rPr/>
      </w:r>
    </w:p>
    <w:p>
      <w:pPr>
        <w:pStyle w:val="PreformattedText"/>
        <w:bidi w:val="0"/>
        <w:spacing w:before="0" w:after="283"/>
        <w:jc w:val="start"/>
        <w:rPr/>
      </w:pPr>
      <w:r>
        <w:rPr>
          <w:rStyle w:val="SourceText"/>
        </w:rPr>
        <w:t>Percentage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rPr>
        <w:t>Auto Accept</w:t>
      </w:r>
    </w:p>
    <w:p>
      <w:pPr>
        <w:pStyle w:val="PreformattedText"/>
        <w:bidi w:val="0"/>
        <w:jc w:val="start"/>
        <w:rPr/>
      </w:pPr>
      <w:r>
        <w:rPr/>
      </w:r>
    </w:p>
    <w:p>
      <w:pPr>
        <w:pStyle w:val="PreformattedText"/>
        <w:bidi w:val="0"/>
        <w:jc w:val="start"/>
        <w:rPr/>
      </w:pPr>
      <w:r>
        <w:rPr>
          <w:rStyle w:val="SourceText"/>
        </w:rPr>
        <w:t>1800</w:t>
      </w:r>
    </w:p>
    <w:p>
      <w:pPr>
        <w:pStyle w:val="PreformattedText"/>
        <w:bidi w:val="0"/>
        <w:spacing w:before="0" w:after="283"/>
        <w:jc w:val="start"/>
        <w:rPr/>
      </w:pPr>
      <w:r>
        <w:rPr>
          <w:rStyle w:val="SourceText"/>
        </w:rPr>
        <w:t>36%</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helps determine whether too many customers require manual review.</w:t>
      </w:r>
    </w:p>
    <w:p>
      <w:pPr>
        <w:pStyle w:val="BodyText"/>
        <w:bidi w:val="0"/>
        <w:jc w:val="start"/>
        <w:rPr/>
      </w:pPr>
      <w:r>
        <w:rPr/>
        <w:t>If</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4" w:name="code-block-viewer_Copy_14"/>
      <w:bookmarkEnd w:id="14"/>
      <w:r>
        <w:rPr>
          <w:rStyle w:val="SourceText"/>
        </w:rPr>
        <w:t>Manual Review = 70%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framework is impractical.</w:t>
      </w:r>
    </w:p>
    <w:p>
      <w:pPr>
        <w:pStyle w:val="BodyText"/>
        <w:bidi w:val="0"/>
        <w:jc w:val="start"/>
        <w:rPr/>
      </w:pPr>
      <w:r>
        <w:rPr/>
        <w:t>If</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5" w:name="code-block-viewer_Copy_15"/>
      <w:bookmarkEnd w:id="15"/>
      <w:r>
        <w:rPr>
          <w:rStyle w:val="SourceText"/>
        </w:rPr>
        <w:t>Manual Review = 10%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system is highly automated.</w:t>
      </w:r>
    </w:p>
    <w:p>
      <w:pPr>
        <w:pStyle w:val="HorizontalLine"/>
        <w:bidi w:val="0"/>
        <w:jc w:val="start"/>
        <w:rPr/>
      </w:pPr>
      <w:r>
        <w:rPr/>
      </w:r>
    </w:p>
    <w:p>
      <w:pPr>
        <w:pStyle w:val="Heading1"/>
        <w:bidi w:val="0"/>
        <w:jc w:val="start"/>
        <w:rPr/>
      </w:pPr>
      <w:r>
        <w:rPr/>
        <w:t>Plot 3 – Cost vs Manual Review Trade-off</w:t>
      </w:r>
    </w:p>
    <w:p>
      <w:pPr>
        <w:pStyle w:val="BodyText"/>
        <w:bidi w:val="0"/>
        <w:jc w:val="start"/>
        <w:rPr/>
      </w:pPr>
      <w:r>
        <w:rPr/>
        <w:t>This is one of the most interesting graphs.</w:t>
      </w:r>
    </w:p>
    <w:p>
      <w:pPr>
        <w:pStyle w:val="BodyText"/>
        <w:bidi w:val="0"/>
        <w:jc w:val="start"/>
        <w:rPr/>
      </w:pPr>
      <w:r>
        <w:rPr/>
        <w:t>Each point represents one possible pair of thresholds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6" w:name="code-block-viewer_Copy_16"/>
      <w:bookmarkEnd w:id="16"/>
      <w:r>
        <w:rPr>
          <w:rStyle w:val="SourceText"/>
        </w:rPr>
        <w:t>(t1,t2)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that was evaluated.</w:t>
      </w:r>
    </w:p>
    <w:p>
      <w:pPr>
        <w:pStyle w:val="BodyText"/>
        <w:bidi w:val="0"/>
        <w:jc w:val="start"/>
        <w:rPr/>
      </w:pPr>
      <w:r>
        <w:rPr/>
        <w:t>For each pair,</w:t>
      </w:r>
    </w:p>
    <w:p>
      <w:pPr>
        <w:pStyle w:val="BodyText"/>
        <w:bidi w:val="0"/>
        <w:jc w:val="start"/>
        <w:rPr/>
      </w:pPr>
      <w:r>
        <w:rPr/>
        <w:t>the framework computed</w:t>
      </w:r>
    </w:p>
    <w:p>
      <w:pPr>
        <w:pStyle w:val="BodyText"/>
        <w:numPr>
          <w:ilvl w:val="0"/>
          <w:numId w:val="1"/>
        </w:numPr>
        <w:tabs>
          <w:tab w:val="clear" w:pos="709"/>
          <w:tab w:val="left" w:pos="709" w:leader="none"/>
        </w:tabs>
        <w:bidi w:val="0"/>
        <w:spacing w:before="0" w:after="0"/>
        <w:ind w:hanging="283" w:start="709"/>
        <w:jc w:val="start"/>
        <w:rPr/>
      </w:pPr>
      <w:r>
        <w:rPr/>
        <w:t xml:space="preserve">Cost </w:t>
      </w:r>
    </w:p>
    <w:p>
      <w:pPr>
        <w:pStyle w:val="BodyText"/>
        <w:numPr>
          <w:ilvl w:val="0"/>
          <w:numId w:val="1"/>
        </w:numPr>
        <w:tabs>
          <w:tab w:val="clear" w:pos="709"/>
          <w:tab w:val="left" w:pos="709" w:leader="none"/>
        </w:tabs>
        <w:bidi w:val="0"/>
        <w:spacing w:before="0" w:after="0"/>
        <w:ind w:hanging="283" w:start="709"/>
        <w:jc w:val="start"/>
        <w:rPr/>
      </w:pPr>
      <w:r>
        <w:rPr/>
        <w:t xml:space="preserve">Manual review percentage </w:t>
      </w:r>
    </w:p>
    <w:p>
      <w:pPr>
        <w:pStyle w:val="BodyText"/>
        <w:numPr>
          <w:ilvl w:val="0"/>
          <w:numId w:val="1"/>
        </w:numPr>
        <w:tabs>
          <w:tab w:val="clear" w:pos="709"/>
          <w:tab w:val="left" w:pos="709" w:leader="none"/>
        </w:tabs>
        <w:bidi w:val="0"/>
        <w:ind w:hanging="283" w:start="709"/>
        <w:jc w:val="start"/>
        <w:rPr/>
      </w:pPr>
      <w:r>
        <w:rPr/>
        <w:t xml:space="preserve">FP/FN ratio </w:t>
      </w:r>
    </w:p>
    <w:p>
      <w:pPr>
        <w:pStyle w:val="HorizontalLine"/>
        <w:bidi w:val="0"/>
        <w:jc w:val="start"/>
        <w:rPr/>
      </w:pPr>
      <w:r>
        <w:rPr/>
      </w:r>
    </w:p>
    <w:p>
      <w:pPr>
        <w:pStyle w:val="Heading3"/>
        <w:bidi w:val="0"/>
        <w:jc w:val="start"/>
        <w:rPr/>
      </w:pPr>
      <w:r>
        <w:rPr/>
        <w:t>X-axis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7" w:name="code-block-viewer_Copy_17"/>
      <w:bookmarkEnd w:id="17"/>
      <w:r>
        <w:rPr>
          <w:rStyle w:val="SourceText"/>
        </w:rPr>
        <w:t>Manual Review Rate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8" w:name="code-block-viewer_Copy_18"/>
      <w:bookmarkEnd w:id="18"/>
      <w:r>
        <w:rPr>
          <w:rStyle w:val="SourceText"/>
        </w:rPr>
        <w:t>5%</w:t>
      </w:r>
    </w:p>
    <w:p>
      <w:pPr>
        <w:pStyle w:val="PreformattedText"/>
        <w:bidi w:val="0"/>
        <w:jc w:val="start"/>
        <w:rPr/>
      </w:pPr>
      <w:r>
        <w:rPr/>
      </w:r>
    </w:p>
    <w:p>
      <w:pPr>
        <w:pStyle w:val="PreformattedText"/>
        <w:bidi w:val="0"/>
        <w:jc w:val="start"/>
        <w:rPr/>
      </w:pPr>
      <w:r>
        <w:rPr>
          <w:rStyle w:val="SourceText"/>
        </w:rPr>
        <w:t>15%</w:t>
      </w:r>
    </w:p>
    <w:p>
      <w:pPr>
        <w:pStyle w:val="PreformattedText"/>
        <w:bidi w:val="0"/>
        <w:jc w:val="start"/>
        <w:rPr/>
      </w:pPr>
      <w:r>
        <w:rPr/>
      </w:r>
    </w:p>
    <w:p>
      <w:pPr>
        <w:pStyle w:val="PreformattedText"/>
        <w:bidi w:val="0"/>
        <w:spacing w:before="0" w:after="283"/>
        <w:jc w:val="start"/>
        <w:rPr/>
      </w:pPr>
      <w:r>
        <w:rPr>
          <w:rStyle w:val="SourceText"/>
        </w:rPr>
        <w:t>30%</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Y-axis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9" w:name="code-block-viewer_Copy_19"/>
      <w:bookmarkEnd w:id="19"/>
      <w:r>
        <w:rPr>
          <w:rStyle w:val="SourceText"/>
        </w:rPr>
        <w:t>Total Cost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Recall your cost function.</w:t>
      </w:r>
    </w:p>
    <w:p>
      <w:pPr>
        <w:pStyle w:val="BodyText"/>
        <w:bidi w:val="0"/>
        <w:jc w:val="start"/>
        <w:rPr/>
      </w:pPr>
      <w:r>
        <w:rPr/>
        <w:t>False Negatives are much more expensive.</w:t>
      </w:r>
    </w:p>
    <w:p>
      <w:pPr>
        <w:pStyle w:val="BodyText"/>
        <w:bidi w:val="0"/>
        <w:jc w:val="start"/>
        <w:rPr/>
      </w:pPr>
      <w:r>
        <w:rPr/>
        <w:t>Therefore</w:t>
      </w:r>
    </w:p>
    <w:p>
      <w:pPr>
        <w:pStyle w:val="BodyText"/>
        <w:bidi w:val="0"/>
        <w:jc w:val="start"/>
        <w:rPr/>
      </w:pPr>
      <w:r>
        <w:rPr/>
        <w:t>Lower cost is better.</w:t>
      </w:r>
    </w:p>
    <w:p>
      <w:pPr>
        <w:pStyle w:val="HorizontalLine"/>
        <w:bidi w:val="0"/>
        <w:jc w:val="start"/>
        <w:rPr/>
      </w:pPr>
      <w:r>
        <w:rPr/>
      </w:r>
    </w:p>
    <w:p>
      <w:pPr>
        <w:pStyle w:val="Heading3"/>
        <w:bidi w:val="0"/>
        <w:jc w:val="start"/>
        <w:rPr/>
      </w:pPr>
      <w:r>
        <w:rPr/>
        <w:t>Colors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0" w:name="code-block-viewer_Copy_20"/>
      <w:bookmarkEnd w:id="20"/>
      <w:r>
        <w:rPr>
          <w:rStyle w:val="SourceText"/>
        </w:rPr>
        <w:t>c=fp_fn_ratio</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colors represent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1" w:name="code-block-viewer_Copy_21"/>
      <w:bookmarkEnd w:id="21"/>
      <w:r>
        <w:rPr>
          <w:rStyle w:val="SourceText"/>
        </w:rPr>
        <w:t>FP/FN Ratio</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red star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2" w:name="code-block-viewer_Copy_22"/>
      <w:bookmarkEnd w:id="22"/>
      <w:r>
        <w:rPr>
          <w:rStyle w:val="SourceText"/>
        </w:rPr>
        <w:t>label="Selected"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marks the best thresholds selected during optimization.</w:t>
      </w:r>
    </w:p>
    <w:p>
      <w:pPr>
        <w:pStyle w:val="HorizontalLine"/>
        <w:bidi w:val="0"/>
        <w:jc w:val="start"/>
        <w:rPr/>
      </w:pPr>
      <w:r>
        <w:rPr/>
      </w:r>
    </w:p>
    <w:p>
      <w:pPr>
        <w:pStyle w:val="Heading3"/>
        <w:bidi w:val="0"/>
        <w:jc w:val="start"/>
        <w:rPr/>
      </w:pPr>
      <w:r>
        <w:rPr/>
        <w:t>Interpretation</w:t>
      </w:r>
    </w:p>
    <w:p>
      <w:pPr>
        <w:pStyle w:val="BodyText"/>
        <w:bidi w:val="0"/>
        <w:jc w:val="start"/>
        <w:rPr/>
      </w:pPr>
      <w:r>
        <w:rPr/>
        <w:t>The graph illustrates the trade-off:</w:t>
      </w:r>
    </w:p>
    <w:p>
      <w:pPr>
        <w:pStyle w:val="BodyText"/>
        <w:numPr>
          <w:ilvl w:val="0"/>
          <w:numId w:val="2"/>
        </w:numPr>
        <w:tabs>
          <w:tab w:val="clear" w:pos="709"/>
          <w:tab w:val="left" w:pos="709" w:leader="none"/>
        </w:tabs>
        <w:bidi w:val="0"/>
        <w:spacing w:before="0" w:after="0"/>
        <w:ind w:hanging="283" w:start="709"/>
        <w:jc w:val="start"/>
        <w:rPr/>
      </w:pPr>
      <w:r>
        <w:rPr/>
        <w:t xml:space="preserve">Increasing manual reviews generally lowers financial cost because uncertain cases are checked by humans. </w:t>
      </w:r>
    </w:p>
    <w:p>
      <w:pPr>
        <w:pStyle w:val="BodyText"/>
        <w:numPr>
          <w:ilvl w:val="0"/>
          <w:numId w:val="2"/>
        </w:numPr>
        <w:tabs>
          <w:tab w:val="clear" w:pos="709"/>
          <w:tab w:val="left" w:pos="709" w:leader="none"/>
        </w:tabs>
        <w:bidi w:val="0"/>
        <w:ind w:hanging="283" w:start="709"/>
        <w:jc w:val="start"/>
        <w:rPr/>
      </w:pPr>
      <w:r>
        <w:rPr/>
        <w:t xml:space="preserve">Reducing manual reviews increases automation but can raise the number of costly errors. </w:t>
      </w:r>
    </w:p>
    <w:p>
      <w:pPr>
        <w:pStyle w:val="BodyText"/>
        <w:bidi w:val="0"/>
        <w:jc w:val="start"/>
        <w:rPr/>
      </w:pPr>
      <w:r>
        <w:rPr/>
        <w:t>The selected point represents the balance your optimization procedure chose.</w:t>
      </w:r>
    </w:p>
    <w:p>
      <w:pPr>
        <w:pStyle w:val="HorizontalLine"/>
        <w:bidi w:val="0"/>
        <w:jc w:val="start"/>
        <w:rPr/>
      </w:pPr>
      <w:r>
        <w:rPr/>
      </w:r>
    </w:p>
    <w:p>
      <w:pPr>
        <w:pStyle w:val="Heading1"/>
        <w:bidi w:val="0"/>
        <w:jc w:val="start"/>
        <w:rPr/>
      </w:pPr>
      <w:r>
        <w:rPr/>
        <w:t>Plot 4 – False Positives vs False Negatives</w:t>
      </w:r>
    </w:p>
    <w:p>
      <w:pPr>
        <w:pStyle w:val="BodyText"/>
        <w:bidi w:val="0"/>
        <w:jc w:val="start"/>
        <w:rPr/>
      </w:pPr>
      <w:r>
        <w:rPr/>
        <w:t>Every threshold pair produces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3" w:name="code-block-viewer_Copy_23"/>
      <w:bookmarkEnd w:id="23"/>
      <w:r>
        <w:rPr>
          <w:rStyle w:val="SourceText"/>
        </w:rPr>
        <w:t>FP</w:t>
      </w:r>
    </w:p>
    <w:p>
      <w:pPr>
        <w:pStyle w:val="PreformattedText"/>
        <w:bidi w:val="0"/>
        <w:spacing w:before="0" w:after="283"/>
        <w:jc w:val="start"/>
        <w:rPr/>
      </w:pPr>
      <w:r>
        <w:rPr>
          <w:rStyle w:val="SourceText"/>
        </w:rPr>
        <w:t>FN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graph visualizes that relationship.</w:t>
      </w:r>
    </w:p>
    <w:p>
      <w:pPr>
        <w:pStyle w:val="HorizontalLine"/>
        <w:bidi w:val="0"/>
        <w:jc w:val="start"/>
        <w:rPr/>
      </w:pPr>
      <w:r>
        <w:rPr/>
      </w:r>
    </w:p>
    <w:p>
      <w:pPr>
        <w:pStyle w:val="Heading3"/>
        <w:bidi w:val="0"/>
        <w:jc w:val="start"/>
        <w:rPr/>
      </w:pPr>
      <w:r>
        <w:rPr/>
        <w:t>X-axis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4" w:name="code-block-viewer_Copy_24"/>
      <w:bookmarkEnd w:id="24"/>
      <w:r>
        <w:rPr>
          <w:rStyle w:val="SourceText"/>
        </w:rPr>
        <w:t>False Positives</w:t>
      </w:r>
    </w:p>
    <w:p>
      <w:pPr>
        <w:sectPr>
          <w:type w:val="continuous"/>
          <w:pgSz w:w="11906" w:h="16838"/>
          <w:pgMar w:left="1134" w:right="1134" w:gutter="0" w:header="0" w:top="1134" w:footer="0" w:bottom="1134"/>
          <w:formProt w:val="false"/>
          <w:textDirection w:val="lrTb"/>
        </w:sectPr>
      </w:pPr>
    </w:p>
    <w:p>
      <w:pPr>
        <w:pStyle w:val="Heading3"/>
        <w:bidi w:val="0"/>
        <w:jc w:val="start"/>
        <w:rPr/>
      </w:pPr>
      <w:r>
        <w:rPr/>
        <w:t>Y-axis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5" w:name="code-block-viewer_Copy_25"/>
      <w:bookmarkEnd w:id="25"/>
      <w:r>
        <w:rPr>
          <w:rStyle w:val="SourceText"/>
        </w:rPr>
        <w:t>False Negatives</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BodyText"/>
        <w:bidi w:val="0"/>
        <w:jc w:val="start"/>
        <w:rPr/>
      </w:pPr>
      <w:r>
        <w:rPr/>
        <w:t>Colors indicate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6" w:name="code-block-viewer_Copy_26"/>
      <w:bookmarkEnd w:id="26"/>
      <w:r>
        <w:rPr>
          <w:rStyle w:val="SourceText"/>
        </w:rPr>
        <w:t>Manual Review Rate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Again,</w:t>
      </w:r>
    </w:p>
    <w:p>
      <w:pPr>
        <w:pStyle w:val="BodyText"/>
        <w:bidi w:val="0"/>
        <w:jc w:val="start"/>
        <w:rPr/>
      </w:pPr>
      <w:r>
        <w:rPr/>
        <w:t>the red star represents the selected operating point.</w:t>
      </w:r>
    </w:p>
    <w:p>
      <w:pPr>
        <w:pStyle w:val="HorizontalLine"/>
        <w:bidi w:val="0"/>
        <w:jc w:val="start"/>
        <w:rPr/>
      </w:pPr>
      <w:r>
        <w:rPr/>
      </w:r>
    </w:p>
    <w:p>
      <w:pPr>
        <w:pStyle w:val="Heading2"/>
        <w:bidi w:val="0"/>
        <w:jc w:val="start"/>
        <w:rPr/>
      </w:pPr>
      <w:r>
        <w:rPr/>
        <w:t>Why this graph matters</w:t>
      </w:r>
    </w:p>
    <w:p>
      <w:pPr>
        <w:pStyle w:val="BodyText"/>
        <w:bidi w:val="0"/>
        <w:jc w:val="start"/>
        <w:rPr/>
      </w:pPr>
      <w:r>
        <w:rPr/>
        <w:t>Banks care much more about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7" w:name="code-block-viewer_Copy_27"/>
      <w:bookmarkEnd w:id="27"/>
      <w:r>
        <w:rPr>
          <w:rStyle w:val="SourceText"/>
        </w:rPr>
        <w:t>False Negatives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than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8" w:name="code-block-viewer_Copy_28"/>
      <w:bookmarkEnd w:id="28"/>
      <w:r>
        <w:rPr>
          <w:rStyle w:val="SourceText"/>
        </w:rPr>
        <w:t>False Positives.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graph helps decision-makers see how changing thresholds shifts the balance between the two error types.</w:t>
      </w:r>
    </w:p>
    <w:p>
      <w:pPr>
        <w:pStyle w:val="HorizontalLine"/>
        <w:bidi w:val="0"/>
        <w:jc w:val="start"/>
        <w:rPr/>
      </w:pPr>
      <w:r>
        <w:rPr/>
      </w:r>
    </w:p>
    <w:p>
      <w:pPr>
        <w:pStyle w:val="Heading1"/>
        <w:bidi w:val="0"/>
        <w:jc w:val="start"/>
        <w:rPr/>
      </w:pPr>
      <w:r>
        <w:rPr/>
        <w:t>Saving the Figure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9" w:name="code-block-viewer_Copy_29"/>
      <w:bookmarkEnd w:id="29"/>
      <w:r>
        <w:rPr>
          <w:rStyle w:val="SourceText"/>
        </w:rPr>
        <w:t>plt.savefig(...)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figure is saved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0" w:name="code-block-viewer_Copy_30"/>
      <w:bookmarkEnd w:id="30"/>
      <w:r>
        <w:rPr>
          <w:rStyle w:val="SourceText"/>
        </w:rPr>
        <w:t>selective_prediction_zones.png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allows it to be included in reports or a thesis.</w:t>
      </w:r>
    </w:p>
    <w:p>
      <w:pPr>
        <w:pStyle w:val="HorizontalLine"/>
        <w:bidi w:val="0"/>
        <w:jc w:val="start"/>
        <w:rPr/>
      </w:pPr>
      <w:r>
        <w:rPr/>
      </w:r>
    </w:p>
    <w:p>
      <w:pPr>
        <w:pStyle w:val="Heading1"/>
        <w:bidi w:val="0"/>
        <w:jc w:val="start"/>
        <w:rPr/>
      </w:pPr>
      <w:r>
        <w:rPr/>
        <w:t>PART 11 – Monitoring New Data</w:t>
      </w:r>
    </w:p>
    <w:p>
      <w:pPr>
        <w:pStyle w:val="BodyText"/>
        <w:bidi w:val="0"/>
        <w:jc w:val="start"/>
        <w:rPr/>
      </w:pPr>
      <w:r>
        <w:rPr/>
        <w:t xml:space="preserve">This section simulates what happens </w:t>
      </w:r>
      <w:r>
        <w:rPr>
          <w:rStyle w:val="Strong"/>
        </w:rPr>
        <w:t>after the model has been deployed</w:t>
      </w:r>
      <w:r>
        <w:rPr/>
        <w:t>.</w:t>
      </w:r>
    </w:p>
    <w:p>
      <w:pPr>
        <w:pStyle w:val="BodyText"/>
        <w:bidi w:val="0"/>
        <w:jc w:val="start"/>
        <w:rPr/>
      </w:pPr>
      <w:r>
        <w:rPr/>
        <w:t xml:space="preserve">The test dataset is treated as if it were </w:t>
      </w:r>
      <w:r>
        <w:rPr>
          <w:rStyle w:val="Strong"/>
        </w:rPr>
        <w:t>new incoming production data</w:t>
      </w:r>
      <w:r>
        <w:rPr/>
        <w:t>.</w:t>
      </w:r>
    </w:p>
    <w:p>
      <w:pPr>
        <w:pStyle w:val="HorizontalLine"/>
        <w:bidi w:val="0"/>
        <w:jc w:val="start"/>
        <w:rPr/>
      </w:pPr>
      <w:r>
        <w:rPr/>
      </w:r>
    </w:p>
    <w:p>
      <w:pPr>
        <w:pStyle w:val="Heading1"/>
        <w:bidi w:val="0"/>
        <w:jc w:val="start"/>
        <w:rPr/>
      </w:pPr>
      <w:r>
        <w:rPr/>
        <w:t>1. Data Drift Monitoring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1" w:name="code-block-viewer_Copy_31"/>
      <w:bookmarkEnd w:id="31"/>
      <w:r>
        <w:rPr>
          <w:rStyle w:val="SourceText"/>
        </w:rPr>
        <w:t>monitor_data_drift(...)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function compares:</w:t>
      </w:r>
    </w:p>
    <w:p>
      <w:pPr>
        <w:pStyle w:val="BodyText"/>
        <w:numPr>
          <w:ilvl w:val="0"/>
          <w:numId w:val="3"/>
        </w:numPr>
        <w:tabs>
          <w:tab w:val="clear" w:pos="709"/>
          <w:tab w:val="left" w:pos="709" w:leader="none"/>
        </w:tabs>
        <w:bidi w:val="0"/>
        <w:spacing w:before="0" w:after="0"/>
        <w:ind w:hanging="283" w:start="709"/>
        <w:jc w:val="start"/>
        <w:rPr/>
      </w:pPr>
      <w:r>
        <w:rPr/>
        <w:t xml:space="preserve">Reference (training) data </w:t>
      </w:r>
    </w:p>
    <w:p>
      <w:pPr>
        <w:pStyle w:val="BodyText"/>
        <w:numPr>
          <w:ilvl w:val="0"/>
          <w:numId w:val="3"/>
        </w:numPr>
        <w:tabs>
          <w:tab w:val="clear" w:pos="709"/>
          <w:tab w:val="left" w:pos="709" w:leader="none"/>
        </w:tabs>
        <w:bidi w:val="0"/>
        <w:ind w:hanging="283" w:start="709"/>
        <w:jc w:val="start"/>
        <w:rPr/>
      </w:pPr>
      <w:r>
        <w:rPr/>
        <w:t xml:space="preserve">New incoming data </w:t>
      </w:r>
    </w:p>
    <w:p>
      <w:pPr>
        <w:pStyle w:val="BodyText"/>
        <w:bidi w:val="0"/>
        <w:jc w:val="start"/>
        <w:rPr/>
      </w:pPr>
      <w:r>
        <w:rPr/>
        <w:t>The goal is to determine whether the input data distribution has changed.</w:t>
      </w:r>
    </w:p>
    <w:p>
      <w:pPr>
        <w:pStyle w:val="HorizontalLine"/>
        <w:bidi w:val="0"/>
        <w:jc w:val="start"/>
        <w:rPr/>
      </w:pPr>
      <w:r>
        <w:rPr/>
      </w:r>
    </w:p>
    <w:p>
      <w:pPr>
        <w:pStyle w:val="Heading2"/>
        <w:bidi w:val="0"/>
        <w:jc w:val="start"/>
        <w:rPr/>
      </w:pPr>
      <w:r>
        <w:rPr/>
        <w:t>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2" w:name="code-block-viewer_Copy_32"/>
      <w:bookmarkEnd w:id="32"/>
      <w:r>
        <w:rPr>
          <w:rStyle w:val="SourceText"/>
        </w:rPr>
        <w:t>Top 10 Features by PSI</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tbl>
      <w:tblPr>
        <w:tblW w:w="3024" w:type="dxa"/>
        <w:jc w:val="start"/>
        <w:tblInd w:w="0" w:type="dxa"/>
        <w:tblLayout w:type="fixed"/>
        <w:tblCellMar>
          <w:top w:w="28" w:type="dxa"/>
          <w:start w:w="28" w:type="dxa"/>
          <w:bottom w:w="28" w:type="dxa"/>
          <w:end w:w="28" w:type="dxa"/>
        </w:tblCellMar>
      </w:tblPr>
      <w:tblGrid>
        <w:gridCol w:w="1587"/>
        <w:gridCol w:w="646"/>
        <w:gridCol w:w="791"/>
      </w:tblGrid>
      <w:tr>
        <w:trPr>
          <w:tblHeader w:val="true"/>
        </w:trPr>
        <w:tc>
          <w:tcPr>
            <w:tcW w:w="1587" w:type="dxa"/>
            <w:tcBorders/>
            <w:vAlign w:val="center"/>
          </w:tcPr>
          <w:p>
            <w:pPr>
              <w:pStyle w:val="TableHeading"/>
              <w:suppressLineNumbers/>
              <w:bidi w:val="0"/>
              <w:jc w:val="center"/>
              <w:rPr/>
            </w:pPr>
            <w:r>
              <w:rPr/>
              <w:t>Feature</w:t>
            </w:r>
          </w:p>
        </w:tc>
        <w:tc>
          <w:tcPr>
            <w:tcW w:w="646" w:type="dxa"/>
            <w:tcBorders/>
            <w:vAlign w:val="center"/>
          </w:tcPr>
          <w:p>
            <w:pPr>
              <w:pStyle w:val="TableHeading"/>
              <w:suppressLineNumbers/>
              <w:bidi w:val="0"/>
              <w:jc w:val="center"/>
              <w:rPr/>
            </w:pPr>
            <w:r>
              <w:rPr/>
              <w:t>PSI</w:t>
            </w:r>
          </w:p>
        </w:tc>
        <w:tc>
          <w:tcPr>
            <w:tcW w:w="791" w:type="dxa"/>
            <w:tcBorders/>
            <w:vAlign w:val="center"/>
          </w:tcPr>
          <w:p>
            <w:pPr>
              <w:pStyle w:val="TableHeading"/>
              <w:suppressLineNumbers/>
              <w:bidi w:val="0"/>
              <w:jc w:val="center"/>
              <w:rPr/>
            </w:pPr>
            <w:r>
              <w:rPr/>
              <w:t>Status</w:t>
            </w:r>
          </w:p>
        </w:tc>
      </w:tr>
      <w:tr>
        <w:trPr/>
        <w:tc>
          <w:tcPr>
            <w:tcW w:w="1587" w:type="dxa"/>
            <w:tcBorders/>
            <w:vAlign w:val="center"/>
          </w:tcPr>
          <w:p>
            <w:pPr>
              <w:pStyle w:val="TableContents"/>
              <w:widowControl w:val="false"/>
              <w:suppressLineNumbers/>
              <w:bidi w:val="0"/>
              <w:jc w:val="start"/>
              <w:rPr/>
            </w:pPr>
            <w:r>
              <w:rPr/>
              <w:t>credit_score</w:t>
            </w:r>
          </w:p>
        </w:tc>
        <w:tc>
          <w:tcPr>
            <w:tcW w:w="646" w:type="dxa"/>
            <w:tcBorders/>
            <w:vAlign w:val="center"/>
          </w:tcPr>
          <w:p>
            <w:pPr>
              <w:pStyle w:val="TableContents"/>
              <w:widowControl w:val="false"/>
              <w:suppressLineNumbers/>
              <w:bidi w:val="0"/>
              <w:jc w:val="start"/>
              <w:rPr/>
            </w:pPr>
            <w:r>
              <w:rPr/>
              <w:t>0.008</w:t>
            </w:r>
          </w:p>
        </w:tc>
        <w:tc>
          <w:tcPr>
            <w:tcW w:w="791" w:type="dxa"/>
            <w:tcBorders/>
            <w:vAlign w:val="center"/>
          </w:tcPr>
          <w:p>
            <w:pPr>
              <w:pStyle w:val="TableContents"/>
              <w:widowControl w:val="false"/>
              <w:suppressLineNumbers/>
              <w:bidi w:val="0"/>
              <w:jc w:val="start"/>
              <w:rPr/>
            </w:pPr>
            <w:r>
              <w:rPr/>
              <w:t>Stable</w:t>
            </w:r>
          </w:p>
        </w:tc>
      </w:tr>
      <w:tr>
        <w:trPr/>
        <w:tc>
          <w:tcPr>
            <w:tcW w:w="1587" w:type="dxa"/>
            <w:tcBorders/>
            <w:vAlign w:val="center"/>
          </w:tcPr>
          <w:p>
            <w:pPr>
              <w:pStyle w:val="TableContents"/>
              <w:widowControl w:val="false"/>
              <w:suppressLineNumbers/>
              <w:bidi w:val="0"/>
              <w:jc w:val="start"/>
              <w:rPr/>
            </w:pPr>
            <w:r>
              <w:rPr/>
              <w:t>annual_income</w:t>
            </w:r>
          </w:p>
        </w:tc>
        <w:tc>
          <w:tcPr>
            <w:tcW w:w="646" w:type="dxa"/>
            <w:tcBorders/>
            <w:vAlign w:val="center"/>
          </w:tcPr>
          <w:p>
            <w:pPr>
              <w:pStyle w:val="TableContents"/>
              <w:widowControl w:val="false"/>
              <w:suppressLineNumbers/>
              <w:bidi w:val="0"/>
              <w:jc w:val="start"/>
              <w:rPr/>
            </w:pPr>
            <w:r>
              <w:rPr/>
              <w:t>0.006</w:t>
            </w:r>
          </w:p>
        </w:tc>
        <w:tc>
          <w:tcPr>
            <w:tcW w:w="791" w:type="dxa"/>
            <w:tcBorders/>
            <w:vAlign w:val="center"/>
          </w:tcPr>
          <w:p>
            <w:pPr>
              <w:pStyle w:val="TableContents"/>
              <w:widowControl w:val="false"/>
              <w:suppressLineNumbers/>
              <w:bidi w:val="0"/>
              <w:jc w:val="start"/>
              <w:rPr/>
            </w:pPr>
            <w:r>
              <w:rPr/>
              <w:t>Stable</w:t>
            </w:r>
          </w:p>
        </w:tc>
      </w:tr>
    </w:tbl>
    <w:p>
      <w:pPr>
        <w:pStyle w:val="HorizontalLine"/>
        <w:bidi w:val="0"/>
        <w:jc w:val="start"/>
        <w:rPr/>
      </w:pPr>
      <w:r>
        <w:rPr/>
      </w:r>
    </w:p>
    <w:p>
      <w:pPr>
        <w:pStyle w:val="Heading3"/>
        <w:bidi w:val="0"/>
        <w:jc w:val="start"/>
        <w:rPr/>
      </w:pPr>
      <w:r>
        <w:rPr/>
        <w:t>What is PSI?</w:t>
      </w:r>
    </w:p>
    <w:p>
      <w:pPr>
        <w:pStyle w:val="BodyText"/>
        <w:bidi w:val="0"/>
        <w:jc w:val="start"/>
        <w:rPr/>
      </w:pPr>
      <w:r>
        <w:rPr/>
        <w:t>Population Stability Index measures how much a feature's distribution has shifted.</w:t>
      </w:r>
    </w:p>
    <w:p>
      <w:pPr>
        <w:pStyle w:val="BodyText"/>
        <w:bidi w:val="0"/>
        <w:jc w:val="start"/>
        <w:rPr/>
      </w:pPr>
      <w:r>
        <w:rPr/>
        <w:t>Typical interpretation:</w:t>
      </w:r>
    </w:p>
    <w:tbl>
      <w:tblPr>
        <w:tblW w:w="2624" w:type="dxa"/>
        <w:jc w:val="start"/>
        <w:tblInd w:w="0" w:type="dxa"/>
        <w:tblLayout w:type="fixed"/>
        <w:tblCellMar>
          <w:top w:w="28" w:type="dxa"/>
          <w:start w:w="28" w:type="dxa"/>
          <w:bottom w:w="28" w:type="dxa"/>
          <w:end w:w="28" w:type="dxa"/>
        </w:tblCellMar>
      </w:tblPr>
      <w:tblGrid>
        <w:gridCol w:w="1081"/>
        <w:gridCol w:w="1543"/>
      </w:tblGrid>
      <w:tr>
        <w:trPr>
          <w:tblHeader w:val="true"/>
        </w:trPr>
        <w:tc>
          <w:tcPr>
            <w:tcW w:w="1081" w:type="dxa"/>
            <w:tcBorders/>
            <w:vAlign w:val="center"/>
          </w:tcPr>
          <w:p>
            <w:pPr>
              <w:pStyle w:val="TableHeading"/>
              <w:suppressLineNumbers/>
              <w:bidi w:val="0"/>
              <w:jc w:val="center"/>
              <w:rPr/>
            </w:pPr>
            <w:r>
              <w:rPr/>
              <w:t>PSI</w:t>
            </w:r>
          </w:p>
        </w:tc>
        <w:tc>
          <w:tcPr>
            <w:tcW w:w="1543" w:type="dxa"/>
            <w:tcBorders/>
            <w:vAlign w:val="center"/>
          </w:tcPr>
          <w:p>
            <w:pPr>
              <w:pStyle w:val="TableHeading"/>
              <w:suppressLineNumbers/>
              <w:bidi w:val="0"/>
              <w:jc w:val="center"/>
              <w:rPr/>
            </w:pPr>
            <w:r>
              <w:rPr/>
              <w:t>Meaning</w:t>
            </w:r>
          </w:p>
        </w:tc>
      </w:tr>
      <w:tr>
        <w:trPr/>
        <w:tc>
          <w:tcPr>
            <w:tcW w:w="1081" w:type="dxa"/>
            <w:tcBorders/>
            <w:vAlign w:val="center"/>
          </w:tcPr>
          <w:p>
            <w:pPr>
              <w:pStyle w:val="TableContents"/>
              <w:widowControl w:val="false"/>
              <w:suppressLineNumbers/>
              <w:bidi w:val="0"/>
              <w:jc w:val="start"/>
              <w:rPr/>
            </w:pPr>
            <w:r>
              <w:rPr/>
              <w:t>&lt;0.10</w:t>
            </w:r>
          </w:p>
        </w:tc>
        <w:tc>
          <w:tcPr>
            <w:tcW w:w="1543" w:type="dxa"/>
            <w:tcBorders/>
            <w:vAlign w:val="center"/>
          </w:tcPr>
          <w:p>
            <w:pPr>
              <w:pStyle w:val="TableContents"/>
              <w:widowControl w:val="false"/>
              <w:suppressLineNumbers/>
              <w:bidi w:val="0"/>
              <w:jc w:val="start"/>
              <w:rPr/>
            </w:pPr>
            <w:r>
              <w:rPr/>
              <w:t>Stable</w:t>
            </w:r>
          </w:p>
        </w:tc>
      </w:tr>
      <w:tr>
        <w:trPr/>
        <w:tc>
          <w:tcPr>
            <w:tcW w:w="1081" w:type="dxa"/>
            <w:tcBorders/>
            <w:vAlign w:val="center"/>
          </w:tcPr>
          <w:p>
            <w:pPr>
              <w:pStyle w:val="TableContents"/>
              <w:widowControl w:val="false"/>
              <w:suppressLineNumbers/>
              <w:bidi w:val="0"/>
              <w:jc w:val="start"/>
              <w:rPr/>
            </w:pPr>
            <w:r>
              <w:rPr/>
              <w:t>0.10–0.20</w:t>
            </w:r>
          </w:p>
        </w:tc>
        <w:tc>
          <w:tcPr>
            <w:tcW w:w="1543" w:type="dxa"/>
            <w:tcBorders/>
            <w:vAlign w:val="center"/>
          </w:tcPr>
          <w:p>
            <w:pPr>
              <w:pStyle w:val="TableContents"/>
              <w:widowControl w:val="false"/>
              <w:suppressLineNumbers/>
              <w:bidi w:val="0"/>
              <w:jc w:val="start"/>
              <w:rPr/>
            </w:pPr>
            <w:r>
              <w:rPr/>
              <w:t>Moderate drift</w:t>
            </w:r>
          </w:p>
        </w:tc>
      </w:tr>
      <w:tr>
        <w:trPr/>
        <w:tc>
          <w:tcPr>
            <w:tcW w:w="1081" w:type="dxa"/>
            <w:tcBorders/>
            <w:vAlign w:val="center"/>
          </w:tcPr>
          <w:p>
            <w:pPr>
              <w:pStyle w:val="TableContents"/>
              <w:widowControl w:val="false"/>
              <w:suppressLineNumbers/>
              <w:bidi w:val="0"/>
              <w:jc w:val="start"/>
              <w:rPr/>
            </w:pPr>
            <w:r>
              <w:rPr/>
              <w:t>&gt;0.20</w:t>
            </w:r>
          </w:p>
        </w:tc>
        <w:tc>
          <w:tcPr>
            <w:tcW w:w="1543" w:type="dxa"/>
            <w:tcBorders/>
            <w:vAlign w:val="center"/>
          </w:tcPr>
          <w:p>
            <w:pPr>
              <w:pStyle w:val="TableContents"/>
              <w:widowControl w:val="false"/>
              <w:suppressLineNumbers/>
              <w:bidi w:val="0"/>
              <w:jc w:val="start"/>
              <w:rPr/>
            </w:pPr>
            <w:r>
              <w:rPr/>
              <w:t>Severe drift</w:t>
            </w:r>
          </w:p>
        </w:tc>
      </w:tr>
    </w:tbl>
    <w:p>
      <w:pPr>
        <w:pStyle w:val="BodyText"/>
        <w:bidi w:val="0"/>
        <w:jc w:val="start"/>
        <w:rPr/>
      </w:pPr>
      <w:r>
        <w:rPr/>
        <w:t>All of your reported PSI values are extremely small (around 0.003–0.008), indicating almost no distribution shift.</w:t>
      </w:r>
    </w:p>
    <w:p>
      <w:pPr>
        <w:pStyle w:val="HorizontalLine"/>
        <w:bidi w:val="0"/>
        <w:jc w:val="start"/>
        <w:rPr/>
      </w:pPr>
      <w:r>
        <w:rPr/>
      </w:r>
    </w:p>
    <w:p>
      <w:pPr>
        <w:pStyle w:val="Heading3"/>
        <w:bidi w:val="0"/>
        <w:jc w:val="start"/>
        <w:rPr/>
      </w:pPr>
      <w:r>
        <w:rPr/>
        <w:t>KS Statistic</w:t>
      </w:r>
    </w:p>
    <w:p>
      <w:pPr>
        <w:pStyle w:val="BodyText"/>
        <w:bidi w:val="0"/>
        <w:jc w:val="start"/>
        <w:rPr/>
      </w:pPr>
      <w:r>
        <w:rPr/>
        <w:t>The Kolmogorov–Smirnov (KS) statistic measures the maximum difference between the cumulative distributions of the reference and new data.</w:t>
      </w: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3" w:name="code-block-viewer_Copy_33"/>
      <w:bookmarkEnd w:id="33"/>
      <w:r>
        <w:rPr>
          <w:rStyle w:val="SourceText"/>
        </w:rPr>
        <w:t>KS=0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means identical distributions.</w:t>
      </w:r>
    </w:p>
    <w:p>
      <w:pPr>
        <w:pStyle w:val="BodyText"/>
        <w:bidi w:val="0"/>
        <w:jc w:val="start"/>
        <w:rPr/>
      </w:pPr>
      <w:r>
        <w:rPr/>
        <w:t>Higher KS values indicate greater differences.</w:t>
      </w:r>
    </w:p>
    <w:p>
      <w:pPr>
        <w:pStyle w:val="BodyText"/>
        <w:bidi w:val="0"/>
        <w:jc w:val="start"/>
        <w:rPr/>
      </w:pPr>
      <w:r>
        <w:rPr/>
        <w:t>Your KS values are also very small (roughly 0.01–0.03), reinforcing the conclusion that the feature distributions remain stable.</w:t>
      </w:r>
    </w:p>
    <w:p>
      <w:pPr>
        <w:pStyle w:val="HorizontalLine"/>
        <w:bidi w:val="0"/>
        <w:jc w:val="start"/>
        <w:rPr/>
      </w:pPr>
      <w:r>
        <w:rPr/>
      </w:r>
    </w:p>
    <w:p>
      <w:pPr>
        <w:pStyle w:val="Heading2"/>
        <w:bidi w:val="0"/>
        <w:jc w:val="start"/>
        <w:rPr/>
      </w:pPr>
      <w:r>
        <w:rPr/>
        <w:t>Your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4" w:name="code-block-viewer_Copy_34"/>
      <w:bookmarkEnd w:id="34"/>
      <w:r>
        <w:rPr>
          <w:rStyle w:val="SourceText"/>
        </w:rPr>
        <w:t>No severe drift detected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means</w:t>
      </w:r>
    </w:p>
    <w:p>
      <w:pPr>
        <w:pStyle w:val="BodyText"/>
        <w:bidi w:val="0"/>
        <w:jc w:val="start"/>
        <w:rPr/>
      </w:pPr>
      <w:r>
        <w:rPr/>
        <w:t>the model is receiving data very similar to the data it was trained on.</w:t>
      </w:r>
    </w:p>
    <w:p>
      <w:pPr>
        <w:pStyle w:val="BodyText"/>
        <w:bidi w:val="0"/>
        <w:jc w:val="start"/>
        <w:rPr/>
      </w:pPr>
      <w:r>
        <w:rPr/>
        <w:t>That is ideal.</w:t>
      </w:r>
    </w:p>
    <w:p>
      <w:pPr>
        <w:pStyle w:val="HorizontalLine"/>
        <w:bidi w:val="0"/>
        <w:jc w:val="start"/>
        <w:rPr/>
      </w:pPr>
      <w:r>
        <w:rPr/>
      </w:r>
    </w:p>
    <w:p>
      <w:pPr>
        <w:pStyle w:val="Heading1"/>
        <w:bidi w:val="0"/>
        <w:jc w:val="start"/>
        <w:rPr/>
      </w:pPr>
      <w:r>
        <w:rPr/>
        <w:t>2. Prediction Drift Monitoring</w:t>
      </w:r>
    </w:p>
    <w:p>
      <w:pPr>
        <w:pStyle w:val="BodyText"/>
        <w:bidi w:val="0"/>
        <w:jc w:val="start"/>
        <w:rPr/>
      </w:pPr>
      <w:r>
        <w:rPr/>
        <w:t>Now we monitor the model outputs instead of the inputs.</w:t>
      </w:r>
    </w:p>
    <w:p>
      <w:pPr>
        <w:pStyle w:val="BodyText"/>
        <w:bidi w:val="0"/>
        <w:jc w:val="start"/>
        <w:rPr/>
      </w:pPr>
      <w:r>
        <w:rPr/>
        <w:t>Even if the input features stay stable,</w:t>
      </w:r>
    </w:p>
    <w:p>
      <w:pPr>
        <w:pStyle w:val="BodyText"/>
        <w:bidi w:val="0"/>
        <w:jc w:val="start"/>
        <w:rPr/>
      </w:pPr>
      <w:r>
        <w:rPr/>
        <w:t>the prediction probabilities might drift.</w:t>
      </w:r>
    </w:p>
    <w:p>
      <w:pPr>
        <w:pStyle w:val="HorizontalLine"/>
        <w:bidi w:val="0"/>
        <w:jc w:val="start"/>
        <w:rPr/>
      </w:pPr>
      <w:r>
        <w:rPr/>
      </w:r>
    </w:p>
    <w:p>
      <w:pPr>
        <w:pStyle w:val="BodyText"/>
        <w:bidi w:val="0"/>
        <w:jc w:val="start"/>
        <w:rPr/>
      </w:pPr>
      <w:r>
        <w:rPr/>
        <w:t>The function compares:</w:t>
      </w:r>
    </w:p>
    <w:p>
      <w:pPr>
        <w:pStyle w:val="BodyText"/>
        <w:bidi w:val="0"/>
        <w:jc w:val="start"/>
        <w:rPr/>
      </w:pPr>
      <w:r>
        <w:rPr/>
        <w:t>Training predictions</w:t>
      </w:r>
    </w:p>
    <w:p>
      <w:pPr>
        <w:pStyle w:val="BodyText"/>
        <w:bidi w:val="0"/>
        <w:jc w:val="start"/>
        <w:rPr/>
      </w:pPr>
      <w:r>
        <w:rPr/>
        <w:t>↓</w:t>
      </w:r>
    </w:p>
    <w:p>
      <w:pPr>
        <w:pStyle w:val="BodyText"/>
        <w:bidi w:val="0"/>
        <w:jc w:val="start"/>
        <w:rPr/>
      </w:pPr>
      <w:r>
        <w:rPr/>
        <w:t>New predictions</w:t>
      </w:r>
    </w:p>
    <w:p>
      <w:pPr>
        <w:pStyle w:val="HorizontalLine"/>
        <w:bidi w:val="0"/>
        <w:jc w:val="start"/>
        <w:rPr/>
      </w:pPr>
      <w:r>
        <w:rPr/>
      </w:r>
    </w:p>
    <w:p>
      <w:pPr>
        <w:pStyle w:val="Heading3"/>
        <w:bidi w:val="0"/>
        <w:jc w:val="start"/>
        <w:rPr/>
      </w:pPr>
      <w:r>
        <w:rPr/>
        <w:t>Reference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5" w:name="code-block-viewer_Copy_35"/>
      <w:bookmarkEnd w:id="35"/>
      <w:r>
        <w:rPr>
          <w:rStyle w:val="SourceText"/>
        </w:rPr>
        <w:t>Mean probability</w:t>
      </w:r>
    </w:p>
    <w:p>
      <w:pPr>
        <w:pStyle w:val="PreformattedText"/>
        <w:bidi w:val="0"/>
        <w:jc w:val="start"/>
        <w:rPr/>
      </w:pPr>
      <w:r>
        <w:rPr/>
      </w:r>
    </w:p>
    <w:p>
      <w:pPr>
        <w:pStyle w:val="PreformattedText"/>
        <w:bidi w:val="0"/>
        <w:spacing w:before="0" w:after="283"/>
        <w:jc w:val="start"/>
        <w:rPr/>
      </w:pPr>
      <w:r>
        <w:rPr>
          <w:rStyle w:val="SourceText"/>
        </w:rPr>
        <w:t>0.5404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New</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6" w:name="code-block-viewer_Copy_36"/>
      <w:bookmarkEnd w:id="36"/>
      <w:r>
        <w:rPr>
          <w:rStyle w:val="SourceText"/>
        </w:rPr>
        <w:t>0.5394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Difference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7" w:name="code-block-viewer_Copy_37"/>
      <w:bookmarkEnd w:id="37"/>
      <w:r>
        <w:rPr>
          <w:rStyle w:val="SourceText"/>
        </w:rPr>
        <w:t>0.001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That is almost identical.</w:t>
      </w:r>
    </w:p>
    <w:p>
      <w:pPr>
        <w:pStyle w:val="HorizontalLine"/>
        <w:bidi w:val="0"/>
        <w:jc w:val="start"/>
        <w:rPr/>
      </w:pPr>
      <w:r>
        <w:rPr/>
      </w:r>
    </w:p>
    <w:p>
      <w:pPr>
        <w:pStyle w:val="BodyText"/>
        <w:bidi w:val="0"/>
        <w:jc w:val="start"/>
        <w:rPr/>
      </w:pPr>
      <w:r>
        <w:rPr/>
        <w:t>Approval rate</w:t>
      </w:r>
    </w:p>
    <w:p>
      <w:pPr>
        <w:pStyle w:val="BodyText"/>
        <w:bidi w:val="0"/>
        <w:jc w:val="start"/>
        <w:rPr/>
      </w:pPr>
      <w:r>
        <w:rPr/>
        <w:t>Reference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8" w:name="code-block-viewer_Copy_38"/>
      <w:bookmarkEnd w:id="38"/>
      <w:r>
        <w:rPr>
          <w:rStyle w:val="SourceText"/>
        </w:rPr>
        <w:t>38.62%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New</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9" w:name="code-block-viewer_Copy_39"/>
      <w:bookmarkEnd w:id="39"/>
      <w:r>
        <w:rPr>
          <w:rStyle w:val="SourceText"/>
        </w:rPr>
        <w:t>38.80%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Difference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0" w:name="code-block-viewer_Copy_40"/>
      <w:bookmarkEnd w:id="40"/>
      <w:r>
        <w:rPr>
          <w:rStyle w:val="SourceText"/>
        </w:rPr>
        <w:t>0.18%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Again,</w:t>
      </w:r>
    </w:p>
    <w:p>
      <w:pPr>
        <w:pStyle w:val="BodyText"/>
        <w:bidi w:val="0"/>
        <w:jc w:val="start"/>
        <w:rPr/>
      </w:pPr>
      <w:r>
        <w:rPr/>
        <w:t>almost identical.</w:t>
      </w:r>
    </w:p>
    <w:p>
      <w:pPr>
        <w:pStyle w:val="HorizontalLine"/>
        <w:bidi w:val="0"/>
        <w:jc w:val="start"/>
        <w:rPr/>
      </w:pPr>
      <w:r>
        <w:rPr/>
      </w:r>
    </w:p>
    <w:p>
      <w:pPr>
        <w:pStyle w:val="BodyText"/>
        <w:bidi w:val="0"/>
        <w:jc w:val="start"/>
        <w:rPr/>
      </w:pPr>
      <w:r>
        <w:rPr/>
        <w:t>Prediction PSI</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1" w:name="code-block-viewer_Copy_41"/>
      <w:bookmarkEnd w:id="41"/>
      <w:r>
        <w:rPr>
          <w:rStyle w:val="SourceText"/>
        </w:rPr>
        <w:t>0.005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is far below the common 0.10 threshold, indicating no meaningful change in the prediction distribution.</w:t>
      </w:r>
    </w:p>
    <w:p>
      <w:pPr>
        <w:pStyle w:val="HorizontalLine"/>
        <w:bidi w:val="0"/>
        <w:jc w:val="start"/>
        <w:rPr/>
      </w:pPr>
      <w:r>
        <w:rPr/>
      </w:r>
    </w:p>
    <w:p>
      <w:pPr>
        <w:pStyle w:val="Heading2"/>
        <w:bidi w:val="0"/>
        <w:jc w:val="start"/>
        <w:rPr/>
      </w:pPr>
      <w:r>
        <w:rPr/>
        <w:t>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2" w:name="code-block-viewer_Copy_42"/>
      <w:bookmarkEnd w:id="42"/>
      <w:r>
        <w:rPr>
          <w:rStyle w:val="SourceText"/>
        </w:rPr>
        <w:t>No significant prediction drift detected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is behaving consistently on new data.</w:t>
      </w:r>
    </w:p>
    <w:p>
      <w:pPr>
        <w:pStyle w:val="HorizontalLine"/>
        <w:bidi w:val="0"/>
        <w:jc w:val="start"/>
        <w:rPr/>
      </w:pPr>
      <w:r>
        <w:rPr/>
      </w:r>
    </w:p>
    <w:p>
      <w:pPr>
        <w:pStyle w:val="Heading1"/>
        <w:bidi w:val="0"/>
        <w:jc w:val="start"/>
        <w:rPr/>
      </w:pPr>
      <w:r>
        <w:rPr/>
        <w:t>3. Performance Monitoring</w:t>
      </w:r>
    </w:p>
    <w:p>
      <w:pPr>
        <w:pStyle w:val="BodyText"/>
        <w:bidi w:val="0"/>
        <w:jc w:val="start"/>
        <w:rPr/>
      </w:pPr>
      <w:r>
        <w:rPr/>
        <w:t>This is the most important monitoring step because it evaluates prediction quality using true labels.</w:t>
      </w:r>
    </w:p>
    <w:p>
      <w:pPr>
        <w:pStyle w:val="BodyText"/>
        <w:bidi w:val="0"/>
        <w:jc w:val="start"/>
        <w:rPr/>
      </w:pPr>
      <w:r>
        <w:rPr/>
        <w:t>The function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3" w:name="code-block-viewer_Copy_43"/>
      <w:bookmarkEnd w:id="43"/>
      <w:r>
        <w:rPr>
          <w:rStyle w:val="SourceText"/>
        </w:rPr>
        <w:t>monitor_performance(...)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computes:</w:t>
      </w:r>
    </w:p>
    <w:p>
      <w:pPr>
        <w:pStyle w:val="BodyText"/>
        <w:numPr>
          <w:ilvl w:val="0"/>
          <w:numId w:val="4"/>
        </w:numPr>
        <w:tabs>
          <w:tab w:val="clear" w:pos="709"/>
          <w:tab w:val="left" w:pos="709" w:leader="none"/>
        </w:tabs>
        <w:bidi w:val="0"/>
        <w:spacing w:before="0" w:after="0"/>
        <w:ind w:hanging="283" w:start="709"/>
        <w:jc w:val="start"/>
        <w:rPr/>
      </w:pPr>
      <w:r>
        <w:rPr/>
        <w:t xml:space="preserve">AUC </w:t>
      </w:r>
    </w:p>
    <w:p>
      <w:pPr>
        <w:pStyle w:val="BodyText"/>
        <w:numPr>
          <w:ilvl w:val="0"/>
          <w:numId w:val="4"/>
        </w:numPr>
        <w:tabs>
          <w:tab w:val="clear" w:pos="709"/>
          <w:tab w:val="left" w:pos="709" w:leader="none"/>
        </w:tabs>
        <w:bidi w:val="0"/>
        <w:spacing w:before="0" w:after="0"/>
        <w:ind w:hanging="283" w:start="709"/>
        <w:jc w:val="start"/>
        <w:rPr/>
      </w:pPr>
      <w:r>
        <w:rPr/>
        <w:t xml:space="preserve">Confusion Matrix </w:t>
      </w:r>
    </w:p>
    <w:p>
      <w:pPr>
        <w:pStyle w:val="BodyText"/>
        <w:numPr>
          <w:ilvl w:val="0"/>
          <w:numId w:val="4"/>
        </w:numPr>
        <w:tabs>
          <w:tab w:val="clear" w:pos="709"/>
          <w:tab w:val="left" w:pos="709" w:leader="none"/>
        </w:tabs>
        <w:bidi w:val="0"/>
        <w:spacing w:before="0" w:after="0"/>
        <w:ind w:hanging="283" w:start="709"/>
        <w:jc w:val="start"/>
        <w:rPr/>
      </w:pPr>
      <w:r>
        <w:rPr/>
        <w:t xml:space="preserve">FP </w:t>
      </w:r>
    </w:p>
    <w:p>
      <w:pPr>
        <w:pStyle w:val="BodyText"/>
        <w:numPr>
          <w:ilvl w:val="0"/>
          <w:numId w:val="4"/>
        </w:numPr>
        <w:tabs>
          <w:tab w:val="clear" w:pos="709"/>
          <w:tab w:val="left" w:pos="709" w:leader="none"/>
        </w:tabs>
        <w:bidi w:val="0"/>
        <w:spacing w:before="0" w:after="0"/>
        <w:ind w:hanging="283" w:start="709"/>
        <w:jc w:val="start"/>
        <w:rPr/>
      </w:pPr>
      <w:r>
        <w:rPr/>
        <w:t xml:space="preserve">FN </w:t>
      </w:r>
    </w:p>
    <w:p>
      <w:pPr>
        <w:pStyle w:val="BodyText"/>
        <w:numPr>
          <w:ilvl w:val="0"/>
          <w:numId w:val="4"/>
        </w:numPr>
        <w:tabs>
          <w:tab w:val="clear" w:pos="709"/>
          <w:tab w:val="left" w:pos="709" w:leader="none"/>
        </w:tabs>
        <w:bidi w:val="0"/>
        <w:ind w:hanging="283" w:start="709"/>
        <w:jc w:val="start"/>
        <w:rPr/>
      </w:pPr>
      <w:r>
        <w:rPr/>
        <w:t xml:space="preserve">Cost </w:t>
      </w:r>
    </w:p>
    <w:p>
      <w:pPr>
        <w:pStyle w:val="HorizontalLine"/>
        <w:bidi w:val="0"/>
        <w:jc w:val="start"/>
        <w:rPr/>
      </w:pPr>
      <w:r>
        <w:rPr/>
      </w:r>
    </w:p>
    <w:p>
      <w:pPr>
        <w:pStyle w:val="Heading2"/>
        <w:bidi w:val="0"/>
        <w:jc w:val="start"/>
        <w:rPr/>
      </w:pPr>
      <w:r>
        <w:rPr/>
        <w:t>Your Results</w:t>
      </w:r>
    </w:p>
    <w:p>
      <w:pPr>
        <w:pStyle w:val="Heading3"/>
        <w:bidi w:val="0"/>
        <w:jc w:val="start"/>
        <w:rPr/>
      </w:pPr>
      <w:r>
        <w:rPr/>
        <w:t>AUC</w:t>
      </w:r>
    </w:p>
    <w:p>
      <w:pPr>
        <w:pStyle w:val="BodyText"/>
        <w:bidi w:val="0"/>
        <w:jc w:val="start"/>
        <w:rPr/>
      </w:pPr>
      <w:r>
        <w:rPr/>
        <w:t>Reference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4" w:name="code-block-viewer_Copy_44"/>
      <w:bookmarkEnd w:id="44"/>
      <w:r>
        <w:rPr>
          <w:rStyle w:val="SourceText"/>
        </w:rPr>
        <w:t>0.9718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Current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5" w:name="code-block-viewer_Copy_45"/>
      <w:bookmarkEnd w:id="45"/>
      <w:r>
        <w:rPr>
          <w:rStyle w:val="SourceText"/>
        </w:rPr>
        <w:t>0.9763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current AUC is slightly higher than the reference, showing that the model has not degraded.</w:t>
      </w:r>
    </w:p>
    <w:p>
      <w:pPr>
        <w:pStyle w:val="HorizontalLine"/>
        <w:bidi w:val="0"/>
        <w:jc w:val="start"/>
        <w:rPr/>
      </w:pPr>
      <w:r>
        <w:rPr/>
      </w:r>
    </w:p>
    <w:p>
      <w:pPr>
        <w:pStyle w:val="Heading3"/>
        <w:bidi w:val="0"/>
        <w:jc w:val="start"/>
        <w:rPr/>
      </w:pPr>
      <w:r>
        <w:rPr/>
        <w:t>Confusion Matrix</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6" w:name="code-block-viewer_Copy_46"/>
      <w:bookmarkEnd w:id="46"/>
      <w:r>
        <w:rPr>
          <w:rStyle w:val="SourceText"/>
        </w:rPr>
        <w:t>TN = 1865</w:t>
      </w:r>
    </w:p>
    <w:p>
      <w:pPr>
        <w:pStyle w:val="PreformattedText"/>
        <w:bidi w:val="0"/>
        <w:jc w:val="start"/>
        <w:rPr/>
      </w:pPr>
      <w:r>
        <w:rPr>
          <w:rStyle w:val="SourceText"/>
        </w:rPr>
        <w:t>FP = 383</w:t>
      </w:r>
    </w:p>
    <w:p>
      <w:pPr>
        <w:pStyle w:val="PreformattedText"/>
        <w:bidi w:val="0"/>
        <w:jc w:val="start"/>
        <w:rPr/>
      </w:pPr>
      <w:r>
        <w:rPr/>
      </w:r>
    </w:p>
    <w:p>
      <w:pPr>
        <w:pStyle w:val="PreformattedText"/>
        <w:bidi w:val="0"/>
        <w:jc w:val="start"/>
        <w:rPr/>
      </w:pPr>
      <w:r>
        <w:rPr>
          <w:rStyle w:val="SourceText"/>
        </w:rPr>
        <w:t>FN = 75</w:t>
      </w:r>
    </w:p>
    <w:p>
      <w:pPr>
        <w:pStyle w:val="PreformattedText"/>
        <w:bidi w:val="0"/>
        <w:spacing w:before="0" w:after="283"/>
        <w:jc w:val="start"/>
        <w:rPr/>
      </w:pPr>
      <w:r>
        <w:rPr>
          <w:rStyle w:val="SourceText"/>
        </w:rPr>
        <w:t>TP = 2677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Interpretation:</w:t>
      </w:r>
    </w:p>
    <w:p>
      <w:pPr>
        <w:pStyle w:val="BodyText"/>
        <w:numPr>
          <w:ilvl w:val="0"/>
          <w:numId w:val="5"/>
        </w:numPr>
        <w:tabs>
          <w:tab w:val="clear" w:pos="709"/>
          <w:tab w:val="left" w:pos="709" w:leader="none"/>
        </w:tabs>
        <w:bidi w:val="0"/>
        <w:spacing w:before="0" w:after="0"/>
        <w:ind w:hanging="283" w:start="709"/>
        <w:jc w:val="start"/>
        <w:rPr/>
      </w:pPr>
      <w:r>
        <w:rPr>
          <w:rStyle w:val="Strong"/>
        </w:rPr>
        <w:t>True Negatives (TN = 1865):</w:t>
      </w:r>
      <w:r>
        <w:rPr/>
        <w:t xml:space="preserve"> 1,865 non-defaulting applicants were correctly approved. </w:t>
      </w:r>
    </w:p>
    <w:p>
      <w:pPr>
        <w:pStyle w:val="BodyText"/>
        <w:numPr>
          <w:ilvl w:val="0"/>
          <w:numId w:val="5"/>
        </w:numPr>
        <w:tabs>
          <w:tab w:val="clear" w:pos="709"/>
          <w:tab w:val="left" w:pos="709" w:leader="none"/>
        </w:tabs>
        <w:bidi w:val="0"/>
        <w:spacing w:before="0" w:after="0"/>
        <w:ind w:hanging="283" w:start="709"/>
        <w:jc w:val="start"/>
        <w:rPr/>
      </w:pPr>
      <w:r>
        <w:rPr>
          <w:rStyle w:val="Strong"/>
        </w:rPr>
        <w:t>False Positives (FP = 383):</w:t>
      </w:r>
      <w:r>
        <w:rPr/>
        <w:t xml:space="preserve"> 383 reliable applicants were incorrectly rejected. </w:t>
      </w:r>
    </w:p>
    <w:p>
      <w:pPr>
        <w:pStyle w:val="BodyText"/>
        <w:numPr>
          <w:ilvl w:val="0"/>
          <w:numId w:val="5"/>
        </w:numPr>
        <w:tabs>
          <w:tab w:val="clear" w:pos="709"/>
          <w:tab w:val="left" w:pos="709" w:leader="none"/>
        </w:tabs>
        <w:bidi w:val="0"/>
        <w:spacing w:before="0" w:after="0"/>
        <w:ind w:hanging="283" w:start="709"/>
        <w:jc w:val="start"/>
        <w:rPr/>
      </w:pPr>
      <w:r>
        <w:rPr>
          <w:rStyle w:val="Strong"/>
        </w:rPr>
        <w:t>False Negatives (FN = 75):</w:t>
      </w:r>
      <w:r>
        <w:rPr/>
        <w:t xml:space="preserve"> 75 defaulting applicants were mistakenly approved. These are the most costly errors for a bank because they may lead to loan losses. </w:t>
      </w:r>
    </w:p>
    <w:p>
      <w:pPr>
        <w:pStyle w:val="BodyText"/>
        <w:numPr>
          <w:ilvl w:val="0"/>
          <w:numId w:val="5"/>
        </w:numPr>
        <w:tabs>
          <w:tab w:val="clear" w:pos="709"/>
          <w:tab w:val="left" w:pos="709" w:leader="none"/>
        </w:tabs>
        <w:bidi w:val="0"/>
        <w:ind w:hanging="283" w:start="709"/>
        <w:jc w:val="start"/>
        <w:rPr/>
      </w:pPr>
      <w:r>
        <w:rPr>
          <w:rStyle w:val="Strong"/>
        </w:rPr>
        <w:t>True Positives (TP = 2677):</w:t>
      </w:r>
      <w:r>
        <w:rPr/>
        <w:t xml:space="preserve"> 2,677 defaulting applicants were correctly identified as risky. </w:t>
      </w:r>
    </w:p>
    <w:p>
      <w:pPr>
        <w:pStyle w:val="HorizontalLine"/>
        <w:bidi w:val="0"/>
        <w:jc w:val="start"/>
        <w:rPr/>
      </w:pPr>
      <w:r>
        <w:rPr/>
      </w:r>
    </w:p>
    <w:p>
      <w:pPr>
        <w:pStyle w:val="Heading3"/>
        <w:bidi w:val="0"/>
        <w:jc w:val="start"/>
        <w:rPr/>
      </w:pPr>
      <w:r>
        <w:rPr/>
        <w:t>FP/FN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7" w:name="code-block-viewer_Copy_47"/>
      <w:bookmarkEnd w:id="47"/>
      <w:r>
        <w:rPr>
          <w:rStyle w:val="SourceText"/>
        </w:rPr>
        <w:t>5.11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means the model produces about five false positives for every false negative. In credit risk, this is often an acceptable trade-off because reducing false negatives is usually the higher priority.</w:t>
      </w:r>
    </w:p>
    <w:p>
      <w:pPr>
        <w:pStyle w:val="HorizontalLine"/>
        <w:bidi w:val="0"/>
        <w:jc w:val="start"/>
        <w:rPr/>
      </w:pPr>
      <w:r>
        <w:rPr/>
      </w:r>
    </w:p>
    <w:p>
      <w:pPr>
        <w:pStyle w:val="Heading3"/>
        <w:bidi w:val="0"/>
        <w:jc w:val="start"/>
        <w:rPr/>
      </w:pPr>
      <w:r>
        <w:rPr/>
        <w:t>Total Cost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8" w:name="code-block-viewer_Copy_48"/>
      <w:bookmarkEnd w:id="48"/>
      <w:r>
        <w:rPr>
          <w:rStyle w:val="SourceText"/>
        </w:rPr>
        <w:t>570.5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value is calculated using your custom cost function, which assigns a larger penalty to false negatives than to false positives. A lower total cost indicates better business performance.</w:t>
      </w:r>
    </w:p>
    <w:p>
      <w:pPr>
        <w:pStyle w:val="HorizontalLine"/>
        <w:bidi w:val="0"/>
        <w:jc w:val="start"/>
        <w:rPr/>
      </w:pPr>
      <w:r>
        <w:rPr/>
      </w:r>
    </w:p>
    <w:p>
      <w:pPr>
        <w:pStyle w:val="Heading2"/>
        <w:bidi w:val="0"/>
        <w:jc w:val="start"/>
        <w:rPr/>
      </w:pPr>
      <w:r>
        <w:rPr/>
        <w:t>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9" w:name="code-block-viewer_Copy_49"/>
      <w:bookmarkEnd w:id="49"/>
      <w:r>
        <w:rPr>
          <w:rStyle w:val="SourceText"/>
        </w:rPr>
        <w:t>Model performance is stable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No performance degradation has been detected.</w:t>
      </w:r>
    </w:p>
    <w:p>
      <w:pPr>
        <w:pStyle w:val="HorizontalLine"/>
        <w:bidi w:val="0"/>
        <w:jc w:val="start"/>
        <w:rPr/>
      </w:pPr>
      <w:r>
        <w:rPr/>
      </w:r>
    </w:p>
    <w:p>
      <w:pPr>
        <w:pStyle w:val="Heading1"/>
        <w:bidi w:val="0"/>
        <w:jc w:val="start"/>
        <w:rPr/>
      </w:pPr>
      <w:r>
        <w:rPr/>
        <w:t>PART 12 – Comprehensive Monitoring Summary</w:t>
      </w:r>
    </w:p>
    <w:p>
      <w:pPr>
        <w:pStyle w:val="BodyText"/>
        <w:bidi w:val="0"/>
        <w:jc w:val="start"/>
        <w:rPr/>
      </w:pPr>
      <w:r>
        <w:rPr/>
        <w:t>The final section consolidates all monitoring results into a single dashboard-like summary.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0" w:name="code-block-viewer_Copy_50"/>
      <w:bookmarkEnd w:id="50"/>
      <w:r>
        <w:rPr>
          <w:rStyle w:val="SourceText"/>
        </w:rPr>
        <w:t>monitoring_summary =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It stores key metrics such as:</w:t>
      </w:r>
    </w:p>
    <w:p>
      <w:pPr>
        <w:pStyle w:val="BodyText"/>
        <w:numPr>
          <w:ilvl w:val="0"/>
          <w:numId w:val="6"/>
        </w:numPr>
        <w:tabs>
          <w:tab w:val="clear" w:pos="709"/>
          <w:tab w:val="left" w:pos="709" w:leader="none"/>
        </w:tabs>
        <w:bidi w:val="0"/>
        <w:spacing w:before="0" w:after="0"/>
        <w:ind w:hanging="283" w:start="709"/>
        <w:jc w:val="start"/>
        <w:rPr/>
      </w:pPr>
      <w:r>
        <w:rPr/>
        <w:t xml:space="preserve">Timestamp </w:t>
      </w:r>
    </w:p>
    <w:p>
      <w:pPr>
        <w:pStyle w:val="BodyText"/>
        <w:numPr>
          <w:ilvl w:val="0"/>
          <w:numId w:val="6"/>
        </w:numPr>
        <w:tabs>
          <w:tab w:val="clear" w:pos="709"/>
          <w:tab w:val="left" w:pos="709" w:leader="none"/>
        </w:tabs>
        <w:bidi w:val="0"/>
        <w:spacing w:before="0" w:after="0"/>
        <w:ind w:hanging="283" w:start="709"/>
        <w:jc w:val="start"/>
        <w:rPr/>
      </w:pPr>
      <w:r>
        <w:rPr/>
        <w:t xml:space="preserve">Number of evaluated samples </w:t>
      </w:r>
    </w:p>
    <w:p>
      <w:pPr>
        <w:pStyle w:val="BodyText"/>
        <w:numPr>
          <w:ilvl w:val="0"/>
          <w:numId w:val="6"/>
        </w:numPr>
        <w:tabs>
          <w:tab w:val="clear" w:pos="709"/>
          <w:tab w:val="left" w:pos="709" w:leader="none"/>
        </w:tabs>
        <w:bidi w:val="0"/>
        <w:spacing w:before="0" w:after="0"/>
        <w:ind w:hanging="283" w:start="709"/>
        <w:jc w:val="start"/>
        <w:rPr/>
      </w:pPr>
      <w:r>
        <w:rPr/>
        <w:t xml:space="preserve">Number of severe and moderate drift features </w:t>
      </w:r>
    </w:p>
    <w:p>
      <w:pPr>
        <w:pStyle w:val="BodyText"/>
        <w:numPr>
          <w:ilvl w:val="0"/>
          <w:numId w:val="6"/>
        </w:numPr>
        <w:tabs>
          <w:tab w:val="clear" w:pos="709"/>
          <w:tab w:val="left" w:pos="709" w:leader="none"/>
        </w:tabs>
        <w:bidi w:val="0"/>
        <w:spacing w:before="0" w:after="0"/>
        <w:ind w:hanging="283" w:start="709"/>
        <w:jc w:val="start"/>
        <w:rPr/>
      </w:pPr>
      <w:r>
        <w:rPr/>
        <w:t xml:space="preserve">Prediction drift status </w:t>
      </w:r>
    </w:p>
    <w:p>
      <w:pPr>
        <w:pStyle w:val="BodyText"/>
        <w:numPr>
          <w:ilvl w:val="0"/>
          <w:numId w:val="6"/>
        </w:numPr>
        <w:tabs>
          <w:tab w:val="clear" w:pos="709"/>
          <w:tab w:val="left" w:pos="709" w:leader="none"/>
        </w:tabs>
        <w:bidi w:val="0"/>
        <w:spacing w:before="0" w:after="0"/>
        <w:ind w:hanging="283" w:start="709"/>
        <w:jc w:val="start"/>
        <w:rPr/>
      </w:pPr>
      <w:r>
        <w:rPr/>
        <w:t xml:space="preserve">Prediction PSI </w:t>
      </w:r>
    </w:p>
    <w:p>
      <w:pPr>
        <w:pStyle w:val="BodyText"/>
        <w:numPr>
          <w:ilvl w:val="0"/>
          <w:numId w:val="6"/>
        </w:numPr>
        <w:tabs>
          <w:tab w:val="clear" w:pos="709"/>
          <w:tab w:val="left" w:pos="709" w:leader="none"/>
        </w:tabs>
        <w:bidi w:val="0"/>
        <w:spacing w:before="0" w:after="0"/>
        <w:ind w:hanging="283" w:start="709"/>
        <w:jc w:val="start"/>
        <w:rPr/>
      </w:pPr>
      <w:r>
        <w:rPr/>
        <w:t xml:space="preserve">Performance degradation flag </w:t>
      </w:r>
    </w:p>
    <w:p>
      <w:pPr>
        <w:pStyle w:val="BodyText"/>
        <w:numPr>
          <w:ilvl w:val="0"/>
          <w:numId w:val="6"/>
        </w:numPr>
        <w:tabs>
          <w:tab w:val="clear" w:pos="709"/>
          <w:tab w:val="left" w:pos="709" w:leader="none"/>
        </w:tabs>
        <w:bidi w:val="0"/>
        <w:spacing w:before="0" w:after="0"/>
        <w:ind w:hanging="283" w:start="709"/>
        <w:jc w:val="start"/>
        <w:rPr/>
      </w:pPr>
      <w:r>
        <w:rPr/>
        <w:t xml:space="preserve">Current AUC </w:t>
      </w:r>
    </w:p>
    <w:p>
      <w:pPr>
        <w:pStyle w:val="BodyText"/>
        <w:numPr>
          <w:ilvl w:val="0"/>
          <w:numId w:val="6"/>
        </w:numPr>
        <w:tabs>
          <w:tab w:val="clear" w:pos="709"/>
          <w:tab w:val="left" w:pos="709" w:leader="none"/>
        </w:tabs>
        <w:bidi w:val="0"/>
        <w:spacing w:before="0" w:after="0"/>
        <w:ind w:hanging="283" w:start="709"/>
        <w:jc w:val="start"/>
        <w:rPr/>
      </w:pPr>
      <w:r>
        <w:rPr/>
        <w:t xml:space="preserve">Current FP and FN counts </w:t>
      </w:r>
    </w:p>
    <w:p>
      <w:pPr>
        <w:pStyle w:val="BodyText"/>
        <w:numPr>
          <w:ilvl w:val="0"/>
          <w:numId w:val="6"/>
        </w:numPr>
        <w:tabs>
          <w:tab w:val="clear" w:pos="709"/>
          <w:tab w:val="left" w:pos="709" w:leader="none"/>
        </w:tabs>
        <w:bidi w:val="0"/>
        <w:spacing w:before="0" w:after="0"/>
        <w:ind w:hanging="283" w:start="709"/>
        <w:jc w:val="start"/>
        <w:rPr/>
      </w:pPr>
      <w:r>
        <w:rPr/>
        <w:t xml:space="preserve">Total cost </w:t>
      </w:r>
    </w:p>
    <w:p>
      <w:pPr>
        <w:pStyle w:val="BodyText"/>
        <w:numPr>
          <w:ilvl w:val="0"/>
          <w:numId w:val="6"/>
        </w:numPr>
        <w:tabs>
          <w:tab w:val="clear" w:pos="709"/>
          <w:tab w:val="left" w:pos="709" w:leader="none"/>
        </w:tabs>
        <w:bidi w:val="0"/>
        <w:ind w:hanging="283" w:start="709"/>
        <w:jc w:val="start"/>
        <w:rPr/>
      </w:pPr>
      <w:r>
        <w:rPr/>
        <w:t xml:space="preserve">Whether any action is required </w:t>
      </w:r>
    </w:p>
    <w:p>
      <w:pPr>
        <w:pStyle w:val="BodyText"/>
        <w:bidi w:val="0"/>
        <w:jc w:val="start"/>
        <w:rPr/>
      </w:pPr>
      <w:r>
        <w:rPr/>
        <w:t>This dictionary provides a concise overview of the model's health at the monitoring time.</w:t>
      </w:r>
    </w:p>
    <w:p>
      <w:pPr>
        <w:pStyle w:val="HorizontalLine"/>
        <w:bidi w:val="0"/>
        <w:jc w:val="start"/>
        <w:rPr/>
      </w:pPr>
      <w:r>
        <w:rPr/>
      </w:r>
    </w:p>
    <w:p>
      <w:pPr>
        <w:pStyle w:val="Heading2"/>
        <w:bidi w:val="0"/>
        <w:jc w:val="start"/>
        <w:rPr/>
      </w:pPr>
      <w:r>
        <w:rPr/>
        <w:t>Your Final Results</w:t>
      </w:r>
    </w:p>
    <w:tbl>
      <w:tblPr>
        <w:tblW w:w="9084" w:type="dxa"/>
        <w:jc w:val="start"/>
        <w:tblInd w:w="0" w:type="dxa"/>
        <w:tblLayout w:type="fixed"/>
        <w:tblCellMar>
          <w:top w:w="28" w:type="dxa"/>
          <w:start w:w="28" w:type="dxa"/>
          <w:bottom w:w="28" w:type="dxa"/>
          <w:end w:w="28" w:type="dxa"/>
        </w:tblCellMar>
      </w:tblPr>
      <w:tblGrid>
        <w:gridCol w:w="2439"/>
        <w:gridCol w:w="766"/>
        <w:gridCol w:w="5879"/>
      </w:tblGrid>
      <w:tr>
        <w:trPr>
          <w:tblHeader w:val="true"/>
        </w:trPr>
        <w:tc>
          <w:tcPr>
            <w:tcW w:w="2439" w:type="dxa"/>
            <w:tcBorders/>
            <w:vAlign w:val="center"/>
          </w:tcPr>
          <w:p>
            <w:pPr>
              <w:pStyle w:val="TableHeading"/>
              <w:suppressLineNumbers/>
              <w:bidi w:val="0"/>
              <w:jc w:val="center"/>
              <w:rPr/>
            </w:pPr>
            <w:r>
              <w:rPr/>
              <w:t>Metric</w:t>
            </w:r>
          </w:p>
        </w:tc>
        <w:tc>
          <w:tcPr>
            <w:tcW w:w="766" w:type="dxa"/>
            <w:tcBorders/>
            <w:vAlign w:val="center"/>
          </w:tcPr>
          <w:p>
            <w:pPr>
              <w:pStyle w:val="TableHeading"/>
              <w:suppressLineNumbers/>
              <w:bidi w:val="0"/>
              <w:jc w:val="center"/>
              <w:rPr/>
            </w:pPr>
            <w:r>
              <w:rPr/>
              <w:t>Result</w:t>
            </w:r>
          </w:p>
        </w:tc>
        <w:tc>
          <w:tcPr>
            <w:tcW w:w="5879" w:type="dxa"/>
            <w:tcBorders/>
            <w:vAlign w:val="center"/>
          </w:tcPr>
          <w:p>
            <w:pPr>
              <w:pStyle w:val="TableHeading"/>
              <w:suppressLineNumbers/>
              <w:bidi w:val="0"/>
              <w:jc w:val="center"/>
              <w:rPr/>
            </w:pPr>
            <w:r>
              <w:rPr/>
              <w:t>Interpretation</w:t>
            </w:r>
          </w:p>
        </w:tc>
      </w:tr>
      <w:tr>
        <w:trPr/>
        <w:tc>
          <w:tcPr>
            <w:tcW w:w="2439" w:type="dxa"/>
            <w:tcBorders/>
            <w:vAlign w:val="center"/>
          </w:tcPr>
          <w:p>
            <w:pPr>
              <w:pStyle w:val="TableContents"/>
              <w:widowControl w:val="false"/>
              <w:suppressLineNumbers/>
              <w:bidi w:val="0"/>
              <w:jc w:val="start"/>
              <w:rPr/>
            </w:pPr>
            <w:r>
              <w:rPr/>
              <w:t>Data Samples</w:t>
            </w:r>
          </w:p>
        </w:tc>
        <w:tc>
          <w:tcPr>
            <w:tcW w:w="766" w:type="dxa"/>
            <w:tcBorders/>
            <w:vAlign w:val="center"/>
          </w:tcPr>
          <w:p>
            <w:pPr>
              <w:pStyle w:val="TableContents"/>
              <w:widowControl w:val="false"/>
              <w:suppressLineNumbers/>
              <w:bidi w:val="0"/>
              <w:jc w:val="start"/>
              <w:rPr/>
            </w:pPr>
            <w:r>
              <w:rPr/>
              <w:t>5,000</w:t>
            </w:r>
          </w:p>
        </w:tc>
        <w:tc>
          <w:tcPr>
            <w:tcW w:w="5879" w:type="dxa"/>
            <w:tcBorders/>
            <w:vAlign w:val="center"/>
          </w:tcPr>
          <w:p>
            <w:pPr>
              <w:pStyle w:val="TableContents"/>
              <w:widowControl w:val="false"/>
              <w:suppressLineNumbers/>
              <w:bidi w:val="0"/>
              <w:jc w:val="start"/>
              <w:rPr/>
            </w:pPr>
            <w:r>
              <w:rPr/>
              <w:t>Number of monitored cases</w:t>
            </w:r>
          </w:p>
        </w:tc>
      </w:tr>
      <w:tr>
        <w:trPr/>
        <w:tc>
          <w:tcPr>
            <w:tcW w:w="2439" w:type="dxa"/>
            <w:tcBorders/>
            <w:vAlign w:val="center"/>
          </w:tcPr>
          <w:p>
            <w:pPr>
              <w:pStyle w:val="TableContents"/>
              <w:widowControl w:val="false"/>
              <w:suppressLineNumbers/>
              <w:bidi w:val="0"/>
              <w:jc w:val="start"/>
              <w:rPr/>
            </w:pPr>
            <w:r>
              <w:rPr/>
              <w:t>Severe Drift Features</w:t>
            </w:r>
          </w:p>
        </w:tc>
        <w:tc>
          <w:tcPr>
            <w:tcW w:w="766" w:type="dxa"/>
            <w:tcBorders/>
            <w:vAlign w:val="center"/>
          </w:tcPr>
          <w:p>
            <w:pPr>
              <w:pStyle w:val="TableContents"/>
              <w:widowControl w:val="false"/>
              <w:suppressLineNumbers/>
              <w:bidi w:val="0"/>
              <w:jc w:val="start"/>
              <w:rPr/>
            </w:pPr>
            <w:r>
              <w:rPr/>
              <w:t>0</w:t>
            </w:r>
          </w:p>
        </w:tc>
        <w:tc>
          <w:tcPr>
            <w:tcW w:w="5879" w:type="dxa"/>
            <w:tcBorders/>
            <w:vAlign w:val="center"/>
          </w:tcPr>
          <w:p>
            <w:pPr>
              <w:pStyle w:val="TableContents"/>
              <w:widowControl w:val="false"/>
              <w:suppressLineNumbers/>
              <w:bidi w:val="0"/>
              <w:jc w:val="start"/>
              <w:rPr/>
            </w:pPr>
            <w:r>
              <w:rPr/>
              <w:t>No serious feature drift</w:t>
            </w:r>
          </w:p>
        </w:tc>
      </w:tr>
      <w:tr>
        <w:trPr/>
        <w:tc>
          <w:tcPr>
            <w:tcW w:w="2439" w:type="dxa"/>
            <w:tcBorders/>
            <w:vAlign w:val="center"/>
          </w:tcPr>
          <w:p>
            <w:pPr>
              <w:pStyle w:val="TableContents"/>
              <w:widowControl w:val="false"/>
              <w:suppressLineNumbers/>
              <w:bidi w:val="0"/>
              <w:jc w:val="start"/>
              <w:rPr/>
            </w:pPr>
            <w:r>
              <w:rPr/>
              <w:t>Moderate Drift Features</w:t>
            </w:r>
          </w:p>
        </w:tc>
        <w:tc>
          <w:tcPr>
            <w:tcW w:w="766" w:type="dxa"/>
            <w:tcBorders/>
            <w:vAlign w:val="center"/>
          </w:tcPr>
          <w:p>
            <w:pPr>
              <w:pStyle w:val="TableContents"/>
              <w:widowControl w:val="false"/>
              <w:suppressLineNumbers/>
              <w:bidi w:val="0"/>
              <w:jc w:val="start"/>
              <w:rPr/>
            </w:pPr>
            <w:r>
              <w:rPr/>
              <w:t>0</w:t>
            </w:r>
          </w:p>
        </w:tc>
        <w:tc>
          <w:tcPr>
            <w:tcW w:w="5879" w:type="dxa"/>
            <w:tcBorders/>
            <w:vAlign w:val="center"/>
          </w:tcPr>
          <w:p>
            <w:pPr>
              <w:pStyle w:val="TableContents"/>
              <w:widowControl w:val="false"/>
              <w:suppressLineNumbers/>
              <w:bidi w:val="0"/>
              <w:jc w:val="start"/>
              <w:rPr/>
            </w:pPr>
            <w:r>
              <w:rPr/>
              <w:t>No moderate drift</w:t>
            </w:r>
          </w:p>
        </w:tc>
      </w:tr>
      <w:tr>
        <w:trPr/>
        <w:tc>
          <w:tcPr>
            <w:tcW w:w="2439" w:type="dxa"/>
            <w:tcBorders/>
            <w:vAlign w:val="center"/>
          </w:tcPr>
          <w:p>
            <w:pPr>
              <w:pStyle w:val="TableContents"/>
              <w:widowControl w:val="false"/>
              <w:suppressLineNumbers/>
              <w:bidi w:val="0"/>
              <w:jc w:val="start"/>
              <w:rPr/>
            </w:pPr>
            <w:r>
              <w:rPr/>
              <w:t>Prediction Drift</w:t>
            </w:r>
          </w:p>
        </w:tc>
        <w:tc>
          <w:tcPr>
            <w:tcW w:w="766" w:type="dxa"/>
            <w:tcBorders/>
            <w:vAlign w:val="center"/>
          </w:tcPr>
          <w:p>
            <w:pPr>
              <w:pStyle w:val="TableContents"/>
              <w:widowControl w:val="false"/>
              <w:suppressLineNumbers/>
              <w:bidi w:val="0"/>
              <w:jc w:val="start"/>
              <w:rPr/>
            </w:pPr>
            <w:r>
              <w:rPr/>
              <w:t>False</w:t>
            </w:r>
          </w:p>
        </w:tc>
        <w:tc>
          <w:tcPr>
            <w:tcW w:w="5879" w:type="dxa"/>
            <w:tcBorders/>
            <w:vAlign w:val="center"/>
          </w:tcPr>
          <w:p>
            <w:pPr>
              <w:pStyle w:val="TableContents"/>
              <w:widowControl w:val="false"/>
              <w:suppressLineNumbers/>
              <w:bidi w:val="0"/>
              <w:jc w:val="start"/>
              <w:rPr/>
            </w:pPr>
            <w:r>
              <w:rPr/>
              <w:t>Prediction distribution is stable</w:t>
            </w:r>
          </w:p>
        </w:tc>
      </w:tr>
      <w:tr>
        <w:trPr/>
        <w:tc>
          <w:tcPr>
            <w:tcW w:w="2439" w:type="dxa"/>
            <w:tcBorders/>
            <w:vAlign w:val="center"/>
          </w:tcPr>
          <w:p>
            <w:pPr>
              <w:pStyle w:val="TableContents"/>
              <w:widowControl w:val="false"/>
              <w:suppressLineNumbers/>
              <w:bidi w:val="0"/>
              <w:jc w:val="start"/>
              <w:rPr/>
            </w:pPr>
            <w:r>
              <w:rPr/>
              <w:t>Prediction PSI</w:t>
            </w:r>
          </w:p>
        </w:tc>
        <w:tc>
          <w:tcPr>
            <w:tcW w:w="766" w:type="dxa"/>
            <w:tcBorders/>
            <w:vAlign w:val="center"/>
          </w:tcPr>
          <w:p>
            <w:pPr>
              <w:pStyle w:val="TableContents"/>
              <w:widowControl w:val="false"/>
              <w:suppressLineNumbers/>
              <w:bidi w:val="0"/>
              <w:jc w:val="start"/>
              <w:rPr/>
            </w:pPr>
            <w:r>
              <w:rPr/>
              <w:t>0.0050</w:t>
            </w:r>
          </w:p>
        </w:tc>
        <w:tc>
          <w:tcPr>
            <w:tcW w:w="5879" w:type="dxa"/>
            <w:tcBorders/>
            <w:vAlign w:val="center"/>
          </w:tcPr>
          <w:p>
            <w:pPr>
              <w:pStyle w:val="TableContents"/>
              <w:widowControl w:val="false"/>
              <w:suppressLineNumbers/>
              <w:bidi w:val="0"/>
              <w:jc w:val="start"/>
              <w:rPr/>
            </w:pPr>
            <w:r>
              <w:rPr/>
              <w:t>Very low prediction drift</w:t>
            </w:r>
          </w:p>
        </w:tc>
      </w:tr>
      <w:tr>
        <w:trPr/>
        <w:tc>
          <w:tcPr>
            <w:tcW w:w="2439" w:type="dxa"/>
            <w:tcBorders/>
            <w:vAlign w:val="center"/>
          </w:tcPr>
          <w:p>
            <w:pPr>
              <w:pStyle w:val="TableContents"/>
              <w:widowControl w:val="false"/>
              <w:suppressLineNumbers/>
              <w:bidi w:val="0"/>
              <w:jc w:val="start"/>
              <w:rPr/>
            </w:pPr>
            <w:r>
              <w:rPr/>
              <w:t>Performance Degraded</w:t>
            </w:r>
          </w:p>
        </w:tc>
        <w:tc>
          <w:tcPr>
            <w:tcW w:w="766" w:type="dxa"/>
            <w:tcBorders/>
            <w:vAlign w:val="center"/>
          </w:tcPr>
          <w:p>
            <w:pPr>
              <w:pStyle w:val="TableContents"/>
              <w:widowControl w:val="false"/>
              <w:suppressLineNumbers/>
              <w:bidi w:val="0"/>
              <w:jc w:val="start"/>
              <w:rPr/>
            </w:pPr>
            <w:r>
              <w:rPr/>
              <w:t>False</w:t>
            </w:r>
          </w:p>
        </w:tc>
        <w:tc>
          <w:tcPr>
            <w:tcW w:w="5879" w:type="dxa"/>
            <w:tcBorders/>
            <w:vAlign w:val="center"/>
          </w:tcPr>
          <w:p>
            <w:pPr>
              <w:pStyle w:val="TableContents"/>
              <w:widowControl w:val="false"/>
              <w:suppressLineNumbers/>
              <w:bidi w:val="0"/>
              <w:jc w:val="start"/>
              <w:rPr/>
            </w:pPr>
            <w:r>
              <w:rPr/>
              <w:t>Model accuracy has not declined</w:t>
            </w:r>
          </w:p>
        </w:tc>
      </w:tr>
      <w:tr>
        <w:trPr/>
        <w:tc>
          <w:tcPr>
            <w:tcW w:w="2439" w:type="dxa"/>
            <w:tcBorders/>
            <w:vAlign w:val="center"/>
          </w:tcPr>
          <w:p>
            <w:pPr>
              <w:pStyle w:val="TableContents"/>
              <w:widowControl w:val="false"/>
              <w:suppressLineNumbers/>
              <w:bidi w:val="0"/>
              <w:jc w:val="start"/>
              <w:rPr/>
            </w:pPr>
            <w:r>
              <w:rPr/>
              <w:t>Current AUC</w:t>
            </w:r>
          </w:p>
        </w:tc>
        <w:tc>
          <w:tcPr>
            <w:tcW w:w="766" w:type="dxa"/>
            <w:tcBorders/>
            <w:vAlign w:val="center"/>
          </w:tcPr>
          <w:p>
            <w:pPr>
              <w:pStyle w:val="TableContents"/>
              <w:widowControl w:val="false"/>
              <w:suppressLineNumbers/>
              <w:bidi w:val="0"/>
              <w:jc w:val="start"/>
              <w:rPr/>
            </w:pPr>
            <w:r>
              <w:rPr/>
              <w:t>0.9763</w:t>
            </w:r>
          </w:p>
        </w:tc>
        <w:tc>
          <w:tcPr>
            <w:tcW w:w="5879" w:type="dxa"/>
            <w:tcBorders/>
            <w:vAlign w:val="center"/>
          </w:tcPr>
          <w:p>
            <w:pPr>
              <w:pStyle w:val="TableContents"/>
              <w:widowControl w:val="false"/>
              <w:suppressLineNumbers/>
              <w:bidi w:val="0"/>
              <w:jc w:val="start"/>
              <w:rPr/>
            </w:pPr>
            <w:r>
              <w:rPr/>
              <w:t>Excellent discrimination ability</w:t>
            </w:r>
          </w:p>
        </w:tc>
      </w:tr>
      <w:tr>
        <w:trPr/>
        <w:tc>
          <w:tcPr>
            <w:tcW w:w="2439" w:type="dxa"/>
            <w:tcBorders/>
            <w:vAlign w:val="center"/>
          </w:tcPr>
          <w:p>
            <w:pPr>
              <w:pStyle w:val="TableContents"/>
              <w:widowControl w:val="false"/>
              <w:suppressLineNumbers/>
              <w:bidi w:val="0"/>
              <w:jc w:val="start"/>
              <w:rPr/>
            </w:pPr>
            <w:r>
              <w:rPr/>
              <w:t>False Negatives</w:t>
            </w:r>
          </w:p>
        </w:tc>
        <w:tc>
          <w:tcPr>
            <w:tcW w:w="766" w:type="dxa"/>
            <w:tcBorders/>
            <w:vAlign w:val="center"/>
          </w:tcPr>
          <w:p>
            <w:pPr>
              <w:pStyle w:val="TableContents"/>
              <w:widowControl w:val="false"/>
              <w:suppressLineNumbers/>
              <w:bidi w:val="0"/>
              <w:jc w:val="start"/>
              <w:rPr/>
            </w:pPr>
            <w:r>
              <w:rPr/>
              <w:t>75</w:t>
            </w:r>
          </w:p>
        </w:tc>
        <w:tc>
          <w:tcPr>
            <w:tcW w:w="5879" w:type="dxa"/>
            <w:tcBorders/>
            <w:vAlign w:val="center"/>
          </w:tcPr>
          <w:p>
            <w:pPr>
              <w:pStyle w:val="TableContents"/>
              <w:widowControl w:val="false"/>
              <w:suppressLineNumbers/>
              <w:bidi w:val="0"/>
              <w:jc w:val="start"/>
              <w:rPr/>
            </w:pPr>
            <w:r>
              <w:rPr/>
              <w:t>Relatively low number of costly mistakes</w:t>
            </w:r>
          </w:p>
        </w:tc>
      </w:tr>
      <w:tr>
        <w:trPr/>
        <w:tc>
          <w:tcPr>
            <w:tcW w:w="2439" w:type="dxa"/>
            <w:tcBorders/>
            <w:vAlign w:val="center"/>
          </w:tcPr>
          <w:p>
            <w:pPr>
              <w:pStyle w:val="TableContents"/>
              <w:widowControl w:val="false"/>
              <w:suppressLineNumbers/>
              <w:bidi w:val="0"/>
              <w:jc w:val="start"/>
              <w:rPr/>
            </w:pPr>
            <w:r>
              <w:rPr/>
              <w:t>False Positives</w:t>
            </w:r>
          </w:p>
        </w:tc>
        <w:tc>
          <w:tcPr>
            <w:tcW w:w="766" w:type="dxa"/>
            <w:tcBorders/>
            <w:vAlign w:val="center"/>
          </w:tcPr>
          <w:p>
            <w:pPr>
              <w:pStyle w:val="TableContents"/>
              <w:widowControl w:val="false"/>
              <w:suppressLineNumbers/>
              <w:bidi w:val="0"/>
              <w:jc w:val="start"/>
              <w:rPr/>
            </w:pPr>
            <w:r>
              <w:rPr/>
              <w:t>383</w:t>
            </w:r>
          </w:p>
        </w:tc>
        <w:tc>
          <w:tcPr>
            <w:tcW w:w="5879" w:type="dxa"/>
            <w:tcBorders/>
            <w:vAlign w:val="center"/>
          </w:tcPr>
          <w:p>
            <w:pPr>
              <w:pStyle w:val="TableContents"/>
              <w:widowControl w:val="false"/>
              <w:suppressLineNumbers/>
              <w:bidi w:val="0"/>
              <w:jc w:val="start"/>
              <w:rPr/>
            </w:pPr>
            <w:r>
              <w:rPr/>
              <w:t>Higher than FN, consistent with the cost-sensitive objective</w:t>
            </w:r>
          </w:p>
        </w:tc>
      </w:tr>
      <w:tr>
        <w:trPr/>
        <w:tc>
          <w:tcPr>
            <w:tcW w:w="2439" w:type="dxa"/>
            <w:tcBorders/>
            <w:vAlign w:val="center"/>
          </w:tcPr>
          <w:p>
            <w:pPr>
              <w:pStyle w:val="TableContents"/>
              <w:widowControl w:val="false"/>
              <w:suppressLineNumbers/>
              <w:bidi w:val="0"/>
              <w:jc w:val="start"/>
              <w:rPr/>
            </w:pPr>
            <w:r>
              <w:rPr/>
              <w:t>Total Cost</w:t>
            </w:r>
          </w:p>
        </w:tc>
        <w:tc>
          <w:tcPr>
            <w:tcW w:w="766" w:type="dxa"/>
            <w:tcBorders/>
            <w:vAlign w:val="center"/>
          </w:tcPr>
          <w:p>
            <w:pPr>
              <w:pStyle w:val="TableContents"/>
              <w:widowControl w:val="false"/>
              <w:suppressLineNumbers/>
              <w:bidi w:val="0"/>
              <w:jc w:val="start"/>
              <w:rPr/>
            </w:pPr>
            <w:r>
              <w:rPr/>
              <w:t>570.5</w:t>
            </w:r>
          </w:p>
        </w:tc>
        <w:tc>
          <w:tcPr>
            <w:tcW w:w="5879" w:type="dxa"/>
            <w:tcBorders/>
            <w:vAlign w:val="center"/>
          </w:tcPr>
          <w:p>
            <w:pPr>
              <w:pStyle w:val="TableContents"/>
              <w:widowControl w:val="false"/>
              <w:suppressLineNumbers/>
              <w:bidi w:val="0"/>
              <w:jc w:val="start"/>
              <w:rPr/>
            </w:pPr>
            <w:r>
              <w:rPr/>
              <w:t>Business cost remains controlled</w:t>
            </w:r>
          </w:p>
        </w:tc>
      </w:tr>
      <w:tr>
        <w:trPr/>
        <w:tc>
          <w:tcPr>
            <w:tcW w:w="2439" w:type="dxa"/>
            <w:tcBorders/>
            <w:vAlign w:val="center"/>
          </w:tcPr>
          <w:p>
            <w:pPr>
              <w:pStyle w:val="TableContents"/>
              <w:widowControl w:val="false"/>
              <w:suppressLineNumbers/>
              <w:bidi w:val="0"/>
              <w:jc w:val="start"/>
              <w:rPr/>
            </w:pPr>
            <w:r>
              <w:rPr/>
              <w:t>Action Required</w:t>
            </w:r>
          </w:p>
        </w:tc>
        <w:tc>
          <w:tcPr>
            <w:tcW w:w="766" w:type="dxa"/>
            <w:tcBorders/>
            <w:vAlign w:val="center"/>
          </w:tcPr>
          <w:p>
            <w:pPr>
              <w:pStyle w:val="TableContents"/>
              <w:widowControl w:val="false"/>
              <w:suppressLineNumbers/>
              <w:bidi w:val="0"/>
              <w:jc w:val="start"/>
              <w:rPr/>
            </w:pPr>
            <w:r>
              <w:rPr/>
              <w:t>False</w:t>
            </w:r>
          </w:p>
        </w:tc>
        <w:tc>
          <w:tcPr>
            <w:tcW w:w="5879" w:type="dxa"/>
            <w:tcBorders/>
            <w:vAlign w:val="center"/>
          </w:tcPr>
          <w:p>
            <w:pPr>
              <w:pStyle w:val="TableContents"/>
              <w:widowControl w:val="false"/>
              <w:suppressLineNumbers/>
              <w:bidi w:val="0"/>
              <w:jc w:val="start"/>
              <w:rPr/>
            </w:pPr>
            <w:r>
              <w:rPr/>
              <w:t>No intervention is needed</w:t>
            </w:r>
          </w:p>
        </w:tc>
      </w:tr>
    </w:tbl>
    <w:p>
      <w:pPr>
        <w:pStyle w:val="BodyText"/>
        <w:bidi w:val="0"/>
        <w:jc w:val="start"/>
        <w:rPr/>
      </w:pPr>
      <w:r>
        <w:rPr/>
        <w:t>The framework therefore prints: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1" w:name="code-block-viewer_Copy_51"/>
      <w:bookmarkEnd w:id="51"/>
      <w:r>
        <w:rPr>
          <w:rStyle w:val="SourceText"/>
        </w:rPr>
        <w:t xml:space="preserve">✓ </w:t>
      </w:r>
      <w:r>
        <w:rPr>
          <w:rStyle w:val="SourceText"/>
        </w:rPr>
        <w:t>ALL SYSTEMS OPERATIONAL</w:t>
      </w:r>
    </w:p>
    <w:p>
      <w:pPr>
        <w:pStyle w:val="PreformattedText"/>
        <w:bidi w:val="0"/>
        <w:jc w:val="start"/>
        <w:rPr/>
      </w:pPr>
      <w:r>
        <w:rPr/>
      </w:r>
    </w:p>
    <w:p>
      <w:pPr>
        <w:pStyle w:val="PreformattedText"/>
        <w:bidi w:val="0"/>
        <w:jc w:val="start"/>
        <w:rPr/>
      </w:pPr>
      <w:r>
        <w:rPr>
          <w:rStyle w:val="SourceText"/>
        </w:rPr>
        <w:t>No immediate action required.</w:t>
      </w:r>
    </w:p>
    <w:p>
      <w:pPr>
        <w:pStyle w:val="PreformattedText"/>
        <w:bidi w:val="0"/>
        <w:spacing w:before="0" w:after="283"/>
        <w:jc w:val="start"/>
        <w:rPr/>
      </w:pPr>
      <w:r>
        <w:rPr>
          <w:rStyle w:val="SourceText"/>
        </w:rPr>
        <w:t>Continue routine monitoring.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indicates that the deployed credit risk model is operating as expected. The incoming data closely matches the training distribution, prediction behavior has not shifted, classification performance remains strong, and the business-oriented cost stays within acceptable limits. In a production banking environment, this is exactly the outcome that ongoing monitoring aims to confirm before any retraining or threshold adjustment is considered.</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LibreOffice/26.2.4.2$Windows_X86_64 LibreOffice_project/0229ac93fcf0d7cbc6376066c6f35021cef002dc</Application>
  <AppVersion>15.0000</AppVersion>
  <Pages>11</Pages>
  <Words>1271</Words>
  <Characters>7304</Characters>
  <CharactersWithSpaces>8285</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2026-07-19T16:53:31Z</dcterms:created>
  <dc:creator/>
  <dc:description/>
  <dc:language>en-US</dc:language>
  <cp:lastModifiedBy/>
  <dcterms:modified xsi:type="dcterms:W3CDTF">2026-07-19T16:55:55Z</dcterms:modified>
  <cp:revision>1</cp:revision>
  <dc:subject/>
  <dc:title/>
</cp:coreProperties>
</file>