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Autospacing="0" w:before="299" w:afterAutospacing="0" w:after="299"/>
        <w:jc w:val="center"/>
        <w:rPr>
          <w:rFonts w:ascii="Times New Roman" w:hAnsi="Times New Roman" w:eastAsia="Times New Roman" w:cs="Times New Roman"/>
          <w:b/>
          <w:bCs/>
          <w:sz w:val="36"/>
          <w:szCs w:val="36"/>
          <w:lang w:val="en-GB"/>
        </w:rPr>
      </w:pPr>
      <w:r>
        <w:rPr/>
        <w:drawing>
          <wp:inline distT="0" distB="0" distL="0" distR="0">
            <wp:extent cx="918210" cy="7061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918210" cy="706120"/>
                    </a:xfrm>
                    <a:prstGeom prst="rect">
                      <a:avLst/>
                    </a:prstGeom>
                    <a:noFill/>
                  </pic:spPr>
                </pic:pic>
              </a:graphicData>
            </a:graphic>
          </wp:inline>
        </w:drawing>
      </w:r>
    </w:p>
    <w:p>
      <w:pPr>
        <w:pStyle w:val="Normal"/>
        <w:jc w:val="center"/>
        <w:rPr/>
      </w:pPr>
      <w:r>
        <w:rPr>
          <w:b/>
          <w:bCs/>
          <w:i w:val="false"/>
          <w:iCs w:val="false"/>
          <w:color w:themeColor="text1" w:val="000000"/>
          <w:sz w:val="34"/>
          <w:szCs w:val="34"/>
          <w:lang w:val="en-GB"/>
        </w:rPr>
        <w:t>SRH University Heidelberg</w:t>
      </w:r>
    </w:p>
    <w:p>
      <w:pPr>
        <w:pStyle w:val="Normal"/>
        <w:rPr/>
      </w:pPr>
      <w:r>
        <w:rPr/>
      </w:r>
    </w:p>
    <w:p>
      <w:pPr>
        <w:pStyle w:val="Normal"/>
        <w:spacing w:beforeAutospacing="0" w:before="299" w:afterAutospacing="0" w:after="299"/>
        <w:jc w:val="center"/>
        <w:rPr>
          <w:rFonts w:ascii="Times New Roman" w:hAnsi="Times New Roman" w:eastAsia="Times New Roman" w:cs="Times New Roman"/>
          <w:b/>
          <w:bCs/>
          <w:color w:val="auto"/>
          <w:sz w:val="36"/>
          <w:szCs w:val="36"/>
          <w:lang w:val="en-GB"/>
        </w:rPr>
      </w:pPr>
      <w:r>
        <w:rPr>
          <w:rFonts w:eastAsia="Times New Roman" w:cs="Times New Roman"/>
          <w:b/>
          <w:bCs/>
          <w:color w:val="auto"/>
          <w:sz w:val="36"/>
          <w:szCs w:val="36"/>
          <w:lang w:val="en-GB"/>
        </w:rPr>
        <w:t xml:space="preserve">Cost-Sensitive Selective Prediction and Reliability Monitoring for XGBoost-Based Loan Approval Systems under Distribution Shift </w:t>
      </w:r>
    </w:p>
    <w:p>
      <w:pPr>
        <w:pStyle w:val="Normal"/>
        <w:rPr>
          <w:lang w:val="en-GB"/>
        </w:rPr>
      </w:pPr>
      <w:r>
        <w:rPr>
          <w:lang w:val="en-GB"/>
        </w:rPr>
      </w:r>
    </w:p>
    <w:p>
      <w:pPr>
        <w:pStyle w:val="Normal"/>
        <w:rPr>
          <w:lang w:val="en-GB"/>
        </w:rPr>
      </w:pPr>
      <w:r>
        <w:rPr>
          <w:lang w:val="en-GB"/>
        </w:rPr>
      </w:r>
    </w:p>
    <w:p>
      <w:pPr>
        <w:pStyle w:val="Normal"/>
        <w:jc w:val="center"/>
        <w:rPr>
          <w:sz w:val="32"/>
          <w:szCs w:val="32"/>
          <w:lang w:val="en-GB"/>
        </w:rPr>
      </w:pPr>
      <w:r>
        <w:rPr>
          <w:sz w:val="32"/>
          <w:szCs w:val="32"/>
          <w:lang w:val="en-GB"/>
        </w:rPr>
        <w:t>Master Thesis Exposé</w:t>
      </w:r>
    </w:p>
    <w:p>
      <w:pPr>
        <w:pStyle w:val="Normal"/>
        <w:jc w:val="center"/>
        <w:rPr>
          <w:sz w:val="32"/>
          <w:szCs w:val="32"/>
          <w:lang w:val="en-GB"/>
        </w:rPr>
      </w:pPr>
      <w:r>
        <w:rPr>
          <w:sz w:val="32"/>
          <w:szCs w:val="32"/>
          <w:lang w:val="en-GB"/>
        </w:rPr>
        <w:t>by</w:t>
      </w:r>
    </w:p>
    <w:p>
      <w:pPr>
        <w:pStyle w:val="Normal"/>
        <w:suppressLineNumbers w:val="0"/>
        <w:bidi w:val="0"/>
        <w:spacing w:lineRule="auto" w:line="278" w:beforeAutospacing="0" w:before="0" w:afterAutospacing="0" w:after="160"/>
        <w:ind w:start="0" w:end="0"/>
        <w:jc w:val="center"/>
        <w:rPr/>
      </w:pPr>
      <w:r>
        <w:rPr>
          <w:sz w:val="32"/>
          <w:szCs w:val="32"/>
          <w:lang w:val="en-GB"/>
        </w:rPr>
        <w:t>Amin Feli</w:t>
      </w:r>
    </w:p>
    <w:p>
      <w:pPr>
        <w:pStyle w:val="Normal"/>
        <w:suppressLineNumbers w:val="0"/>
        <w:bidi w:val="0"/>
        <w:spacing w:lineRule="auto" w:line="278" w:beforeAutospacing="0" w:before="0" w:afterAutospacing="0" w:after="160"/>
        <w:ind w:start="0" w:end="0"/>
        <w:jc w:val="center"/>
        <w:rPr>
          <w:sz w:val="32"/>
          <w:szCs w:val="32"/>
          <w:lang w:val="en-GB"/>
        </w:rPr>
      </w:pPr>
      <w:r>
        <w:rPr>
          <w:sz w:val="32"/>
          <w:szCs w:val="32"/>
          <w:lang w:val="en-GB"/>
        </w:rPr>
        <w:t>Matriculation number: 11038701</w:t>
      </w:r>
    </w:p>
    <w:p>
      <w:pPr>
        <w:pStyle w:val="Normal"/>
        <w:suppressLineNumbers w:val="0"/>
        <w:bidi w:val="0"/>
        <w:spacing w:lineRule="auto" w:line="278" w:beforeAutospacing="0" w:before="0" w:afterAutospacing="0" w:after="160"/>
        <w:ind w:start="0" w:end="0"/>
        <w:jc w:val="center"/>
        <w:rPr>
          <w:sz w:val="32"/>
          <w:szCs w:val="32"/>
          <w:lang w:val="en-GB"/>
        </w:rPr>
      </w:pPr>
      <w:r>
        <w:rPr>
          <w:sz w:val="32"/>
          <w:szCs w:val="32"/>
          <w:lang w:val="en-GB"/>
        </w:rPr>
      </w:r>
    </w:p>
    <w:p>
      <w:pPr>
        <w:pStyle w:val="Normal"/>
        <w:suppressLineNumbers w:val="0"/>
        <w:bidi w:val="0"/>
        <w:spacing w:lineRule="auto" w:line="278" w:beforeAutospacing="0" w:before="0" w:afterAutospacing="0" w:after="160"/>
        <w:ind w:start="0" w:end="0"/>
        <w:jc w:val="center"/>
        <w:rPr>
          <w:sz w:val="32"/>
          <w:szCs w:val="32"/>
          <w:lang w:val="en-GB"/>
        </w:rPr>
      </w:pPr>
      <w:r>
        <w:rPr>
          <w:sz w:val="32"/>
          <w:szCs w:val="32"/>
          <w:lang w:val="en-GB"/>
        </w:rPr>
      </w:r>
    </w:p>
    <w:p>
      <w:pPr>
        <w:pStyle w:val="Normal"/>
        <w:bidi w:val="0"/>
        <w:jc w:val="center"/>
        <w:rPr>
          <w:rFonts w:ascii="Times New Roman" w:hAnsi="Times New Roman" w:eastAsia="Times New Roman" w:cs="Times New Roman"/>
          <w:b/>
          <w:bCs/>
          <w:i w:val="false"/>
          <w:iCs w:val="false"/>
          <w:color w:themeColor="text1" w:val="000000"/>
          <w:sz w:val="32"/>
          <w:szCs w:val="32"/>
          <w:lang w:val="en-GB"/>
        </w:rPr>
      </w:pPr>
      <w:r>
        <w:rPr>
          <w:rFonts w:eastAsia="Times New Roman" w:cs="Times New Roman"/>
          <w:b/>
          <w:bCs/>
          <w:i w:val="false"/>
          <w:iCs w:val="false"/>
          <w:color w:themeColor="text1" w:val="000000"/>
          <w:sz w:val="32"/>
          <w:szCs w:val="32"/>
          <w:lang w:val="en-GB"/>
        </w:rPr>
        <w:t>Supervisor</w:t>
      </w:r>
    </w:p>
    <w:p>
      <w:pPr>
        <w:pStyle w:val="Normal"/>
        <w:bidi w:val="0"/>
        <w:jc w:val="center"/>
        <w:rPr>
          <w:rFonts w:ascii="Times New Roman" w:hAnsi="Times New Roman" w:eastAsia="Times New Roman" w:cs="Times New Roman"/>
          <w:b w:val="false"/>
          <w:bCs w:val="false"/>
          <w:i w:val="false"/>
          <w:iCs w:val="false"/>
          <w:color w:themeColor="text1" w:val="000000"/>
          <w:sz w:val="32"/>
          <w:szCs w:val="32"/>
          <w:lang w:val="en-GB"/>
        </w:rPr>
      </w:pPr>
      <w:r>
        <w:rPr>
          <w:rFonts w:eastAsia="Times New Roman" w:cs="Times New Roman"/>
          <w:b w:val="false"/>
          <w:bCs w:val="false"/>
          <w:i w:val="false"/>
          <w:iCs w:val="false"/>
          <w:color w:themeColor="text1" w:val="000000"/>
          <w:sz w:val="32"/>
          <w:szCs w:val="32"/>
          <w:lang w:val="en-GB"/>
        </w:rPr>
        <w:t>Prof. Dr. Mehrdad Jalali</w:t>
      </w:r>
    </w:p>
    <w:p>
      <w:pPr>
        <w:pStyle w:val="Normal"/>
        <w:bidi w:val="0"/>
        <w:jc w:val="center"/>
        <w:rPr>
          <w:rFonts w:ascii="Times New Roman" w:hAnsi="Times New Roman" w:eastAsia="Times New Roman" w:cs="Times New Roman"/>
          <w:b w:val="false"/>
          <w:bCs w:val="false"/>
          <w:i w:val="false"/>
          <w:iCs w:val="false"/>
          <w:color w:themeColor="text1" w:val="000000"/>
          <w:sz w:val="32"/>
          <w:szCs w:val="32"/>
          <w:lang w:val="en-GB"/>
        </w:rPr>
      </w:pPr>
      <w:r>
        <w:rPr>
          <w:rFonts w:eastAsia="Times New Roman" w:cs="Times New Roman"/>
          <w:b w:val="false"/>
          <w:bCs w:val="false"/>
          <w:i w:val="false"/>
          <w:iCs w:val="false"/>
          <w:color w:themeColor="text1" w:val="000000"/>
          <w:sz w:val="32"/>
          <w:szCs w:val="32"/>
          <w:lang w:val="en-GB"/>
        </w:rPr>
      </w:r>
    </w:p>
    <w:p>
      <w:pPr>
        <w:pStyle w:val="Normal"/>
        <w:bidi w:val="0"/>
        <w:jc w:val="center"/>
        <w:rPr>
          <w:rFonts w:ascii="Times New Roman" w:hAnsi="Times New Roman" w:eastAsia="Times New Roman" w:cs="Times New Roman"/>
          <w:b/>
          <w:bCs/>
          <w:i w:val="false"/>
          <w:iCs w:val="false"/>
          <w:color w:themeColor="text1" w:val="000000"/>
          <w:sz w:val="32"/>
          <w:szCs w:val="32"/>
          <w:lang w:val="en-GB"/>
        </w:rPr>
      </w:pPr>
      <w:r>
        <w:rPr>
          <w:rFonts w:eastAsia="Times New Roman" w:cs="Times New Roman"/>
          <w:b/>
          <w:bCs/>
          <w:i w:val="false"/>
          <w:iCs w:val="false"/>
          <w:color w:themeColor="text1" w:val="000000"/>
          <w:sz w:val="32"/>
          <w:szCs w:val="32"/>
          <w:lang w:val="en-GB"/>
        </w:rPr>
        <w:t>Second Supervisor</w:t>
      </w:r>
    </w:p>
    <w:p>
      <w:pPr>
        <w:pStyle w:val="Normal"/>
        <w:bidi w:val="0"/>
        <w:spacing w:lineRule="auto" w:line="278" w:beforeAutospacing="0" w:before="0" w:afterAutospacing="0" w:after="160"/>
        <w:ind w:start="0" w:end="0"/>
        <w:jc w:val="center"/>
        <w:rPr>
          <w:rFonts w:ascii="Times New Roman" w:hAnsi="Times New Roman" w:eastAsia="Times New Roman" w:cs="Times New Roman"/>
          <w:sz w:val="32"/>
          <w:szCs w:val="32"/>
          <w:lang w:val="en-GB"/>
        </w:rPr>
      </w:pPr>
      <w:r>
        <w:rPr>
          <w:rFonts w:eastAsia="Times New Roman" w:cs="Times New Roman"/>
          <w:b w:val="false"/>
          <w:bCs w:val="false"/>
          <w:i w:val="false"/>
          <w:iCs w:val="false"/>
          <w:color w:themeColor="text1" w:val="000000"/>
          <w:sz w:val="32"/>
          <w:szCs w:val="32"/>
          <w:lang w:val="en-GB"/>
        </w:rPr>
        <w:t>Prof. Dr. Binh Vu</w:t>
      </w:r>
      <w:r>
        <w:rPr>
          <w:rFonts w:eastAsia="Times New Roman" w:cs="Times New Roman"/>
          <w:sz w:val="32"/>
          <w:szCs w:val="32"/>
          <w:lang w:val="en-GB"/>
        </w:rPr>
        <w:t xml:space="preserve"> </w:t>
      </w:r>
    </w:p>
    <w:p>
      <w:pPr>
        <w:pStyle w:val="Normal"/>
        <w:bidi w:val="0"/>
        <w:spacing w:lineRule="auto" w:line="278" w:beforeAutospacing="0" w:before="0" w:afterAutospacing="0" w:after="160"/>
        <w:ind w:start="0" w:end="0"/>
        <w:jc w:val="center"/>
        <w:rPr>
          <w:rFonts w:ascii="Times New Roman" w:hAnsi="Times New Roman" w:eastAsia="Times New Roman" w:cs="Times New Roman"/>
          <w:sz w:val="32"/>
          <w:szCs w:val="32"/>
          <w:lang w:val="en-GB"/>
        </w:rPr>
      </w:pPr>
      <w:r>
        <w:rPr>
          <w:rFonts w:eastAsia="Times New Roman" w:cs="Times New Roman"/>
          <w:sz w:val="32"/>
          <w:szCs w:val="32"/>
          <w:lang w:val="en-GB"/>
        </w:rPr>
      </w:r>
    </w:p>
    <w:p>
      <w:pPr>
        <w:pStyle w:val="Normal"/>
        <w:bidi w:val="0"/>
        <w:spacing w:lineRule="auto" w:line="278" w:beforeAutospacing="0" w:before="0" w:afterAutospacing="0" w:after="160"/>
        <w:ind w:start="0" w:end="0"/>
        <w:jc w:val="center"/>
        <w:rPr>
          <w:rFonts w:ascii="Times New Roman" w:hAnsi="Times New Roman" w:eastAsia="Times New Roman" w:cs="Times New Roman"/>
          <w:sz w:val="32"/>
          <w:szCs w:val="32"/>
          <w:lang w:val="en-GB"/>
        </w:rPr>
      </w:pPr>
      <w:r>
        <w:rPr>
          <w:rFonts w:eastAsia="Times New Roman" w:cs="Times New Roman"/>
          <w:b w:val="false"/>
          <w:bCs w:val="false"/>
          <w:i w:val="false"/>
          <w:iCs w:val="false"/>
          <w:color w:themeColor="text1" w:val="000000"/>
          <w:sz w:val="32"/>
          <w:szCs w:val="32"/>
          <w:lang w:val="en-GB"/>
        </w:rPr>
        <w:t>Date: March 8, 2026</w:t>
      </w:r>
      <w:r>
        <w:rPr>
          <w:rFonts w:eastAsia="Times New Roman" w:cs="Times New Roman"/>
          <w:sz w:val="32"/>
          <w:szCs w:val="32"/>
          <w:lang w:val="en-GB"/>
        </w:rPr>
        <w:t xml:space="preserve"> </w:t>
      </w:r>
      <w:r>
        <w:rPr/>
        <w:br/>
        <w:br/>
      </w:r>
    </w:p>
    <w:p>
      <w:pPr>
        <w:pStyle w:val="Heading1"/>
        <w:spacing w:beforeAutospacing="0" w:before="322" w:afterAutospacing="0" w:after="322"/>
        <w:rPr>
          <w:b/>
          <w:bCs/>
          <w:sz w:val="48"/>
          <w:szCs w:val="48"/>
          <w:lang w:val="en-GB"/>
        </w:rPr>
      </w:pPr>
      <w:bookmarkStart w:id="0" w:name="_Toc1350154918"/>
      <w:bookmarkStart w:id="1" w:name="_Toc1256526143"/>
      <w:r>
        <w:rPr>
          <w:b/>
          <w:bCs/>
          <w:sz w:val="48"/>
          <w:szCs w:val="48"/>
          <w:lang w:val="en-GB"/>
        </w:rPr>
        <w:t>Table of Contents</w:t>
      </w:r>
      <w:bookmarkEnd w:id="0"/>
      <w:bookmarkEnd w:id="1"/>
    </w:p>
    <w:sdt>
      <w:sdtPr>
        <w:docPartObj>
          <w:docPartGallery w:val="Table of Contents"/>
          <w:docPartUnique w:val="true"/>
        </w:docPartObj>
      </w:sdtPr>
      <w:sdtContent>
        <w:p>
          <w:pPr>
            <w:pStyle w:val="TOC2"/>
            <w:tabs>
              <w:tab w:val="clear" w:pos="720"/>
              <w:tab w:val="right" w:pos="9015" w:leader="dot"/>
            </w:tabs>
            <w:bidi w:val="0"/>
            <w:rPr>
              <w:rStyle w:val="Hyperlink"/>
            </w:rPr>
          </w:pPr>
          <w:r>
            <w:fldChar w:fldCharType="begin"/>
          </w:r>
          <w:r>
            <w:rPr>
              <w:rStyle w:val="IndexLink"/>
              <w:webHidden/>
            </w:rPr>
            <w:instrText xml:space="preserve"> TOC \z \o "1-9" \u \h</w:instrText>
          </w:r>
          <w:r>
            <w:rPr>
              <w:rStyle w:val="IndexLink"/>
              <w:webHidden/>
            </w:rPr>
            <w:fldChar w:fldCharType="separate"/>
          </w:r>
          <w:hyperlink w:anchor="_Toc2011685919">
            <w:r>
              <w:rPr>
                <w:webHidden/>
              </w:rPr>
              <w:fldChar w:fldCharType="begin"/>
            </w:r>
            <w:r>
              <w:rPr>
                <w:webHidden/>
              </w:rPr>
              <w:instrText xml:space="preserve">PAGEREF _Toc2011685919 \h</w:instrText>
            </w:r>
            <w:r>
              <w:rPr>
                <w:webHidden/>
              </w:rPr>
              <w:fldChar w:fldCharType="separate"/>
            </w:r>
            <w:r>
              <w:rPr>
                <w:rStyle w:val="IndexLink"/>
                <w:webHidden/>
              </w:rPr>
              <w:t>Reliability Monitoring and Cost-Sensitive Selective Prediction for Credit Risk under Distribution Shift</w:t>
              <w:tab/>
              <w:t>1</w:t>
            </w:r>
            <w:r>
              <w:rPr>
                <w:webHidden/>
              </w:rPr>
              <w:fldChar w:fldCharType="end"/>
            </w:r>
          </w:hyperlink>
        </w:p>
        <w:p>
          <w:pPr>
            <w:pStyle w:val="TOC1"/>
            <w:tabs>
              <w:tab w:val="clear" w:pos="720"/>
              <w:tab w:val="right" w:pos="9015" w:leader="dot"/>
            </w:tabs>
            <w:bidi w:val="0"/>
            <w:rPr/>
          </w:pPr>
          <w:hyperlink w:anchor="_Toc1350154918">
            <w:r>
              <w:rPr>
                <w:webHidden/>
              </w:rPr>
              <w:fldChar w:fldCharType="begin"/>
            </w:r>
            <w:r>
              <w:rPr>
                <w:webHidden/>
              </w:rPr>
              <w:instrText xml:space="preserve">PAGEREF _Toc1350154918 \h</w:instrText>
            </w:r>
            <w:r>
              <w:rPr>
                <w:webHidden/>
              </w:rPr>
              <w:fldChar w:fldCharType="separate"/>
            </w:r>
            <w:r>
              <w:rPr>
                <w:rStyle w:val="IndexLink"/>
                <w:webHidden/>
              </w:rPr>
              <w:t>Table of Contents</w:t>
              <w:tab/>
              <w:t>1</w:t>
            </w:r>
            <w:r>
              <w:rPr>
                <w:webHidden/>
              </w:rPr>
              <w:fldChar w:fldCharType="end"/>
            </w:r>
          </w:hyperlink>
        </w:p>
        <w:p>
          <w:pPr>
            <w:pStyle w:val="TOC1"/>
            <w:tabs>
              <w:tab w:val="clear" w:pos="720"/>
              <w:tab w:val="right" w:pos="9015" w:leader="dot"/>
            </w:tabs>
            <w:bidi w:val="0"/>
            <w:rPr/>
          </w:pPr>
          <w:hyperlink w:anchor="_Toc1223160317">
            <w:r>
              <w:rPr>
                <w:webHidden/>
              </w:rPr>
              <w:fldChar w:fldCharType="begin"/>
            </w:r>
            <w:r>
              <w:rPr>
                <w:webHidden/>
              </w:rPr>
              <w:instrText xml:space="preserve">PAGEREF _Toc1223160317 \h</w:instrText>
            </w:r>
            <w:r>
              <w:rPr>
                <w:webHidden/>
              </w:rPr>
              <w:fldChar w:fldCharType="separate"/>
            </w:r>
            <w:r>
              <w:rPr>
                <w:rStyle w:val="IndexLink"/>
                <w:webHidden/>
              </w:rPr>
              <w:t>1 Introduction</w:t>
              <w:tab/>
              <w:t>2</w:t>
            </w:r>
            <w:r>
              <w:rPr>
                <w:webHidden/>
              </w:rPr>
              <w:fldChar w:fldCharType="end"/>
            </w:r>
          </w:hyperlink>
        </w:p>
        <w:p>
          <w:pPr>
            <w:pStyle w:val="TOC2"/>
            <w:tabs>
              <w:tab w:val="clear" w:pos="720"/>
              <w:tab w:val="right" w:pos="9015" w:leader="dot"/>
            </w:tabs>
            <w:bidi w:val="0"/>
            <w:rPr/>
          </w:pPr>
          <w:hyperlink w:anchor="_Toc1642331328">
            <w:r>
              <w:rPr>
                <w:webHidden/>
              </w:rPr>
              <w:fldChar w:fldCharType="begin"/>
            </w:r>
            <w:r>
              <w:rPr>
                <w:webHidden/>
              </w:rPr>
              <w:instrText xml:space="preserve">PAGEREF _Toc1642331328 \h</w:instrText>
            </w:r>
            <w:r>
              <w:rPr>
                <w:webHidden/>
              </w:rPr>
              <w:fldChar w:fldCharType="separate"/>
            </w:r>
            <w:r>
              <w:rPr>
                <w:rStyle w:val="IndexLink"/>
                <w:webHidden/>
              </w:rPr>
              <w:t>1.1 Motivation</w:t>
              <w:tab/>
              <w:t>3</w:t>
            </w:r>
            <w:r>
              <w:rPr>
                <w:webHidden/>
              </w:rPr>
              <w:fldChar w:fldCharType="end"/>
            </w:r>
          </w:hyperlink>
        </w:p>
        <w:p>
          <w:pPr>
            <w:pStyle w:val="TOC2"/>
            <w:tabs>
              <w:tab w:val="clear" w:pos="720"/>
              <w:tab w:val="right" w:pos="9015" w:leader="dot"/>
            </w:tabs>
            <w:bidi w:val="0"/>
            <w:rPr/>
          </w:pPr>
          <w:hyperlink w:anchor="_Toc409998367">
            <w:r>
              <w:rPr>
                <w:webHidden/>
              </w:rPr>
              <w:fldChar w:fldCharType="begin"/>
            </w:r>
            <w:r>
              <w:rPr>
                <w:webHidden/>
              </w:rPr>
              <w:instrText xml:space="preserve">PAGEREF _Toc409998367 \h</w:instrText>
            </w:r>
            <w:r>
              <w:rPr>
                <w:webHidden/>
              </w:rPr>
              <w:fldChar w:fldCharType="separate"/>
            </w:r>
            <w:r>
              <w:rPr>
                <w:rStyle w:val="IndexLink"/>
                <w:webHidden/>
              </w:rPr>
              <w:t>1.2 Problem Statement</w:t>
              <w:tab/>
              <w:t>3</w:t>
            </w:r>
            <w:r>
              <w:rPr>
                <w:webHidden/>
              </w:rPr>
              <w:fldChar w:fldCharType="end"/>
            </w:r>
          </w:hyperlink>
        </w:p>
        <w:p>
          <w:pPr>
            <w:pStyle w:val="TOC2"/>
            <w:tabs>
              <w:tab w:val="clear" w:pos="720"/>
              <w:tab w:val="right" w:pos="9015" w:leader="dot"/>
            </w:tabs>
            <w:bidi w:val="0"/>
            <w:rPr/>
          </w:pPr>
          <w:hyperlink w:anchor="_Toc234658835">
            <w:r>
              <w:rPr>
                <w:webHidden/>
              </w:rPr>
              <w:fldChar w:fldCharType="begin"/>
            </w:r>
            <w:r>
              <w:rPr>
                <w:webHidden/>
              </w:rPr>
              <w:instrText xml:space="preserve">PAGEREF _Toc234658835 \h</w:instrText>
            </w:r>
            <w:r>
              <w:rPr>
                <w:webHidden/>
              </w:rPr>
              <w:fldChar w:fldCharType="separate"/>
            </w:r>
            <w:r>
              <w:rPr>
                <w:rStyle w:val="IndexLink"/>
                <w:webHidden/>
              </w:rPr>
              <w:t>1.3 Reseach Questions</w:t>
              <w:tab/>
              <w:t>4</w:t>
            </w:r>
            <w:r>
              <w:rPr>
                <w:webHidden/>
              </w:rPr>
              <w:fldChar w:fldCharType="end"/>
            </w:r>
          </w:hyperlink>
        </w:p>
        <w:p>
          <w:pPr>
            <w:pStyle w:val="TOC1"/>
            <w:tabs>
              <w:tab w:val="clear" w:pos="720"/>
              <w:tab w:val="right" w:pos="9015" w:leader="dot"/>
            </w:tabs>
            <w:bidi w:val="0"/>
            <w:rPr/>
          </w:pPr>
          <w:hyperlink w:anchor="_Toc1524310599">
            <w:r>
              <w:rPr>
                <w:webHidden/>
              </w:rPr>
              <w:fldChar w:fldCharType="begin"/>
            </w:r>
            <w:r>
              <w:rPr>
                <w:webHidden/>
              </w:rPr>
              <w:instrText xml:space="preserve">PAGEREF _Toc1524310599 \h</w:instrText>
            </w:r>
            <w:r>
              <w:rPr>
                <w:webHidden/>
              </w:rPr>
              <w:fldChar w:fldCharType="separate"/>
            </w:r>
            <w:r>
              <w:rPr>
                <w:rStyle w:val="IndexLink"/>
                <w:webHidden/>
              </w:rPr>
              <w:t>2 State of the Art</w:t>
              <w:tab/>
              <w:t>5</w:t>
            </w:r>
            <w:r>
              <w:rPr>
                <w:webHidden/>
              </w:rPr>
              <w:fldChar w:fldCharType="end"/>
            </w:r>
          </w:hyperlink>
        </w:p>
        <w:p>
          <w:pPr>
            <w:pStyle w:val="TOC2"/>
            <w:tabs>
              <w:tab w:val="clear" w:pos="720"/>
              <w:tab w:val="right" w:pos="9015" w:leader="dot"/>
            </w:tabs>
            <w:bidi w:val="0"/>
            <w:rPr/>
          </w:pPr>
          <w:hyperlink w:anchor="_Toc774122589">
            <w:r>
              <w:rPr>
                <w:webHidden/>
              </w:rPr>
              <w:fldChar w:fldCharType="begin"/>
            </w:r>
            <w:r>
              <w:rPr>
                <w:webHidden/>
              </w:rPr>
              <w:instrText xml:space="preserve">PAGEREF _Toc774122589 \h</w:instrText>
            </w:r>
            <w:r>
              <w:rPr>
                <w:webHidden/>
              </w:rPr>
              <w:fldChar w:fldCharType="separate"/>
            </w:r>
            <w:r>
              <w:rPr>
                <w:rStyle w:val="IndexLink"/>
                <w:webHidden/>
              </w:rPr>
              <w:t>2.1 Credit Risk Modelling</w:t>
              <w:tab/>
              <w:t>5</w:t>
            </w:r>
            <w:r>
              <w:rPr>
                <w:webHidden/>
              </w:rPr>
              <w:fldChar w:fldCharType="end"/>
            </w:r>
          </w:hyperlink>
        </w:p>
        <w:p>
          <w:pPr>
            <w:pStyle w:val="TOC2"/>
            <w:tabs>
              <w:tab w:val="clear" w:pos="720"/>
              <w:tab w:val="right" w:pos="9015" w:leader="dot"/>
            </w:tabs>
            <w:bidi w:val="0"/>
            <w:rPr/>
          </w:pPr>
          <w:hyperlink w:anchor="_Toc1879421557">
            <w:r>
              <w:rPr>
                <w:webHidden/>
              </w:rPr>
              <w:fldChar w:fldCharType="begin"/>
            </w:r>
            <w:r>
              <w:rPr>
                <w:webHidden/>
              </w:rPr>
              <w:instrText xml:space="preserve">PAGEREF _Toc1879421557 \h</w:instrText>
            </w:r>
            <w:r>
              <w:rPr>
                <w:webHidden/>
              </w:rPr>
              <w:fldChar w:fldCharType="separate"/>
            </w:r>
            <w:r>
              <w:rPr>
                <w:rStyle w:val="IndexLink"/>
                <w:webHidden/>
              </w:rPr>
              <w:t>2.2 Machine Learning for Credit Risk Prediction</w:t>
              <w:tab/>
              <w:t>5</w:t>
            </w:r>
            <w:r>
              <w:rPr>
                <w:webHidden/>
              </w:rPr>
              <w:fldChar w:fldCharType="end"/>
            </w:r>
          </w:hyperlink>
        </w:p>
        <w:p>
          <w:pPr>
            <w:pStyle w:val="TOC2"/>
            <w:tabs>
              <w:tab w:val="clear" w:pos="720"/>
              <w:tab w:val="right" w:pos="9015" w:leader="dot"/>
            </w:tabs>
            <w:bidi w:val="0"/>
            <w:rPr/>
          </w:pPr>
          <w:hyperlink w:anchor="_Toc1480637767">
            <w:r>
              <w:rPr>
                <w:webHidden/>
              </w:rPr>
              <w:fldChar w:fldCharType="begin"/>
            </w:r>
            <w:r>
              <w:rPr>
                <w:webHidden/>
              </w:rPr>
              <w:instrText xml:space="preserve">PAGEREF _Toc1480637767 \h</w:instrText>
            </w:r>
            <w:r>
              <w:rPr>
                <w:webHidden/>
              </w:rPr>
              <w:fldChar w:fldCharType="separate"/>
            </w:r>
            <w:r>
              <w:rPr>
                <w:rStyle w:val="IndexLink"/>
                <w:webHidden/>
              </w:rPr>
              <w:t>2.3 Cost-Sensitive Learning</w:t>
              <w:tab/>
              <w:t>6</w:t>
            </w:r>
            <w:r>
              <w:rPr>
                <w:webHidden/>
              </w:rPr>
              <w:fldChar w:fldCharType="end"/>
            </w:r>
          </w:hyperlink>
        </w:p>
        <w:p>
          <w:pPr>
            <w:pStyle w:val="TOC2"/>
            <w:tabs>
              <w:tab w:val="clear" w:pos="720"/>
              <w:tab w:val="right" w:pos="9015" w:leader="dot"/>
            </w:tabs>
            <w:bidi w:val="0"/>
            <w:rPr/>
          </w:pPr>
          <w:hyperlink w:anchor="_Toc84216863">
            <w:r>
              <w:rPr>
                <w:webHidden/>
              </w:rPr>
              <w:fldChar w:fldCharType="begin"/>
            </w:r>
            <w:r>
              <w:rPr>
                <w:webHidden/>
              </w:rPr>
              <w:instrText xml:space="preserve">PAGEREF _Toc84216863 \h</w:instrText>
            </w:r>
            <w:r>
              <w:rPr>
                <w:webHidden/>
              </w:rPr>
              <w:fldChar w:fldCharType="separate"/>
            </w:r>
            <w:r>
              <w:rPr>
                <w:rStyle w:val="IndexLink"/>
                <w:webHidden/>
              </w:rPr>
              <w:t>2.4 Distribution Shift and Concept Drift</w:t>
              <w:tab/>
              <w:t>6</w:t>
            </w:r>
            <w:r>
              <w:rPr>
                <w:webHidden/>
              </w:rPr>
              <w:fldChar w:fldCharType="end"/>
            </w:r>
          </w:hyperlink>
        </w:p>
        <w:p>
          <w:pPr>
            <w:pStyle w:val="TOC2"/>
            <w:tabs>
              <w:tab w:val="clear" w:pos="720"/>
              <w:tab w:val="right" w:pos="9015" w:leader="dot"/>
            </w:tabs>
            <w:bidi w:val="0"/>
            <w:rPr/>
          </w:pPr>
          <w:hyperlink w:anchor="_Toc62547469">
            <w:r>
              <w:rPr>
                <w:webHidden/>
              </w:rPr>
              <w:fldChar w:fldCharType="begin"/>
            </w:r>
            <w:r>
              <w:rPr>
                <w:webHidden/>
              </w:rPr>
              <w:instrText xml:space="preserve">PAGEREF _Toc62547469 \h</w:instrText>
            </w:r>
            <w:r>
              <w:rPr>
                <w:webHidden/>
              </w:rPr>
              <w:fldChar w:fldCharType="separate"/>
            </w:r>
            <w:r>
              <w:rPr>
                <w:rStyle w:val="IndexLink"/>
                <w:webHidden/>
              </w:rPr>
              <w:t>2.5 Selective Prediction</w:t>
              <w:tab/>
              <w:t>7</w:t>
            </w:r>
            <w:r>
              <w:rPr>
                <w:webHidden/>
              </w:rPr>
              <w:fldChar w:fldCharType="end"/>
            </w:r>
          </w:hyperlink>
        </w:p>
        <w:p>
          <w:pPr>
            <w:pStyle w:val="TOC1"/>
            <w:tabs>
              <w:tab w:val="clear" w:pos="720"/>
              <w:tab w:val="right" w:pos="9015" w:leader="dot"/>
            </w:tabs>
            <w:bidi w:val="0"/>
            <w:rPr/>
          </w:pPr>
          <w:hyperlink w:anchor="_Toc702905435">
            <w:r>
              <w:rPr>
                <w:webHidden/>
              </w:rPr>
              <w:fldChar w:fldCharType="begin"/>
            </w:r>
            <w:r>
              <w:rPr>
                <w:webHidden/>
              </w:rPr>
              <w:instrText xml:space="preserve">PAGEREF _Toc702905435 \h</w:instrText>
            </w:r>
            <w:r>
              <w:rPr>
                <w:webHidden/>
              </w:rPr>
              <w:fldChar w:fldCharType="separate"/>
            </w:r>
            <w:r>
              <w:rPr>
                <w:rStyle w:val="IndexLink"/>
                <w:webHidden/>
              </w:rPr>
              <w:t>3 Methodology</w:t>
              <w:tab/>
              <w:t>7</w:t>
            </w:r>
            <w:r>
              <w:rPr>
                <w:webHidden/>
              </w:rPr>
              <w:fldChar w:fldCharType="end"/>
            </w:r>
          </w:hyperlink>
        </w:p>
        <w:p>
          <w:pPr>
            <w:pStyle w:val="TOC2"/>
            <w:tabs>
              <w:tab w:val="clear" w:pos="720"/>
              <w:tab w:val="right" w:pos="9015" w:leader="dot"/>
            </w:tabs>
            <w:bidi w:val="0"/>
            <w:rPr/>
          </w:pPr>
          <w:hyperlink w:anchor="_Toc766792028">
            <w:r>
              <w:rPr>
                <w:webHidden/>
              </w:rPr>
              <w:fldChar w:fldCharType="begin"/>
            </w:r>
            <w:r>
              <w:rPr>
                <w:webHidden/>
              </w:rPr>
              <w:instrText xml:space="preserve">PAGEREF _Toc766792028 \h</w:instrText>
            </w:r>
            <w:r>
              <w:rPr>
                <w:webHidden/>
              </w:rPr>
              <w:fldChar w:fldCharType="separate"/>
            </w:r>
            <w:r>
              <w:rPr>
                <w:rStyle w:val="IndexLink"/>
                <w:webHidden/>
              </w:rPr>
              <w:t>3.1 Data Collection</w:t>
              <w:tab/>
              <w:t>7</w:t>
            </w:r>
            <w:r>
              <w:rPr>
                <w:webHidden/>
              </w:rPr>
              <w:fldChar w:fldCharType="end"/>
            </w:r>
          </w:hyperlink>
        </w:p>
        <w:p>
          <w:pPr>
            <w:pStyle w:val="TOC2"/>
            <w:tabs>
              <w:tab w:val="clear" w:pos="720"/>
              <w:tab w:val="right" w:pos="9015" w:leader="dot"/>
            </w:tabs>
            <w:bidi w:val="0"/>
            <w:rPr/>
          </w:pPr>
          <w:hyperlink w:anchor="_Toc232088080">
            <w:r>
              <w:rPr>
                <w:webHidden/>
              </w:rPr>
              <w:fldChar w:fldCharType="begin"/>
            </w:r>
            <w:r>
              <w:rPr>
                <w:webHidden/>
              </w:rPr>
              <w:instrText xml:space="preserve">PAGEREF _Toc232088080 \h</w:instrText>
            </w:r>
            <w:r>
              <w:rPr>
                <w:webHidden/>
              </w:rPr>
              <w:fldChar w:fldCharType="separate"/>
            </w:r>
            <w:r>
              <w:rPr>
                <w:rStyle w:val="IndexLink"/>
                <w:webHidden/>
              </w:rPr>
              <w:t>3.2 Data Preprocessing</w:t>
              <w:tab/>
              <w:t>7</w:t>
            </w:r>
            <w:r>
              <w:rPr>
                <w:webHidden/>
              </w:rPr>
              <w:fldChar w:fldCharType="end"/>
            </w:r>
          </w:hyperlink>
        </w:p>
        <w:p>
          <w:pPr>
            <w:pStyle w:val="TOC2"/>
            <w:tabs>
              <w:tab w:val="clear" w:pos="720"/>
              <w:tab w:val="right" w:pos="9015" w:leader="dot"/>
            </w:tabs>
            <w:bidi w:val="0"/>
            <w:rPr/>
          </w:pPr>
          <w:hyperlink w:anchor="_Toc1696549707">
            <w:r>
              <w:rPr>
                <w:webHidden/>
              </w:rPr>
              <w:fldChar w:fldCharType="begin"/>
            </w:r>
            <w:r>
              <w:rPr>
                <w:webHidden/>
              </w:rPr>
              <w:instrText xml:space="preserve">PAGEREF _Toc1696549707 \h</w:instrText>
            </w:r>
            <w:r>
              <w:rPr>
                <w:webHidden/>
              </w:rPr>
              <w:fldChar w:fldCharType="separate"/>
            </w:r>
            <w:r>
              <w:rPr>
                <w:rStyle w:val="IndexLink"/>
                <w:webHidden/>
              </w:rPr>
              <w:t>3.3 Baseline Models</w:t>
              <w:tab/>
              <w:t>8</w:t>
            </w:r>
            <w:r>
              <w:rPr>
                <w:webHidden/>
              </w:rPr>
              <w:fldChar w:fldCharType="end"/>
            </w:r>
          </w:hyperlink>
        </w:p>
        <w:p>
          <w:pPr>
            <w:pStyle w:val="TOC2"/>
            <w:tabs>
              <w:tab w:val="clear" w:pos="720"/>
              <w:tab w:val="right" w:pos="9015" w:leader="dot"/>
            </w:tabs>
            <w:bidi w:val="0"/>
            <w:rPr/>
          </w:pPr>
          <w:hyperlink w:anchor="_Toc709248315">
            <w:r>
              <w:rPr>
                <w:webHidden/>
              </w:rPr>
              <w:fldChar w:fldCharType="begin"/>
            </w:r>
            <w:r>
              <w:rPr>
                <w:webHidden/>
              </w:rPr>
              <w:instrText xml:space="preserve">PAGEREF _Toc709248315 \h</w:instrText>
            </w:r>
            <w:r>
              <w:rPr>
                <w:webHidden/>
              </w:rPr>
              <w:fldChar w:fldCharType="separate"/>
            </w:r>
            <w:r>
              <w:rPr>
                <w:rStyle w:val="IndexLink"/>
                <w:webHidden/>
              </w:rPr>
              <w:t>3.4 Cost-Sensitive Learning</w:t>
              <w:tab/>
              <w:t>8</w:t>
            </w:r>
            <w:r>
              <w:rPr>
                <w:webHidden/>
              </w:rPr>
              <w:fldChar w:fldCharType="end"/>
            </w:r>
          </w:hyperlink>
        </w:p>
        <w:p>
          <w:pPr>
            <w:pStyle w:val="TOC2"/>
            <w:tabs>
              <w:tab w:val="clear" w:pos="720"/>
              <w:tab w:val="right" w:pos="9015" w:leader="dot"/>
            </w:tabs>
            <w:bidi w:val="0"/>
            <w:rPr/>
          </w:pPr>
          <w:hyperlink w:anchor="_Toc343988068">
            <w:r>
              <w:rPr>
                <w:webHidden/>
              </w:rPr>
              <w:fldChar w:fldCharType="begin"/>
            </w:r>
            <w:r>
              <w:rPr>
                <w:webHidden/>
              </w:rPr>
              <w:instrText xml:space="preserve">PAGEREF _Toc343988068 \h</w:instrText>
            </w:r>
            <w:r>
              <w:rPr>
                <w:webHidden/>
              </w:rPr>
              <w:fldChar w:fldCharType="separate"/>
            </w:r>
            <w:r>
              <w:rPr>
                <w:rStyle w:val="IndexLink"/>
                <w:webHidden/>
              </w:rPr>
              <w:t>3.5 Selective Prediction</w:t>
              <w:tab/>
              <w:t>8</w:t>
            </w:r>
            <w:r>
              <w:rPr>
                <w:webHidden/>
              </w:rPr>
              <w:fldChar w:fldCharType="end"/>
            </w:r>
          </w:hyperlink>
        </w:p>
        <w:p>
          <w:pPr>
            <w:pStyle w:val="TOC2"/>
            <w:tabs>
              <w:tab w:val="clear" w:pos="720"/>
              <w:tab w:val="right" w:pos="9015" w:leader="dot"/>
            </w:tabs>
            <w:bidi w:val="0"/>
            <w:rPr/>
          </w:pPr>
          <w:hyperlink w:anchor="_Toc1184866386">
            <w:r>
              <w:rPr>
                <w:webHidden/>
              </w:rPr>
              <w:fldChar w:fldCharType="begin"/>
            </w:r>
            <w:r>
              <w:rPr>
                <w:webHidden/>
              </w:rPr>
              <w:instrText xml:space="preserve">PAGEREF _Toc1184866386 \h</w:instrText>
            </w:r>
            <w:r>
              <w:rPr>
                <w:webHidden/>
              </w:rPr>
              <w:fldChar w:fldCharType="separate"/>
            </w:r>
            <w:r>
              <w:rPr>
                <w:rStyle w:val="IndexLink"/>
                <w:webHidden/>
              </w:rPr>
              <w:t>3.6 Distribution Shift Simulation</w:t>
              <w:tab/>
              <w:t>9</w:t>
            </w:r>
            <w:r>
              <w:rPr>
                <w:webHidden/>
              </w:rPr>
              <w:fldChar w:fldCharType="end"/>
            </w:r>
          </w:hyperlink>
        </w:p>
        <w:p>
          <w:pPr>
            <w:pStyle w:val="TOC2"/>
            <w:tabs>
              <w:tab w:val="clear" w:pos="720"/>
              <w:tab w:val="right" w:pos="9015" w:leader="dot"/>
            </w:tabs>
            <w:bidi w:val="0"/>
            <w:rPr/>
          </w:pPr>
          <w:hyperlink w:anchor="_Toc1650865026">
            <w:r>
              <w:rPr>
                <w:webHidden/>
              </w:rPr>
              <w:fldChar w:fldCharType="begin"/>
            </w:r>
            <w:r>
              <w:rPr>
                <w:webHidden/>
              </w:rPr>
              <w:instrText xml:space="preserve">PAGEREF _Toc1650865026 \h</w:instrText>
            </w:r>
            <w:r>
              <w:rPr>
                <w:webHidden/>
              </w:rPr>
              <w:fldChar w:fldCharType="separate"/>
            </w:r>
            <w:r>
              <w:rPr>
                <w:rStyle w:val="IndexLink"/>
                <w:webHidden/>
              </w:rPr>
              <w:t>3.7 Reliability Monitoring</w:t>
              <w:tab/>
              <w:t>9</w:t>
            </w:r>
            <w:r>
              <w:rPr>
                <w:webHidden/>
              </w:rPr>
              <w:fldChar w:fldCharType="end"/>
            </w:r>
          </w:hyperlink>
        </w:p>
        <w:p>
          <w:pPr>
            <w:pStyle w:val="TOC2"/>
            <w:tabs>
              <w:tab w:val="clear" w:pos="720"/>
              <w:tab w:val="right" w:pos="9015" w:leader="dot"/>
            </w:tabs>
            <w:bidi w:val="0"/>
            <w:rPr/>
          </w:pPr>
          <w:hyperlink w:anchor="_Toc1531797469">
            <w:r>
              <w:rPr>
                <w:webHidden/>
              </w:rPr>
              <w:fldChar w:fldCharType="begin"/>
            </w:r>
            <w:r>
              <w:rPr>
                <w:webHidden/>
              </w:rPr>
              <w:instrText xml:space="preserve">PAGEREF _Toc1531797469 \h</w:instrText>
            </w:r>
            <w:r>
              <w:rPr>
                <w:webHidden/>
              </w:rPr>
              <w:fldChar w:fldCharType="separate"/>
            </w:r>
            <w:r>
              <w:rPr>
                <w:rStyle w:val="IndexLink"/>
                <w:webHidden/>
              </w:rPr>
              <w:t>3.8 Adaptive Reliability-aware Decision Framework</w:t>
              <w:tab/>
              <w:t>9</w:t>
            </w:r>
            <w:r>
              <w:rPr>
                <w:webHidden/>
              </w:rPr>
              <w:fldChar w:fldCharType="end"/>
            </w:r>
          </w:hyperlink>
        </w:p>
        <w:p>
          <w:pPr>
            <w:pStyle w:val="TOC1"/>
            <w:tabs>
              <w:tab w:val="clear" w:pos="720"/>
              <w:tab w:val="right" w:pos="9015" w:leader="dot"/>
            </w:tabs>
            <w:bidi w:val="0"/>
            <w:rPr/>
          </w:pPr>
          <w:hyperlink w:anchor="_Toc485633113">
            <w:r>
              <w:rPr>
                <w:webHidden/>
              </w:rPr>
              <w:fldChar w:fldCharType="begin"/>
            </w:r>
            <w:r>
              <w:rPr>
                <w:webHidden/>
              </w:rPr>
              <w:instrText xml:space="preserve">PAGEREF _Toc485633113 \h</w:instrText>
            </w:r>
            <w:r>
              <w:rPr>
                <w:webHidden/>
              </w:rPr>
              <w:fldChar w:fldCharType="separate"/>
            </w:r>
            <w:r>
              <w:rPr>
                <w:rStyle w:val="IndexLink"/>
                <w:webHidden/>
              </w:rPr>
              <w:t>4 Expected Contribution</w:t>
              <w:tab/>
              <w:t>11</w:t>
            </w:r>
            <w:r>
              <w:rPr>
                <w:webHidden/>
              </w:rPr>
              <w:fldChar w:fldCharType="end"/>
            </w:r>
          </w:hyperlink>
        </w:p>
        <w:p>
          <w:pPr>
            <w:pStyle w:val="TOC1"/>
            <w:tabs>
              <w:tab w:val="clear" w:pos="720"/>
              <w:tab w:val="right" w:pos="9015" w:leader="dot"/>
            </w:tabs>
            <w:bidi w:val="0"/>
            <w:rPr/>
          </w:pPr>
          <w:hyperlink w:anchor="_Toc1569279624">
            <w:r>
              <w:rPr>
                <w:webHidden/>
              </w:rPr>
              <w:fldChar w:fldCharType="begin"/>
            </w:r>
            <w:r>
              <w:rPr>
                <w:webHidden/>
              </w:rPr>
              <w:instrText xml:space="preserve">PAGEREF _Toc1569279624 \h</w:instrText>
            </w:r>
            <w:r>
              <w:rPr>
                <w:webHidden/>
              </w:rPr>
              <w:fldChar w:fldCharType="separate"/>
            </w:r>
            <w:r>
              <w:rPr>
                <w:rStyle w:val="IndexLink"/>
                <w:webHidden/>
              </w:rPr>
              <w:t>5 Timeline</w:t>
              <w:tab/>
              <w:t>11</w:t>
            </w:r>
            <w:r>
              <w:rPr>
                <w:webHidden/>
              </w:rPr>
              <w:fldChar w:fldCharType="end"/>
            </w:r>
          </w:hyperlink>
        </w:p>
        <w:p>
          <w:pPr>
            <w:pStyle w:val="TOC1"/>
            <w:tabs>
              <w:tab w:val="clear" w:pos="720"/>
              <w:tab w:val="right" w:pos="9015" w:leader="dot"/>
            </w:tabs>
            <w:bidi w:val="0"/>
            <w:rPr/>
          </w:pPr>
          <w:hyperlink w:anchor="_Toc384105965">
            <w:r>
              <w:rPr>
                <w:webHidden/>
              </w:rPr>
              <w:fldChar w:fldCharType="begin"/>
            </w:r>
            <w:r>
              <w:rPr>
                <w:webHidden/>
              </w:rPr>
              <w:instrText xml:space="preserve">PAGEREF _Toc384105965 \h</w:instrText>
            </w:r>
            <w:r>
              <w:rPr>
                <w:webHidden/>
              </w:rPr>
              <w:fldChar w:fldCharType="separate"/>
            </w:r>
            <w:r>
              <w:rPr>
                <w:rStyle w:val="IndexLink"/>
                <w:webHidden/>
              </w:rPr>
              <w:t>6 References</w:t>
              <w:tab/>
              <w:t>12</w:t>
            </w:r>
            <w:r>
              <w:rPr>
                <w:webHidden/>
              </w:rPr>
              <w:fldChar w:fldCharType="end"/>
            </w:r>
          </w:hyperlink>
          <w:r>
            <w:rPr>
              <w:rStyle w:val="IndexLink"/>
            </w:rPr>
            <w:fldChar w:fldCharType="end"/>
          </w:r>
        </w:p>
      </w:sdtContent>
    </w:sdt>
    <w:p>
      <w:pPr>
        <w:pStyle w:val="Normal"/>
        <w:suppressLineNumbers w:val="0"/>
        <w:bidi w:val="0"/>
        <w:spacing w:lineRule="auto" w:line="278" w:before="240" w:after="240"/>
        <w:ind w:start="0" w:end="0"/>
        <w:jc w:val="start"/>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2" w:name="_Toc1223160317"/>
      <w:bookmarkStart w:id="3" w:name="_Toc547105556"/>
      <w:r>
        <w:rPr>
          <w:rFonts w:eastAsia="Times New Roman" w:cs="Times New Roman" w:ascii="Times New Roman" w:hAnsi="Times New Roman"/>
          <w:b/>
          <w:bCs/>
          <w:sz w:val="48"/>
          <w:szCs w:val="48"/>
          <w:lang w:val="en-GB"/>
        </w:rPr>
        <w:t>1 Introduction</w:t>
      </w:r>
      <w:bookmarkEnd w:id="2"/>
      <w:bookmarkEnd w:id="3"/>
    </w:p>
    <w:p>
      <w:pPr>
        <w:pStyle w:val="Normal"/>
        <w:spacing w:beforeAutospacing="0" w:before="240" w:afterAutospacing="0" w:after="240"/>
        <w:jc w:val="both"/>
        <w:rPr/>
      </w:pPr>
      <w:r>
        <w:rPr>
          <w:rFonts w:eastAsia="Times New Roman" w:cs="Times New Roman"/>
          <w:sz w:val="24"/>
          <w:szCs w:val="24"/>
          <w:lang w:val="en-GB"/>
        </w:rPr>
        <w:t>Credit risk assessment plays a fundamental role in modern financial systems. Banks and financial institutions rely on predictive models to estimate the probability that a borrower will default on a loan. Accurate credit risk prediction enables financial institutions to reduce financial losses, improve risk management, and ensure the stability of lending systems.</w:t>
      </w:r>
    </w:p>
    <w:p>
      <w:pPr>
        <w:pStyle w:val="Normal"/>
        <w:spacing w:beforeAutospacing="0" w:before="240" w:afterAutospacing="0" w:after="240"/>
        <w:jc w:val="both"/>
        <w:rPr/>
      </w:pPr>
      <w:r>
        <w:rPr>
          <w:rFonts w:eastAsia="Times New Roman" w:cs="Times New Roman"/>
          <w:sz w:val="24"/>
          <w:szCs w:val="24"/>
          <w:lang w:val="en-GB"/>
        </w:rPr>
        <w:t>Traditionally, statistical methods such as logistic regression and discriminant analysis have been widely used in credit scoring systems [5]. These models are valued for their interpretability and simplicity. However, the rapid growth of financial data and computational capabilities has led to the increasing adoption of machine learning techniques in credit risk modelling [6].</w:t>
      </w:r>
    </w:p>
    <w:p>
      <w:pPr>
        <w:pStyle w:val="Normal"/>
        <w:spacing w:beforeAutospacing="0" w:before="240" w:afterAutospacing="0" w:after="240"/>
        <w:jc w:val="both"/>
        <w:rPr/>
      </w:pPr>
      <w:r>
        <w:rPr>
          <w:rFonts w:eastAsia="Times New Roman" w:cs="Times New Roman"/>
          <w:sz w:val="24"/>
          <w:szCs w:val="24"/>
          <w:lang w:val="en-GB"/>
        </w:rPr>
        <w:t>Machine learning algorithms such as decision trees, random forests, gradient boosting machines, and neural networks have demonstrated strong predictive performance in credit risk prediction tasks [6], [16]. These models can capture complex nonlinear relationships within financial datasets and often outperform traditional statistical methods.</w:t>
      </w:r>
    </w:p>
    <w:p>
      <w:pPr>
        <w:pStyle w:val="Normal"/>
        <w:spacing w:beforeAutospacing="0" w:before="240" w:afterAutospacing="0" w:after="240"/>
        <w:jc w:val="both"/>
        <w:rPr/>
      </w:pPr>
      <w:r>
        <w:rPr>
          <w:rFonts w:eastAsia="Times New Roman" w:cs="Times New Roman"/>
          <w:sz w:val="24"/>
          <w:szCs w:val="24"/>
          <w:lang w:val="en-GB"/>
        </w:rPr>
        <w:t>Despite their predictive advantages, deploying machine learning models in real-world financial systems introduces several important challenges. One major issue is the presence of distribution shifts, where the statistical properties of new data differ from those observed during model training. Such shifts can occur due to economic fluctuations, regulatory changes, or evolving borrower behaviour [3], [10].</w:t>
      </w:r>
    </w:p>
    <w:p>
      <w:pPr>
        <w:pStyle w:val="Normal"/>
        <w:spacing w:beforeAutospacing="0" w:before="240" w:afterAutospacing="0" w:after="240"/>
        <w:jc w:val="both"/>
        <w:rPr/>
      </w:pPr>
      <w:r>
        <w:rPr>
          <w:rFonts w:eastAsia="Times New Roman" w:cs="Times New Roman"/>
          <w:sz w:val="24"/>
          <w:szCs w:val="24"/>
          <w:lang w:val="en-GB"/>
        </w:rPr>
        <w:t>Distribution shifts can significantly degrade model performance and lead to unreliable predictions. In high-stakes domains such as financial decision-making, unreliable predictions may result in substantial financial losses and increased operational risks.</w:t>
      </w:r>
    </w:p>
    <w:p>
      <w:pPr>
        <w:pStyle w:val="Normal"/>
        <w:spacing w:beforeAutospacing="0" w:before="240" w:afterAutospacing="0" w:after="240"/>
        <w:jc w:val="both"/>
        <w:rPr/>
      </w:pPr>
      <w:r>
        <w:rPr>
          <w:rFonts w:eastAsia="Times New Roman" w:cs="Times New Roman"/>
          <w:sz w:val="24"/>
          <w:szCs w:val="24"/>
          <w:lang w:val="en-GB"/>
        </w:rPr>
        <w:t>Another critical challenge in credit risk prediction is the asymmetric cost of prediction errors. Approving a loan for a borrower who later defaults may result in significant financial losses for financial institutions. Conversely, rejecting a reliable borrower typically results only in lost business opportunities. Most machine learning models optimize overall classification accuracy without considering the differing economic consequences of misclassification errors [7], [9], [14].</w:t>
      </w:r>
    </w:p>
    <w:p>
      <w:pPr>
        <w:pStyle w:val="Normal"/>
        <w:spacing w:beforeAutospacing="0" w:before="240" w:afterAutospacing="0" w:after="240"/>
        <w:jc w:val="both"/>
        <w:rPr/>
      </w:pPr>
      <w:r>
        <w:rPr>
          <w:rFonts w:eastAsia="Times New Roman" w:cs="Times New Roman"/>
          <w:sz w:val="24"/>
          <w:szCs w:val="24"/>
          <w:lang w:val="en-GB"/>
        </w:rPr>
        <w:t>Furthermore, many predictive models always produce a prediction regardless of their confidence level. When models encounter unfamiliar or uncertain data, forcing a prediction may lead to unreliable or risky decisions [4], [12].</w:t>
      </w:r>
    </w:p>
    <w:p>
      <w:pPr>
        <w:pStyle w:val="Normal"/>
        <w:spacing w:beforeAutospacing="0" w:before="240" w:afterAutospacing="0" w:after="240"/>
        <w:jc w:val="both"/>
        <w:rPr/>
      </w:pPr>
      <w:r>
        <w:rPr>
          <w:rFonts w:eastAsia="Times New Roman" w:cs="Times New Roman"/>
          <w:sz w:val="24"/>
          <w:szCs w:val="24"/>
          <w:lang w:val="en-GB"/>
        </w:rPr>
        <w:t>To address these challenges, recent research has explored several directions, including cost-sensitive learning, uncertainty estimation, and selective prediction [4], [7], [9], [12], [14], [16]. However, these approaches are often studied independently and are rarely integrated into a unified framework for credit risk modelling under distribution shift.</w:t>
      </w:r>
    </w:p>
    <w:p>
      <w:pPr>
        <w:pStyle w:val="Normal"/>
        <w:spacing w:beforeAutospacing="0" w:before="240" w:afterAutospacing="0" w:after="240"/>
        <w:jc w:val="both"/>
        <w:rPr/>
      </w:pPr>
      <w:r>
        <w:rPr>
          <w:rFonts w:eastAsia="Times New Roman" w:cs="Times New Roman"/>
          <w:sz w:val="24"/>
          <w:szCs w:val="24"/>
          <w:lang w:val="en-GB"/>
        </w:rPr>
        <w:t xml:space="preserve">Therefore, this thesis proposes a reliability-aware machine learning framework that integrates </w:t>
      </w:r>
      <w:r>
        <w:rPr>
          <w:rFonts w:eastAsia="Times New Roman" w:cs="Times New Roman"/>
          <w:b/>
          <w:bCs/>
          <w:sz w:val="24"/>
          <w:szCs w:val="24"/>
          <w:lang w:val="en-GB"/>
        </w:rPr>
        <w:t>reliability monitoring, cost-sensitive learning, and selective prediction</w:t>
      </w:r>
      <w:r>
        <w:rPr>
          <w:rFonts w:eastAsia="Times New Roman" w:cs="Times New Roman"/>
          <w:sz w:val="24"/>
          <w:szCs w:val="24"/>
          <w:lang w:val="en-GB"/>
        </w:rPr>
        <w:t xml:space="preserve"> to improve the robustness and trustworthiness of credit risk prediction systems [2], [7], [12].</w:t>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4" w:name="_Toc1642331328"/>
      <w:r>
        <w:rPr>
          <w:rFonts w:eastAsia="Times New Roman" w:cs="Times New Roman" w:ascii="Times New Roman" w:hAnsi="Times New Roman"/>
          <w:b/>
          <w:bCs/>
          <w:sz w:val="36"/>
          <w:szCs w:val="36"/>
          <w:lang w:val="en-GB"/>
        </w:rPr>
        <w:t>1.1 Motivation</w:t>
      </w:r>
      <w:bookmarkEnd w:id="4"/>
    </w:p>
    <w:p>
      <w:pPr>
        <w:pStyle w:val="Normal"/>
        <w:spacing w:beforeAutospacing="0" w:before="240" w:afterAutospacing="0" w:after="240"/>
        <w:jc w:val="both"/>
        <w:rPr/>
      </w:pPr>
      <w:r>
        <w:rPr>
          <w:lang w:val="en-GB"/>
        </w:rPr>
        <w:t>Machine learning models are increasingly being used in financial institutions to automate credit approval decisions and support risk management processes. While these models often demonstrate high predictive performance in controlled environments, their reliability in dynamic real-world settings remains a major concern.</w:t>
      </w:r>
    </w:p>
    <w:p>
      <w:pPr>
        <w:pStyle w:val="Normal"/>
        <w:spacing w:beforeAutospacing="0" w:before="240" w:afterAutospacing="0" w:after="240"/>
        <w:jc w:val="both"/>
        <w:rPr/>
      </w:pPr>
      <w:r>
        <w:rPr>
          <w:lang w:val="en-GB"/>
        </w:rPr>
        <w:t>Financial systems are strongly influenced by macroeconomic conditions. Changes in economic indicators such as unemployment rates, inflation, or market volatility may alter borrower behaviour and lead to shifts in data distributions [3], [10].</w:t>
      </w:r>
    </w:p>
    <w:p>
      <w:pPr>
        <w:pStyle w:val="Normal"/>
        <w:spacing w:beforeAutospacing="0" w:before="240" w:afterAutospacing="0" w:after="240"/>
        <w:jc w:val="both"/>
        <w:rPr/>
      </w:pPr>
      <w:r>
        <w:rPr>
          <w:lang w:val="en-GB"/>
        </w:rPr>
        <w:t>Recent developments in Reliable Artificial Intelligence emphasize the importance of building systems that remain robust and trustworthy under uncertain and changing conditions. Reliability monitoring techniques aim to detect when models become unreliable due to distribution shifts or concept drift [3], [11].</w:t>
      </w:r>
    </w:p>
    <w:p>
      <w:pPr>
        <w:pStyle w:val="Normal"/>
        <w:spacing w:beforeAutospacing="0" w:before="240" w:afterAutospacing="0" w:after="240"/>
        <w:jc w:val="both"/>
        <w:rPr/>
      </w:pPr>
      <w:r>
        <w:rPr>
          <w:lang w:val="en-GB"/>
        </w:rPr>
        <w:t>In addition, financial decision-making requires careful consideration of the economic impact of prediction errors. Cost-sensitive learning approaches incorporate the financial consequences of different types of misclassification errors into the model training process [7], [9], [14].</w:t>
      </w:r>
    </w:p>
    <w:p>
      <w:pPr>
        <w:pStyle w:val="Normal"/>
        <w:spacing w:beforeAutospacing="0" w:before="240" w:afterAutospacing="0" w:after="240"/>
        <w:jc w:val="both"/>
        <w:rPr/>
      </w:pPr>
      <w:r>
        <w:rPr>
          <w:lang w:val="en-GB"/>
        </w:rPr>
        <w:t>Another promising approach is selective prediction, also known as prediction with abstention. Selective prediction allows models to refrain from making predictions when the confidence level is low. Instead of forcing uncertain predictions, the model can defer these cases to human experts or additional evaluation processes [4], [12].</w:t>
      </w:r>
    </w:p>
    <w:p>
      <w:pPr>
        <w:pStyle w:val="Normal"/>
        <w:spacing w:beforeAutospacing="0" w:before="240" w:afterAutospacing="0" w:after="240"/>
        <w:jc w:val="both"/>
        <w:rPr/>
      </w:pPr>
      <w:r>
        <w:rPr>
          <w:lang w:val="en-GB"/>
        </w:rPr>
        <w:t>Integrating these approaches can significantly improve the reliability and practical applicability of machine learning systems in financial decision-making environments [2], [7], [12].</w:t>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5" w:name="_Toc409998367"/>
      <w:r>
        <w:rPr>
          <w:rFonts w:eastAsia="Times New Roman" w:cs="Times New Roman" w:ascii="Times New Roman" w:hAnsi="Times New Roman"/>
          <w:b/>
          <w:bCs/>
          <w:sz w:val="36"/>
          <w:szCs w:val="36"/>
          <w:lang w:val="en-GB"/>
        </w:rPr>
        <w:t>1.2 Problem Statement</w:t>
      </w:r>
      <w:bookmarkEnd w:id="5"/>
    </w:p>
    <w:p>
      <w:pPr>
        <w:pStyle w:val="Normal"/>
        <w:spacing w:beforeAutospacing="0" w:before="240" w:afterAutospacing="0" w:after="240"/>
        <w:jc w:val="both"/>
        <w:rPr/>
      </w:pPr>
      <w:r>
        <w:rPr>
          <w:rFonts w:eastAsia="Times New Roman" w:cs="Times New Roman"/>
          <w:sz w:val="24"/>
          <w:szCs w:val="24"/>
          <w:lang w:val="en-GB"/>
        </w:rPr>
        <w:t>Most existing credit risk prediction systems assume that the distribution of training data remains stable over time. However, this assumption is often violated in real-world financial environments [3], [10].</w:t>
      </w:r>
    </w:p>
    <w:p>
      <w:pPr>
        <w:pStyle w:val="Normal"/>
        <w:spacing w:beforeAutospacing="0" w:before="240" w:afterAutospacing="0" w:after="240"/>
        <w:jc w:val="both"/>
        <w:rPr/>
      </w:pPr>
      <w:r>
        <w:rPr>
          <w:rFonts w:eastAsia="Times New Roman" w:cs="Times New Roman"/>
          <w:sz w:val="24"/>
          <w:szCs w:val="24"/>
          <w:lang w:val="en-GB"/>
        </w:rPr>
        <w:t>Distribution shifts may occur due to economic crises, regulatory changes, evolving borrower demographics, or changes in market conditions. When such shifts occur, machine learning models trained on historical data may experience performance degradation, poor calibration, and increased prediction uncertainty [3], [10].</w:t>
      </w:r>
    </w:p>
    <w:p>
      <w:pPr>
        <w:pStyle w:val="Normal"/>
        <w:spacing w:beforeAutospacing="0" w:before="240" w:afterAutospacing="0" w:after="240"/>
        <w:jc w:val="both"/>
        <w:rPr/>
      </w:pPr>
      <w:r>
        <w:rPr>
          <w:rFonts w:eastAsia="Times New Roman" w:cs="Times New Roman"/>
          <w:sz w:val="24"/>
          <w:szCs w:val="24"/>
          <w:lang w:val="en-GB"/>
        </w:rPr>
        <w:t>At the same time, traditional machine learning models treat all classification errors equally. In credit risk prediction, however, the financial consequences of different errors vary significantly. Approving a loan for a borrower who later defaults may cause large financial losses, while rejecting a reliable borrower leads only to missed opportunities [7], [14].</w:t>
      </w:r>
    </w:p>
    <w:p>
      <w:pPr>
        <w:pStyle w:val="Normal"/>
        <w:spacing w:beforeAutospacing="0" w:before="240" w:afterAutospacing="0" w:after="240"/>
        <w:jc w:val="both"/>
        <w:rPr/>
      </w:pPr>
      <w:r>
        <w:rPr>
          <w:rFonts w:eastAsia="Times New Roman" w:cs="Times New Roman"/>
          <w:sz w:val="24"/>
          <w:szCs w:val="24"/>
          <w:lang w:val="en-GB"/>
        </w:rPr>
        <w:t>Another limitation of many predictive models is that they always produce a prediction regardless of their level of confidence. When models encounter unfamiliar or uncertain data, forcing a prediction may lead to unreliable decisions [4], [12].</w:t>
      </w:r>
    </w:p>
    <w:p>
      <w:pPr>
        <w:pStyle w:val="Normal"/>
        <w:spacing w:beforeAutospacing="0" w:before="240" w:afterAutospacing="0" w:after="240"/>
        <w:jc w:val="both"/>
        <w:rPr/>
      </w:pPr>
      <w:r>
        <w:rPr>
          <w:rFonts w:eastAsia="Times New Roman" w:cs="Times New Roman"/>
          <w:sz w:val="24"/>
          <w:szCs w:val="24"/>
          <w:lang w:val="en-GB"/>
        </w:rPr>
        <w:t xml:space="preserve">Although previous studies have explored cost-sensitive learning and uncertainty estimation, limited research has investigated the integration of </w:t>
      </w:r>
      <w:r>
        <w:rPr>
          <w:rFonts w:eastAsia="Times New Roman" w:cs="Times New Roman"/>
          <w:b/>
          <w:bCs/>
          <w:sz w:val="24"/>
          <w:szCs w:val="24"/>
          <w:lang w:val="en-GB"/>
        </w:rPr>
        <w:t>distribution shift analysis, reliability monitoring, cost-sensitive learning, and selective prediction</w:t>
      </w:r>
      <w:r>
        <w:rPr>
          <w:rFonts w:eastAsia="Times New Roman" w:cs="Times New Roman"/>
          <w:sz w:val="24"/>
          <w:szCs w:val="24"/>
          <w:lang w:val="en-GB"/>
        </w:rPr>
        <w:t xml:space="preserve"> within a unified framework for credit risk modelling [2], [7], [12].</w:t>
      </w:r>
    </w:p>
    <w:p>
      <w:pPr>
        <w:pStyle w:val="Normal"/>
        <w:spacing w:beforeAutospacing="0" w:before="240" w:afterAutospacing="0" w:after="240"/>
        <w:jc w:val="both"/>
        <w:rPr/>
      </w:pPr>
      <w:r>
        <w:rPr>
          <w:rFonts w:eastAsia="Times New Roman" w:cs="Times New Roman"/>
          <w:sz w:val="24"/>
          <w:szCs w:val="24"/>
          <w:lang w:val="en-GB"/>
        </w:rPr>
        <w:t>This research aims to address this gap by developing and evaluating a reliability-aware credit risk prediction framework.</w:t>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6" w:name="_Toc234658835"/>
      <w:r>
        <w:rPr>
          <w:rFonts w:eastAsia="Times New Roman" w:cs="Times New Roman" w:ascii="Times New Roman" w:hAnsi="Times New Roman"/>
          <w:b/>
          <w:bCs/>
          <w:sz w:val="36"/>
          <w:szCs w:val="36"/>
          <w:lang w:val="en-GB"/>
        </w:rPr>
        <w:t>1.3 Reseach Questions</w:t>
      </w:r>
      <w:bookmarkEnd w:id="6"/>
    </w:p>
    <w:p>
      <w:pPr>
        <w:pStyle w:val="Normal"/>
        <w:spacing w:beforeAutospacing="0" w:before="240" w:afterAutospacing="0" w:after="240"/>
        <w:jc w:val="both"/>
        <w:rPr/>
      </w:pPr>
      <w:r>
        <w:rPr>
          <w:rFonts w:eastAsia="Times New Roman" w:cs="Times New Roman"/>
          <w:sz w:val="24"/>
          <w:szCs w:val="24"/>
          <w:lang w:val="en-GB"/>
        </w:rPr>
        <w:t>This study aims to answer the following research questions:</w:t>
      </w:r>
    </w:p>
    <w:p>
      <w:pPr>
        <w:pStyle w:val="Normal"/>
        <w:spacing w:beforeAutospacing="0" w:before="240" w:afterAutospacing="0" w:after="240"/>
        <w:jc w:val="both"/>
        <w:rPr/>
      </w:pPr>
      <w:r>
        <w:rPr>
          <w:rFonts w:eastAsia="Times New Roman" w:cs="Times New Roman"/>
          <w:sz w:val="24"/>
          <w:szCs w:val="24"/>
          <w:lang w:val="en-GB"/>
        </w:rPr>
        <w:t>RQ1</w:t>
      </w:r>
      <w:r>
        <w:rPr/>
        <w:br/>
      </w:r>
      <w:r>
        <w:rPr>
          <w:rFonts w:eastAsia="Times New Roman" w:cs="Times New Roman"/>
          <w:sz w:val="24"/>
          <w:szCs w:val="24"/>
          <w:lang w:val="en-GB"/>
        </w:rPr>
        <w:t xml:space="preserve"> How does distribution shift affect the reliability and calibration of machine learning models used for credit risk prediction?</w:t>
      </w:r>
    </w:p>
    <w:p>
      <w:pPr>
        <w:pStyle w:val="Normal"/>
        <w:spacing w:beforeAutospacing="0" w:before="240" w:afterAutospacing="0" w:after="240"/>
        <w:jc w:val="both"/>
        <w:rPr/>
      </w:pPr>
      <w:r>
        <w:rPr>
          <w:rFonts w:eastAsia="Times New Roman" w:cs="Times New Roman"/>
          <w:sz w:val="24"/>
          <w:szCs w:val="24"/>
          <w:lang w:val="en-GB"/>
        </w:rPr>
        <w:t>RQ2</w:t>
      </w:r>
      <w:r>
        <w:rPr/>
        <w:br/>
      </w:r>
      <w:r>
        <w:rPr>
          <w:rFonts w:eastAsia="Times New Roman" w:cs="Times New Roman"/>
          <w:sz w:val="24"/>
          <w:szCs w:val="24"/>
          <w:lang w:val="en-GB"/>
        </w:rPr>
        <w:t xml:space="preserve"> Can cost-sensitive learning methods reduce financial losses caused by misclassification errors?</w:t>
      </w:r>
    </w:p>
    <w:p>
      <w:pPr>
        <w:pStyle w:val="Normal"/>
        <w:spacing w:beforeAutospacing="0" w:before="240" w:afterAutospacing="0" w:after="240"/>
        <w:jc w:val="both"/>
        <w:rPr/>
      </w:pPr>
      <w:r>
        <w:rPr>
          <w:rFonts w:eastAsia="Times New Roman" w:cs="Times New Roman"/>
          <w:sz w:val="24"/>
          <w:szCs w:val="24"/>
          <w:lang w:val="en-GB"/>
        </w:rPr>
        <w:t>RQ3</w:t>
      </w:r>
      <w:r>
        <w:rPr/>
        <w:br/>
      </w:r>
      <w:r>
        <w:rPr>
          <w:rFonts w:eastAsia="Times New Roman" w:cs="Times New Roman"/>
          <w:sz w:val="24"/>
          <w:szCs w:val="24"/>
          <w:lang w:val="en-GB"/>
        </w:rPr>
        <w:t xml:space="preserve"> Can selective prediction improve decision reliability by allowing models to abstain from uncertain predictions?</w:t>
      </w:r>
    </w:p>
    <w:p>
      <w:pPr>
        <w:pStyle w:val="Normal"/>
        <w:spacing w:beforeAutospacing="0" w:before="240" w:afterAutospacing="0" w:after="240"/>
        <w:jc w:val="both"/>
        <w:rPr/>
      </w:pPr>
      <w:r>
        <w:rPr>
          <w:rFonts w:eastAsia="Times New Roman" w:cs="Times New Roman"/>
          <w:sz w:val="24"/>
          <w:szCs w:val="24"/>
          <w:lang w:val="en-GB"/>
        </w:rPr>
        <w:t>RQ4</w:t>
      </w:r>
      <w:r>
        <w:rPr/>
        <w:br/>
      </w:r>
      <w:r>
        <w:rPr>
          <w:rFonts w:eastAsia="Times New Roman" w:cs="Times New Roman"/>
          <w:sz w:val="24"/>
          <w:szCs w:val="24"/>
          <w:lang w:val="en-GB"/>
        </w:rPr>
        <w:t xml:space="preserve"> How effectively can reliability monitoring techniques detect model degradation under distribution shifts?</w:t>
      </w:r>
    </w:p>
    <w:p>
      <w:pPr>
        <w:pStyle w:val="Normal"/>
        <w:spacing w:beforeAutospacing="0" w:before="240" w:afterAutospacing="0" w:after="240"/>
        <w:jc w:val="both"/>
        <w:rPr/>
      </w:pPr>
      <w:r>
        <w:rPr>
          <w:rFonts w:eastAsia="Times New Roman" w:cs="Times New Roman"/>
          <w:sz w:val="24"/>
          <w:szCs w:val="24"/>
          <w:lang w:val="en-GB"/>
        </w:rPr>
        <w:t>RQ5</w:t>
      </w:r>
      <w:r>
        <w:rPr/>
        <w:br/>
      </w:r>
      <w:r>
        <w:rPr>
          <w:rFonts w:eastAsia="Times New Roman" w:cs="Times New Roman"/>
          <w:sz w:val="24"/>
          <w:szCs w:val="24"/>
          <w:lang w:val="en-GB"/>
        </w:rPr>
        <w:t xml:space="preserve"> What combination of cost-sensitive learning and selective prediction provides the best balance between predictive performance and financial risk?</w:t>
      </w:r>
    </w:p>
    <w:p>
      <w:pPr>
        <w:pStyle w:val="Normal"/>
        <w:jc w:val="both"/>
        <w:rPr/>
      </w:pPr>
      <w:r>
        <w:rPr/>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7" w:name="_Toc1524310599"/>
      <w:bookmarkStart w:id="8" w:name="_Toc328196575"/>
      <w:r>
        <w:rPr>
          <w:rFonts w:eastAsia="Times New Roman" w:cs="Times New Roman" w:ascii="Times New Roman" w:hAnsi="Times New Roman"/>
          <w:b/>
          <w:bCs/>
          <w:sz w:val="48"/>
          <w:szCs w:val="48"/>
          <w:lang w:val="en-GB"/>
        </w:rPr>
        <w:t>2 State of the Art</w:t>
      </w:r>
      <w:bookmarkEnd w:id="7"/>
      <w:bookmarkEnd w:id="8"/>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9" w:name="_Toc774122589"/>
      <w:bookmarkStart w:id="10" w:name="_Toc1858397997"/>
      <w:r>
        <w:rPr>
          <w:rFonts w:eastAsia="Times New Roman" w:cs="Times New Roman" w:ascii="Times New Roman" w:hAnsi="Times New Roman"/>
          <w:b/>
          <w:bCs/>
          <w:sz w:val="36"/>
          <w:szCs w:val="36"/>
          <w:lang w:val="en-GB"/>
        </w:rPr>
        <w:t>2.1 Credit Risk Modelling</w:t>
      </w:r>
      <w:bookmarkEnd w:id="9"/>
      <w:bookmarkEnd w:id="10"/>
    </w:p>
    <w:p>
      <w:pPr>
        <w:pStyle w:val="Normal"/>
        <w:spacing w:beforeAutospacing="0" w:before="240" w:afterAutospacing="0" w:after="240"/>
        <w:jc w:val="both"/>
        <w:rPr/>
      </w:pPr>
      <w:r>
        <w:rPr>
          <w:rFonts w:eastAsia="Times New Roman" w:cs="Times New Roman"/>
          <w:sz w:val="24"/>
          <w:szCs w:val="24"/>
          <w:lang w:val="en-GB"/>
        </w:rPr>
        <w:t xml:space="preserve">Credit risk modelling has long been a fundamental topic in financial risk management. Early credit scoring systems relied primarily on </w:t>
      </w:r>
      <w:r>
        <w:rPr>
          <w:rFonts w:eastAsia="Times New Roman" w:cs="Times New Roman"/>
          <w:b/>
          <w:bCs/>
          <w:sz w:val="24"/>
          <w:szCs w:val="24"/>
          <w:lang w:val="en-GB"/>
        </w:rPr>
        <w:t>statistical techniques</w:t>
      </w:r>
      <w:r>
        <w:rPr>
          <w:rFonts w:eastAsia="Times New Roman" w:cs="Times New Roman"/>
          <w:sz w:val="24"/>
          <w:szCs w:val="24"/>
          <w:lang w:val="en-GB"/>
        </w:rPr>
        <w:t xml:space="preserve"> such as </w:t>
      </w:r>
      <w:r>
        <w:rPr>
          <w:rFonts w:eastAsia="Times New Roman" w:cs="Times New Roman"/>
          <w:b/>
          <w:bCs/>
          <w:sz w:val="24"/>
          <w:szCs w:val="24"/>
          <w:lang w:val="en-GB"/>
        </w:rPr>
        <w:t>logistic regression</w:t>
      </w:r>
      <w:r>
        <w:rPr>
          <w:rFonts w:eastAsia="Times New Roman" w:cs="Times New Roman"/>
          <w:sz w:val="24"/>
          <w:szCs w:val="24"/>
          <w:lang w:val="en-GB"/>
        </w:rPr>
        <w:t xml:space="preserve"> and </w:t>
      </w:r>
      <w:r>
        <w:rPr>
          <w:rFonts w:eastAsia="Times New Roman" w:cs="Times New Roman"/>
          <w:b/>
          <w:bCs/>
          <w:sz w:val="24"/>
          <w:szCs w:val="24"/>
          <w:lang w:val="en-GB"/>
        </w:rPr>
        <w:t>discriminant analysis</w:t>
      </w:r>
      <w:r>
        <w:rPr>
          <w:rFonts w:eastAsia="Times New Roman" w:cs="Times New Roman"/>
          <w:sz w:val="24"/>
          <w:szCs w:val="24"/>
          <w:lang w:val="en-GB"/>
        </w:rPr>
        <w:t xml:space="preserve"> [5]. These models remain widely used due to their </w:t>
      </w:r>
      <w:r>
        <w:rPr>
          <w:rFonts w:eastAsia="Times New Roman" w:cs="Times New Roman"/>
          <w:b/>
          <w:bCs/>
          <w:sz w:val="24"/>
          <w:szCs w:val="24"/>
          <w:lang w:val="en-GB"/>
        </w:rPr>
        <w:t>interpretability, simplicity, and ease of implementation</w:t>
      </w:r>
      <w:r>
        <w:rPr>
          <w:rFonts w:eastAsia="Times New Roman" w:cs="Times New Roman"/>
          <w:sz w:val="24"/>
          <w:szCs w:val="24"/>
          <w:lang w:val="en-GB"/>
        </w:rPr>
        <w:t>. They allow financial institutions to understand how each feature (e.g., income, debt ratio, or credit history) contributes to the predicted risk of default.</w:t>
      </w:r>
    </w:p>
    <w:p>
      <w:pPr>
        <w:pStyle w:val="Normal"/>
        <w:spacing w:beforeAutospacing="0" w:before="240" w:afterAutospacing="0" w:after="240"/>
        <w:jc w:val="both"/>
        <w:rPr/>
      </w:pPr>
      <w:r>
        <w:rPr>
          <w:rFonts w:eastAsia="Times New Roman" w:cs="Times New Roman"/>
          <w:sz w:val="24"/>
          <w:szCs w:val="24"/>
          <w:lang w:val="en-GB"/>
        </w:rPr>
        <w:t xml:space="preserve">However, traditional statistical models have limitations. They often assume linear relationships between variables, struggle to capture complex patterns, and are sensitive to outliers. In real-world financial datasets, relationships between borrower attributes and default risk are often </w:t>
      </w:r>
      <w:r>
        <w:rPr>
          <w:rFonts w:eastAsia="Times New Roman" w:cs="Times New Roman"/>
          <w:b/>
          <w:bCs/>
          <w:sz w:val="24"/>
          <w:szCs w:val="24"/>
          <w:lang w:val="en-GB"/>
        </w:rPr>
        <w:t>nonlinear and dynamic</w:t>
      </w:r>
      <w:r>
        <w:rPr>
          <w:rFonts w:eastAsia="Times New Roman" w:cs="Times New Roman"/>
          <w:sz w:val="24"/>
          <w:szCs w:val="24"/>
          <w:lang w:val="en-GB"/>
        </w:rPr>
        <w:t>, motivating the use of more sophisticated machine learning approaches.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11" w:name="_Toc1879421557"/>
      <w:bookmarkStart w:id="12" w:name="_Toc1356553920"/>
      <w:r>
        <w:rPr>
          <w:rFonts w:eastAsia="Times New Roman" w:cs="Times New Roman" w:ascii="Times New Roman" w:hAnsi="Times New Roman"/>
          <w:b/>
          <w:bCs/>
          <w:sz w:val="36"/>
          <w:szCs w:val="36"/>
          <w:lang w:val="en-GB"/>
        </w:rPr>
        <w:t>2.2 Machine Learning for Credit Risk Prediction</w:t>
      </w:r>
      <w:bookmarkEnd w:id="11"/>
      <w:bookmarkEnd w:id="12"/>
    </w:p>
    <w:p>
      <w:pPr>
        <w:pStyle w:val="Normal"/>
        <w:spacing w:beforeAutospacing="0" w:before="240" w:afterAutospacing="0" w:after="240"/>
        <w:jc w:val="both"/>
        <w:rPr/>
      </w:pPr>
      <w:r>
        <w:rPr>
          <w:rFonts w:eastAsia="Times New Roman" w:cs="Times New Roman"/>
          <w:sz w:val="24"/>
          <w:szCs w:val="24"/>
          <w:lang w:val="en-GB"/>
        </w:rPr>
        <w:t xml:space="preserve">Recent advances in machine learning have enabled the development of models capable of capturing </w:t>
      </w:r>
      <w:r>
        <w:rPr>
          <w:rFonts w:eastAsia="Times New Roman" w:cs="Times New Roman"/>
          <w:b/>
          <w:bCs/>
          <w:sz w:val="24"/>
          <w:szCs w:val="24"/>
          <w:lang w:val="en-GB"/>
        </w:rPr>
        <w:t>nonlinear interactions and complex dependencies</w:t>
      </w:r>
      <w:r>
        <w:rPr>
          <w:rFonts w:eastAsia="Times New Roman" w:cs="Times New Roman"/>
          <w:sz w:val="24"/>
          <w:szCs w:val="24"/>
          <w:lang w:val="en-GB"/>
        </w:rPr>
        <w:t xml:space="preserve"> in borrower data. Techniques such as </w:t>
      </w:r>
      <w:r>
        <w:rPr>
          <w:rFonts w:eastAsia="Times New Roman" w:cs="Times New Roman"/>
          <w:b/>
          <w:bCs/>
          <w:sz w:val="24"/>
          <w:szCs w:val="24"/>
          <w:lang w:val="en-GB"/>
        </w:rPr>
        <w:t>Random Forests, Gradient Boosting Machines (e.g., XGBoost, LightGBM), and Neural Networks</w:t>
      </w:r>
      <w:r>
        <w:rPr>
          <w:rFonts w:eastAsia="Times New Roman" w:cs="Times New Roman"/>
          <w:sz w:val="24"/>
          <w:szCs w:val="24"/>
          <w:lang w:val="en-GB"/>
        </w:rPr>
        <w:t xml:space="preserve"> have been applied extensively in credit risk prediction [6], [16].</w:t>
      </w:r>
    </w:p>
    <w:p>
      <w:pPr>
        <w:pStyle w:val="Normal"/>
        <w:spacing w:beforeAutospacing="0" w:before="240" w:afterAutospacing="0" w:after="240"/>
        <w:jc w:val="both"/>
        <w:rPr/>
      </w:pPr>
      <w:r>
        <w:rPr>
          <w:rFonts w:eastAsia="Times New Roman" w:cs="Times New Roman"/>
          <w:sz w:val="24"/>
          <w:szCs w:val="24"/>
          <w:lang w:val="en-GB"/>
        </w:rPr>
        <w:t>Random Forests are ensemble methods that combine multiple decision trees to improve predictive accuracy and reduce overfitting. Gradient Boosting Machines iteratively combine weak learners to optimize prediction performance, making them highly effective for structured financial data. Neural Networks, particularly deep learning models, can learn hierarchical feature representations, capturing subtle patterns that traditional models might miss.</w:t>
      </w:r>
    </w:p>
    <w:p>
      <w:pPr>
        <w:pStyle w:val="Normal"/>
        <w:spacing w:beforeAutospacing="0" w:before="240" w:afterAutospacing="0" w:after="240"/>
        <w:jc w:val="both"/>
        <w:rPr/>
      </w:pPr>
      <w:r>
        <w:rPr>
          <w:rFonts w:eastAsia="Times New Roman" w:cs="Times New Roman"/>
          <w:sz w:val="24"/>
          <w:szCs w:val="24"/>
          <w:lang w:val="en-GB"/>
        </w:rPr>
        <w:t xml:space="preserve">Despite their advantages, machine learning models face challenges in real-world deployment. They can be </w:t>
      </w:r>
      <w:r>
        <w:rPr>
          <w:rFonts w:eastAsia="Times New Roman" w:cs="Times New Roman"/>
          <w:b/>
          <w:bCs/>
          <w:sz w:val="24"/>
          <w:szCs w:val="24"/>
          <w:lang w:val="en-GB"/>
        </w:rPr>
        <w:t>sensitive to changes in data distributions</w:t>
      </w:r>
      <w:r>
        <w:rPr>
          <w:rFonts w:eastAsia="Times New Roman" w:cs="Times New Roman"/>
          <w:sz w:val="24"/>
          <w:szCs w:val="24"/>
          <w:lang w:val="en-GB"/>
        </w:rPr>
        <w:t xml:space="preserve">, lack interpretability, and often do not account for the </w:t>
      </w:r>
      <w:r>
        <w:rPr>
          <w:rFonts w:eastAsia="Times New Roman" w:cs="Times New Roman"/>
          <w:b/>
          <w:bCs/>
          <w:sz w:val="24"/>
          <w:szCs w:val="24"/>
          <w:lang w:val="en-GB"/>
        </w:rPr>
        <w:t>asymmetric costs of misclassification</w:t>
      </w:r>
      <w:r>
        <w:rPr>
          <w:rFonts w:eastAsia="Times New Roman" w:cs="Times New Roman"/>
          <w:sz w:val="24"/>
          <w:szCs w:val="24"/>
          <w:lang w:val="en-GB"/>
        </w:rPr>
        <w:t xml:space="preserve"> in financial decisions.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13" w:name="_Toc1480637767"/>
      <w:bookmarkStart w:id="14" w:name="_Toc1524942614"/>
      <w:r>
        <w:rPr>
          <w:rFonts w:eastAsia="Times New Roman" w:cs="Times New Roman" w:ascii="Times New Roman" w:hAnsi="Times New Roman"/>
          <w:b/>
          <w:bCs/>
          <w:sz w:val="36"/>
          <w:szCs w:val="36"/>
          <w:lang w:val="en-GB"/>
        </w:rPr>
        <w:t>2.3 Cost-Sensitive Learning</w:t>
      </w:r>
      <w:bookmarkEnd w:id="13"/>
      <w:bookmarkEnd w:id="14"/>
    </w:p>
    <w:p>
      <w:pPr>
        <w:pStyle w:val="Normal"/>
        <w:spacing w:beforeAutospacing="0" w:before="240" w:afterAutospacing="0" w:after="240"/>
        <w:jc w:val="both"/>
        <w:rPr/>
      </w:pPr>
      <w:r>
        <w:rPr>
          <w:rFonts w:eastAsia="Times New Roman" w:cs="Times New Roman"/>
          <w:sz w:val="24"/>
          <w:szCs w:val="24"/>
          <w:lang w:val="en-GB"/>
        </w:rPr>
        <w:t xml:space="preserve">In credit risk prediction, the financial consequences of prediction errors are not uniform. </w:t>
      </w:r>
      <w:r>
        <w:rPr>
          <w:rFonts w:eastAsia="Times New Roman" w:cs="Times New Roman"/>
          <w:b/>
          <w:bCs/>
          <w:sz w:val="24"/>
          <w:szCs w:val="24"/>
          <w:lang w:val="en-GB"/>
        </w:rPr>
        <w:t>Approving a loan for a borrower who defaults</w:t>
      </w:r>
      <w:r>
        <w:rPr>
          <w:rFonts w:eastAsia="Times New Roman" w:cs="Times New Roman"/>
          <w:sz w:val="24"/>
          <w:szCs w:val="24"/>
          <w:lang w:val="en-GB"/>
        </w:rPr>
        <w:t xml:space="preserve"> can result in substantial financial losses, whereas </w:t>
      </w:r>
      <w:r>
        <w:rPr>
          <w:rFonts w:eastAsia="Times New Roman" w:cs="Times New Roman"/>
          <w:b/>
          <w:bCs/>
          <w:sz w:val="24"/>
          <w:szCs w:val="24"/>
          <w:lang w:val="en-GB"/>
        </w:rPr>
        <w:t>rejecting a reliable borrower</w:t>
      </w:r>
      <w:r>
        <w:rPr>
          <w:rFonts w:eastAsia="Times New Roman" w:cs="Times New Roman"/>
          <w:sz w:val="24"/>
          <w:szCs w:val="24"/>
          <w:lang w:val="en-GB"/>
        </w:rPr>
        <w:t xml:space="preserve"> mainly results in a missed opportunity. Standard machine learning models treat all errors equally, which is inadequate in financial settings.</w:t>
      </w:r>
    </w:p>
    <w:p>
      <w:pPr>
        <w:pStyle w:val="Normal"/>
        <w:spacing w:beforeAutospacing="0" w:before="240" w:afterAutospacing="0" w:after="240"/>
        <w:jc w:val="both"/>
        <w:rPr/>
      </w:pPr>
      <w:r>
        <w:rPr>
          <w:rFonts w:eastAsia="Times New Roman" w:cs="Times New Roman"/>
          <w:b/>
          <w:bCs/>
          <w:sz w:val="24"/>
          <w:szCs w:val="24"/>
          <w:lang w:val="en-GB"/>
        </w:rPr>
        <w:t>Cost-sensitive learning</w:t>
      </w:r>
      <w:r>
        <w:rPr>
          <w:rFonts w:eastAsia="Times New Roman" w:cs="Times New Roman"/>
          <w:sz w:val="24"/>
          <w:szCs w:val="24"/>
          <w:lang w:val="en-GB"/>
        </w:rPr>
        <w:t xml:space="preserve"> addresses this issue by </w:t>
      </w:r>
      <w:r>
        <w:rPr>
          <w:rFonts w:eastAsia="Times New Roman" w:cs="Times New Roman"/>
          <w:b/>
          <w:bCs/>
          <w:sz w:val="24"/>
          <w:szCs w:val="24"/>
          <w:lang w:val="en-GB"/>
        </w:rPr>
        <w:t>incorporating misclassification costs into the training process</w:t>
      </w:r>
      <w:r>
        <w:rPr>
          <w:rFonts w:eastAsia="Times New Roman" w:cs="Times New Roman"/>
          <w:sz w:val="24"/>
          <w:szCs w:val="24"/>
          <w:lang w:val="en-GB"/>
        </w:rPr>
        <w:t xml:space="preserve"> [7], [9], [14]. This can be achieved using </w:t>
      </w:r>
      <w:r>
        <w:rPr>
          <w:rFonts w:eastAsia="Times New Roman" w:cs="Times New Roman"/>
          <w:b/>
          <w:bCs/>
          <w:sz w:val="24"/>
          <w:szCs w:val="24"/>
          <w:lang w:val="en-GB"/>
        </w:rPr>
        <w:t>weighted loss functions</w:t>
      </w:r>
      <w:r>
        <w:rPr>
          <w:rFonts w:eastAsia="Times New Roman" w:cs="Times New Roman"/>
          <w:sz w:val="24"/>
          <w:szCs w:val="24"/>
          <w:lang w:val="en-GB"/>
        </w:rPr>
        <w:t xml:space="preserve"> or </w:t>
      </w:r>
      <w:r>
        <w:rPr>
          <w:rFonts w:eastAsia="Times New Roman" w:cs="Times New Roman"/>
          <w:b/>
          <w:bCs/>
          <w:sz w:val="24"/>
          <w:szCs w:val="24"/>
          <w:lang w:val="en-GB"/>
        </w:rPr>
        <w:t>cost matrices</w:t>
      </w:r>
      <w:r>
        <w:rPr>
          <w:rFonts w:eastAsia="Times New Roman" w:cs="Times New Roman"/>
          <w:sz w:val="24"/>
          <w:szCs w:val="24"/>
          <w:lang w:val="en-GB"/>
        </w:rPr>
        <w:t xml:space="preserve">, where the model penalizes false positives (high-risk approvals) more than false negatives (safe rejections). By explicitly integrating the economic impact of errors, cost-sensitive models aim to </w:t>
      </w:r>
      <w:r>
        <w:rPr>
          <w:rFonts w:eastAsia="Times New Roman" w:cs="Times New Roman"/>
          <w:b/>
          <w:bCs/>
          <w:sz w:val="24"/>
          <w:szCs w:val="24"/>
          <w:lang w:val="en-GB"/>
        </w:rPr>
        <w:t>minimize expected financial losses rather than overall misclassification rate</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For example, a logistic regression model can be modified with a weighted loss function to reflect the higher cost of risky approvals. Similarly, tree-based models can adjust their splitting criteria based on cost considerations.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15" w:name="_Toc84216863"/>
      <w:bookmarkStart w:id="16" w:name="_Toc1384660850"/>
      <w:r>
        <w:rPr>
          <w:rFonts w:eastAsia="Times New Roman" w:cs="Times New Roman" w:ascii="Times New Roman" w:hAnsi="Times New Roman"/>
          <w:b/>
          <w:bCs/>
          <w:sz w:val="36"/>
          <w:szCs w:val="36"/>
          <w:lang w:val="en-GB"/>
        </w:rPr>
        <w:t>2.4 Distribution Shift and Concept Drift</w:t>
      </w:r>
      <w:bookmarkEnd w:id="15"/>
      <w:bookmarkEnd w:id="16"/>
    </w:p>
    <w:p>
      <w:pPr>
        <w:pStyle w:val="Normal"/>
        <w:spacing w:beforeAutospacing="0" w:before="240" w:afterAutospacing="0" w:after="240"/>
        <w:jc w:val="both"/>
        <w:rPr/>
      </w:pPr>
      <w:r>
        <w:rPr>
          <w:rFonts w:eastAsia="Times New Roman" w:cs="Times New Roman"/>
          <w:sz w:val="24"/>
          <w:szCs w:val="24"/>
          <w:lang w:val="en-GB"/>
        </w:rPr>
        <w:t xml:space="preserve">A major challenge in deploying credit risk models is that </w:t>
      </w:r>
      <w:r>
        <w:rPr>
          <w:rFonts w:eastAsia="Times New Roman" w:cs="Times New Roman"/>
          <w:b/>
          <w:bCs/>
          <w:sz w:val="24"/>
          <w:szCs w:val="24"/>
          <w:lang w:val="en-GB"/>
        </w:rPr>
        <w:t>data distributions change over time</w:t>
      </w:r>
      <w:r>
        <w:rPr>
          <w:rFonts w:eastAsia="Times New Roman" w:cs="Times New Roman"/>
          <w:sz w:val="24"/>
          <w:szCs w:val="24"/>
          <w:lang w:val="en-GB"/>
        </w:rPr>
        <w:t xml:space="preserve">, a phenomenon known as </w:t>
      </w:r>
      <w:r>
        <w:rPr>
          <w:rFonts w:eastAsia="Times New Roman" w:cs="Times New Roman"/>
          <w:b/>
          <w:bCs/>
          <w:sz w:val="24"/>
          <w:szCs w:val="24"/>
          <w:lang w:val="en-GB"/>
        </w:rPr>
        <w:t>distribution shift</w:t>
      </w:r>
      <w:r>
        <w:rPr>
          <w:rFonts w:eastAsia="Times New Roman" w:cs="Times New Roman"/>
          <w:sz w:val="24"/>
          <w:szCs w:val="24"/>
          <w:lang w:val="en-GB"/>
        </w:rPr>
        <w:t xml:space="preserve"> or </w:t>
      </w:r>
      <w:r>
        <w:rPr>
          <w:rFonts w:eastAsia="Times New Roman" w:cs="Times New Roman"/>
          <w:b/>
          <w:bCs/>
          <w:sz w:val="24"/>
          <w:szCs w:val="24"/>
          <w:lang w:val="en-GB"/>
        </w:rPr>
        <w:t>concept drift</w:t>
      </w:r>
      <w:r>
        <w:rPr>
          <w:rFonts w:eastAsia="Times New Roman" w:cs="Times New Roman"/>
          <w:sz w:val="24"/>
          <w:szCs w:val="24"/>
          <w:lang w:val="en-GB"/>
        </w:rPr>
        <w:t xml:space="preserve"> [3], [10]. Changes in economic conditions, regulatory policies, market behavior, or borrower demographics can cause the statistical properties of new data to deviate from historical data used for training.</w:t>
      </w:r>
    </w:p>
    <w:p>
      <w:pPr>
        <w:pStyle w:val="Normal"/>
        <w:spacing w:beforeAutospacing="0" w:before="240" w:afterAutospacing="0" w:after="240"/>
        <w:jc w:val="both"/>
        <w:rPr/>
      </w:pPr>
      <w:r>
        <w:rPr>
          <w:rFonts w:eastAsia="Times New Roman" w:cs="Times New Roman"/>
          <w:sz w:val="24"/>
          <w:szCs w:val="24"/>
          <w:lang w:val="en-GB"/>
        </w:rPr>
        <w:t xml:space="preserve">Such shifts can </w:t>
      </w:r>
      <w:r>
        <w:rPr>
          <w:rFonts w:eastAsia="Times New Roman" w:cs="Times New Roman"/>
          <w:b/>
          <w:bCs/>
          <w:sz w:val="24"/>
          <w:szCs w:val="24"/>
          <w:lang w:val="en-GB"/>
        </w:rPr>
        <w:t>degrade model performance</w:t>
      </w:r>
      <w:r>
        <w:rPr>
          <w:rFonts w:eastAsia="Times New Roman" w:cs="Times New Roman"/>
          <w:sz w:val="24"/>
          <w:szCs w:val="24"/>
          <w:lang w:val="en-GB"/>
        </w:rPr>
        <w:t>, reduce calibration, and increase uncertainty in predictions. For example, a model trained during a period of low unemployment may underestimate default risk during a recession.</w:t>
      </w:r>
    </w:p>
    <w:p>
      <w:pPr>
        <w:pStyle w:val="Normal"/>
        <w:spacing w:beforeAutospacing="0" w:before="240" w:afterAutospacing="0" w:after="240"/>
        <w:jc w:val="both"/>
        <w:rPr/>
      </w:pPr>
      <w:r>
        <w:rPr>
          <w:rFonts w:eastAsia="Times New Roman" w:cs="Times New Roman"/>
          <w:sz w:val="24"/>
          <w:szCs w:val="24"/>
          <w:lang w:val="en-GB"/>
        </w:rPr>
        <w:t xml:space="preserve">To address this, it is crucial to </w:t>
      </w:r>
      <w:r>
        <w:rPr>
          <w:rFonts w:eastAsia="Times New Roman" w:cs="Times New Roman"/>
          <w:b/>
          <w:bCs/>
          <w:sz w:val="24"/>
          <w:szCs w:val="24"/>
          <w:lang w:val="en-GB"/>
        </w:rPr>
        <w:t>detect distribution shifts</w:t>
      </w:r>
      <w:r>
        <w:rPr>
          <w:rFonts w:eastAsia="Times New Roman" w:cs="Times New Roman"/>
          <w:sz w:val="24"/>
          <w:szCs w:val="24"/>
          <w:lang w:val="en-GB"/>
        </w:rPr>
        <w:t xml:space="preserve"> and </w:t>
      </w:r>
      <w:r>
        <w:rPr>
          <w:rFonts w:eastAsia="Times New Roman" w:cs="Times New Roman"/>
          <w:b/>
          <w:bCs/>
          <w:sz w:val="24"/>
          <w:szCs w:val="24"/>
          <w:lang w:val="en-GB"/>
        </w:rPr>
        <w:t>adapt models accordingly</w:t>
      </w:r>
      <w:r>
        <w:rPr>
          <w:rFonts w:eastAsia="Times New Roman" w:cs="Times New Roman"/>
          <w:sz w:val="24"/>
          <w:szCs w:val="24"/>
          <w:lang w:val="en-GB"/>
        </w:rPr>
        <w:t xml:space="preserve">. Techniques such as </w:t>
      </w:r>
      <w:r>
        <w:rPr>
          <w:rFonts w:eastAsia="Times New Roman" w:cs="Times New Roman"/>
          <w:b/>
          <w:bCs/>
          <w:sz w:val="24"/>
          <w:szCs w:val="24"/>
          <w:lang w:val="en-GB"/>
        </w:rPr>
        <w:t>Population Stability Index (PSI)</w:t>
      </w:r>
      <w:r>
        <w:rPr>
          <w:rFonts w:eastAsia="Times New Roman" w:cs="Times New Roman"/>
          <w:sz w:val="24"/>
          <w:szCs w:val="24"/>
          <w:lang w:val="en-GB"/>
        </w:rPr>
        <w:t xml:space="preserve">, </w:t>
      </w:r>
      <w:r>
        <w:rPr>
          <w:rFonts w:eastAsia="Times New Roman" w:cs="Times New Roman"/>
          <w:b/>
          <w:bCs/>
          <w:sz w:val="24"/>
          <w:szCs w:val="24"/>
          <w:lang w:val="en-GB"/>
        </w:rPr>
        <w:t>drift detection algorithms</w:t>
      </w:r>
      <w:r>
        <w:rPr>
          <w:rFonts w:eastAsia="Times New Roman" w:cs="Times New Roman"/>
          <w:sz w:val="24"/>
          <w:szCs w:val="24"/>
          <w:lang w:val="en-GB"/>
        </w:rPr>
        <w:t xml:space="preserve">, and </w:t>
      </w:r>
      <w:r>
        <w:rPr>
          <w:rFonts w:eastAsia="Times New Roman" w:cs="Times New Roman"/>
          <w:b/>
          <w:bCs/>
          <w:sz w:val="24"/>
          <w:szCs w:val="24"/>
          <w:lang w:val="en-GB"/>
        </w:rPr>
        <w:t>periodic recalibration</w:t>
      </w:r>
      <w:r>
        <w:rPr>
          <w:rFonts w:eastAsia="Times New Roman" w:cs="Times New Roman"/>
          <w:sz w:val="24"/>
          <w:szCs w:val="24"/>
          <w:lang w:val="en-GB"/>
        </w:rPr>
        <w:t xml:space="preserve"> can be used to monitor and maintain reliability over time.</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17" w:name="_Toc62547469"/>
      <w:bookmarkStart w:id="18" w:name="_Toc1233012078"/>
      <w:r>
        <w:rPr>
          <w:rFonts w:eastAsia="Times New Roman" w:cs="Times New Roman" w:ascii="Times New Roman" w:hAnsi="Times New Roman"/>
          <w:b/>
          <w:bCs/>
          <w:sz w:val="36"/>
          <w:szCs w:val="36"/>
          <w:lang w:val="en-GB"/>
        </w:rPr>
        <w:t>2.5 Selective Prediction</w:t>
      </w:r>
      <w:bookmarkEnd w:id="17"/>
      <w:bookmarkEnd w:id="18"/>
    </w:p>
    <w:p>
      <w:pPr>
        <w:pStyle w:val="Normal"/>
        <w:spacing w:beforeAutospacing="0" w:before="240" w:afterAutospacing="0" w:after="240"/>
        <w:jc w:val="both"/>
        <w:rPr/>
      </w:pPr>
      <w:r>
        <w:rPr>
          <w:rFonts w:eastAsia="Times New Roman" w:cs="Times New Roman"/>
          <w:sz w:val="24"/>
          <w:szCs w:val="24"/>
          <w:lang w:val="en-GB"/>
        </w:rPr>
        <w:t xml:space="preserve">Selective prediction, or </w:t>
      </w:r>
      <w:r>
        <w:rPr>
          <w:rFonts w:eastAsia="Times New Roman" w:cs="Times New Roman"/>
          <w:b/>
          <w:bCs/>
          <w:sz w:val="24"/>
          <w:szCs w:val="24"/>
          <w:lang w:val="en-GB"/>
        </w:rPr>
        <w:t>prediction with abstention</w:t>
      </w:r>
      <w:r>
        <w:rPr>
          <w:rFonts w:eastAsia="Times New Roman" w:cs="Times New Roman"/>
          <w:sz w:val="24"/>
          <w:szCs w:val="24"/>
          <w:lang w:val="en-GB"/>
        </w:rPr>
        <w:t xml:space="preserve">, allows models to </w:t>
      </w:r>
      <w:r>
        <w:rPr>
          <w:rFonts w:eastAsia="Times New Roman" w:cs="Times New Roman"/>
          <w:b/>
          <w:bCs/>
          <w:sz w:val="24"/>
          <w:szCs w:val="24"/>
          <w:lang w:val="en-GB"/>
        </w:rPr>
        <w:t>avoid making predictions when the confidence level is low</w:t>
      </w:r>
      <w:r>
        <w:rPr>
          <w:rFonts w:eastAsia="Times New Roman" w:cs="Times New Roman"/>
          <w:sz w:val="24"/>
          <w:szCs w:val="24"/>
          <w:lang w:val="en-GB"/>
        </w:rPr>
        <w:t xml:space="preserve"> [4], [12]. Instead of forcing a decision, the model can defer uncertain cases to human experts or additional evaluation processes.</w:t>
      </w:r>
    </w:p>
    <w:p>
      <w:pPr>
        <w:pStyle w:val="Normal"/>
        <w:spacing w:beforeAutospacing="0" w:before="240" w:afterAutospacing="0" w:after="240"/>
        <w:jc w:val="both"/>
        <w:rPr/>
      </w:pPr>
      <w:r>
        <w:rPr>
          <w:rFonts w:eastAsia="Times New Roman" w:cs="Times New Roman"/>
          <w:sz w:val="24"/>
          <w:szCs w:val="24"/>
          <w:lang w:val="en-GB"/>
        </w:rPr>
        <w:t xml:space="preserve">This approach is particularly useful in financial decision-making, where an incorrect prediction can have high financial costs. Selective prediction improves overall </w:t>
      </w:r>
      <w:r>
        <w:rPr>
          <w:rFonts w:eastAsia="Times New Roman" w:cs="Times New Roman"/>
          <w:b/>
          <w:bCs/>
          <w:sz w:val="24"/>
          <w:szCs w:val="24"/>
          <w:lang w:val="en-GB"/>
        </w:rPr>
        <w:t>decision reliability</w:t>
      </w:r>
      <w:r>
        <w:rPr>
          <w:rFonts w:eastAsia="Times New Roman" w:cs="Times New Roman"/>
          <w:sz w:val="24"/>
          <w:szCs w:val="24"/>
          <w:lang w:val="en-GB"/>
        </w:rPr>
        <w:t xml:space="preserve">, ensures that only high-confidence predictions are acted upon, and helps institutions </w:t>
      </w:r>
      <w:r>
        <w:rPr>
          <w:rFonts w:eastAsia="Times New Roman" w:cs="Times New Roman"/>
          <w:b/>
          <w:bCs/>
          <w:sz w:val="24"/>
          <w:szCs w:val="24"/>
          <w:lang w:val="en-GB"/>
        </w:rPr>
        <w:t>mitigate risks in uncertain or changing environments</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Implementation strategies include using </w:t>
      </w:r>
      <w:r>
        <w:rPr>
          <w:rFonts w:eastAsia="Times New Roman" w:cs="Times New Roman"/>
          <w:b/>
          <w:bCs/>
          <w:sz w:val="24"/>
          <w:szCs w:val="24"/>
          <w:lang w:val="en-GB"/>
        </w:rPr>
        <w:t>softmax probabilities in neural networks</w:t>
      </w:r>
      <w:r>
        <w:rPr>
          <w:rFonts w:eastAsia="Times New Roman" w:cs="Times New Roman"/>
          <w:sz w:val="24"/>
          <w:szCs w:val="24"/>
          <w:lang w:val="en-GB"/>
        </w:rPr>
        <w:t xml:space="preserve"> or </w:t>
      </w:r>
      <w:r>
        <w:rPr>
          <w:rFonts w:eastAsia="Times New Roman" w:cs="Times New Roman"/>
          <w:b/>
          <w:bCs/>
          <w:sz w:val="24"/>
          <w:szCs w:val="24"/>
          <w:lang w:val="en-GB"/>
        </w:rPr>
        <w:t>margin-based thresholds in ensemble models</w:t>
      </w:r>
      <w:r>
        <w:rPr>
          <w:rFonts w:eastAsia="Times New Roman" w:cs="Times New Roman"/>
          <w:sz w:val="24"/>
          <w:szCs w:val="24"/>
          <w:lang w:val="en-GB"/>
        </w:rPr>
        <w:t>. The confidence threshold can be tuned based on risk appetite or cost considerations.</w:t>
      </w:r>
    </w:p>
    <w:p>
      <w:pPr>
        <w:pStyle w:val="Normal"/>
        <w:jc w:val="both"/>
        <w:rPr/>
      </w:pPr>
      <w:r>
        <w:rPr/>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19" w:name="_Toc702905435"/>
      <w:r>
        <w:rPr>
          <w:rFonts w:eastAsia="Times New Roman" w:cs="Times New Roman" w:ascii="Times New Roman" w:hAnsi="Times New Roman"/>
          <w:b/>
          <w:bCs/>
          <w:sz w:val="48"/>
          <w:szCs w:val="48"/>
          <w:lang w:val="en-GB"/>
        </w:rPr>
        <w:t>3 Methodology</w:t>
      </w:r>
      <w:bookmarkEnd w:id="19"/>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0" w:name="_Toc766792028"/>
      <w:r>
        <w:rPr>
          <w:rFonts w:eastAsia="Times New Roman" w:cs="Times New Roman" w:ascii="Times New Roman" w:hAnsi="Times New Roman"/>
          <w:b/>
          <w:bCs/>
          <w:sz w:val="36"/>
          <w:szCs w:val="36"/>
          <w:lang w:val="en-GB"/>
        </w:rPr>
        <w:t>3.1 Data Collection</w:t>
      </w:r>
      <w:bookmarkEnd w:id="20"/>
    </w:p>
    <w:p>
      <w:pPr>
        <w:pStyle w:val="Normal"/>
        <w:spacing w:beforeAutospacing="0" w:before="240" w:afterAutospacing="0" w:after="240"/>
        <w:jc w:val="both"/>
        <w:rPr/>
      </w:pPr>
      <w:r>
        <w:rPr>
          <w:rFonts w:eastAsia="Times New Roman" w:cs="Times New Roman"/>
          <w:sz w:val="24"/>
          <w:szCs w:val="24"/>
          <w:lang w:val="en-GB"/>
        </w:rPr>
        <w:t>Publicly available credit risk datasets will be used:</w:t>
      </w:r>
    </w:p>
    <w:p>
      <w:pPr>
        <w:pStyle w:val="ListParagraph"/>
        <w:numPr>
          <w:ilvl w:val="0"/>
          <w:numId w:val="8"/>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Home Credit Default Risk Dataset</w:t>
      </w:r>
      <w:r>
        <w:rPr>
          <w:rFonts w:eastAsia="Times New Roman" w:cs="Times New Roman"/>
          <w:sz w:val="24"/>
          <w:szCs w:val="24"/>
          <w:lang w:val="en-GB"/>
        </w:rPr>
        <w:t>: Includes borrower demographics, credit history, and loan attributes.</w:t>
      </w:r>
    </w:p>
    <w:p>
      <w:pPr>
        <w:pStyle w:val="ListParagraph"/>
        <w:numPr>
          <w:ilvl w:val="0"/>
          <w:numId w:val="8"/>
        </w:numPr>
        <w:spacing w:beforeAutospacing="0" w:before="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German Credit Dataset</w:t>
      </w:r>
      <w:r>
        <w:rPr>
          <w:rFonts w:eastAsia="Times New Roman" w:cs="Times New Roman"/>
          <w:sz w:val="24"/>
          <w:szCs w:val="24"/>
          <w:lang w:val="en-GB"/>
        </w:rPr>
        <w:t>: Contains structured financial and personal attributes with labeled default outcomes.</w:t>
      </w:r>
    </w:p>
    <w:p>
      <w:pPr>
        <w:pStyle w:val="ListParagraph"/>
        <w:numPr>
          <w:ilvl w:val="0"/>
          <w:numId w:val="8"/>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Lending Club Loan Dataset</w:t>
      </w:r>
      <w:r>
        <w:rPr>
          <w:rFonts w:eastAsia="Times New Roman" w:cs="Times New Roman"/>
          <w:sz w:val="24"/>
          <w:szCs w:val="24"/>
          <w:lang w:val="en-GB"/>
        </w:rPr>
        <w:t>: Large-scale dataset with borrower profiles, loan characteristics, and repayment outcomes.</w:t>
      </w:r>
    </w:p>
    <w:p>
      <w:pPr>
        <w:pStyle w:val="Normal"/>
        <w:spacing w:beforeAutospacing="0" w:before="240" w:afterAutospacing="0" w:after="240"/>
        <w:jc w:val="both"/>
        <w:rPr/>
      </w:pPr>
      <w:r>
        <w:rPr>
          <w:rFonts w:eastAsia="Times New Roman" w:cs="Times New Roman"/>
          <w:sz w:val="24"/>
          <w:szCs w:val="24"/>
          <w:lang w:val="en-GB"/>
        </w:rPr>
        <w:t xml:space="preserve">These datasets provide </w:t>
      </w:r>
      <w:r>
        <w:rPr>
          <w:rFonts w:eastAsia="Times New Roman" w:cs="Times New Roman"/>
          <w:b/>
          <w:bCs/>
          <w:sz w:val="24"/>
          <w:szCs w:val="24"/>
          <w:lang w:val="en-GB"/>
        </w:rPr>
        <w:t>diverse and representative scenarios</w:t>
      </w:r>
      <w:r>
        <w:rPr>
          <w:rFonts w:eastAsia="Times New Roman" w:cs="Times New Roman"/>
          <w:sz w:val="24"/>
          <w:szCs w:val="24"/>
          <w:lang w:val="en-GB"/>
        </w:rPr>
        <w:t xml:space="preserve"> for modeling credit risk, including imbalanced classes and varying borrower behavior.</w:t>
      </w:r>
    </w:p>
    <w:p>
      <w:pPr>
        <w:pStyle w:val="Normal"/>
        <w:spacing w:beforeAutospacing="0" w:before="240" w:afterAutospacing="0" w:after="240"/>
        <w:jc w:val="both"/>
        <w:rPr>
          <w:rFonts w:ascii="Times New Roman" w:hAnsi="Times New Roman" w:eastAsia="Times New Roman" w:cs="Times New Roman"/>
          <w:sz w:val="24"/>
          <w:szCs w:val="24"/>
          <w:lang w:val="en-GB"/>
        </w:rPr>
      </w:pPr>
      <w:r>
        <w:rPr>
          <w:rFonts w:eastAsia="Times New Roman" w:cs="Times New Roman"/>
          <w:sz w:val="24"/>
          <w:szCs w:val="24"/>
          <w:lang w:val="en-GB"/>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1" w:name="_Toc232088080"/>
      <w:r>
        <w:rPr>
          <w:rFonts w:eastAsia="Times New Roman" w:cs="Times New Roman" w:ascii="Times New Roman" w:hAnsi="Times New Roman"/>
          <w:b/>
          <w:bCs/>
          <w:sz w:val="36"/>
          <w:szCs w:val="36"/>
          <w:lang w:val="en-GB"/>
        </w:rPr>
        <w:t>3.2 Data Preprocessing</w:t>
      </w:r>
      <w:bookmarkEnd w:id="21"/>
    </w:p>
    <w:p>
      <w:pPr>
        <w:pStyle w:val="Normal"/>
        <w:spacing w:beforeAutospacing="0" w:before="240" w:afterAutospacing="0" w:after="240"/>
        <w:jc w:val="both"/>
        <w:rPr/>
      </w:pPr>
      <w:r>
        <w:rPr>
          <w:rFonts w:eastAsia="Times New Roman" w:cs="Times New Roman"/>
          <w:sz w:val="24"/>
          <w:szCs w:val="24"/>
          <w:lang w:val="en-GB"/>
        </w:rPr>
        <w:t>Preprocessing is essential to ensure model performance and reliability:</w:t>
      </w:r>
    </w:p>
    <w:p>
      <w:pPr>
        <w:pStyle w:val="ListParagraph"/>
        <w:numPr>
          <w:ilvl w:val="0"/>
          <w:numId w:val="7"/>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Handling missing values</w:t>
      </w:r>
      <w:r>
        <w:rPr>
          <w:rFonts w:eastAsia="Times New Roman" w:cs="Times New Roman"/>
          <w:sz w:val="24"/>
          <w:szCs w:val="24"/>
          <w:lang w:val="en-GB"/>
        </w:rPr>
        <w:t>: Imputation using median, mode, or K-nearest neighbors methods.</w:t>
      </w:r>
    </w:p>
    <w:p>
      <w:pPr>
        <w:pStyle w:val="ListParagraph"/>
        <w:numPr>
          <w:ilvl w:val="0"/>
          <w:numId w:val="7"/>
        </w:numPr>
        <w:spacing w:beforeAutospacing="0" w:before="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Feature encoding</w:t>
      </w:r>
      <w:r>
        <w:rPr>
          <w:rFonts w:eastAsia="Times New Roman" w:cs="Times New Roman"/>
          <w:sz w:val="24"/>
          <w:szCs w:val="24"/>
          <w:lang w:val="en-GB"/>
        </w:rPr>
        <w:t>: Categorical variables are transformed using one-hot or target encoding.</w:t>
      </w:r>
    </w:p>
    <w:p>
      <w:pPr>
        <w:pStyle w:val="ListParagraph"/>
        <w:numPr>
          <w:ilvl w:val="0"/>
          <w:numId w:val="7"/>
        </w:numPr>
        <w:spacing w:beforeAutospacing="0" w:before="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Normalization/Standardization</w:t>
      </w:r>
      <w:r>
        <w:rPr>
          <w:rFonts w:eastAsia="Times New Roman" w:cs="Times New Roman"/>
          <w:sz w:val="24"/>
          <w:szCs w:val="24"/>
          <w:lang w:val="en-GB"/>
        </w:rPr>
        <w:t>: Ensures features are on a comparable scale.</w:t>
      </w:r>
    </w:p>
    <w:p>
      <w:pPr>
        <w:pStyle w:val="ListParagraph"/>
        <w:numPr>
          <w:ilvl w:val="0"/>
          <w:numId w:val="7"/>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Class imbalance handling</w:t>
      </w:r>
      <w:r>
        <w:rPr>
          <w:rFonts w:eastAsia="Times New Roman" w:cs="Times New Roman"/>
          <w:sz w:val="24"/>
          <w:szCs w:val="24"/>
          <w:lang w:val="en-GB"/>
        </w:rPr>
        <w:t xml:space="preserve">: Techniques such as </w:t>
      </w:r>
      <w:r>
        <w:rPr>
          <w:rFonts w:eastAsia="Times New Roman" w:cs="Times New Roman"/>
          <w:b/>
          <w:bCs/>
          <w:sz w:val="24"/>
          <w:szCs w:val="24"/>
          <w:lang w:val="en-GB"/>
        </w:rPr>
        <w:t>SMOTE (Synthetic Minority Oversampling Technique)</w:t>
      </w:r>
      <w:r>
        <w:rPr>
          <w:rFonts w:eastAsia="Times New Roman" w:cs="Times New Roman"/>
          <w:sz w:val="24"/>
          <w:szCs w:val="24"/>
          <w:lang w:val="en-GB"/>
        </w:rPr>
        <w:t xml:space="preserve"> are used to address the underrepresentation of default cases.</w:t>
      </w:r>
    </w:p>
    <w:p>
      <w:pPr>
        <w:pStyle w:val="Normal"/>
        <w:spacing w:beforeAutospacing="0" w:before="240" w:afterAutospacing="0" w:after="240"/>
        <w:jc w:val="both"/>
        <w:rPr/>
      </w:pPr>
      <w:r>
        <w:rPr>
          <w:rFonts w:eastAsia="Times New Roman" w:cs="Times New Roman"/>
          <w:sz w:val="24"/>
          <w:szCs w:val="24"/>
          <w:lang w:val="en-GB"/>
        </w:rPr>
        <w:t>Preprocessing ensures that models are trained on clean, representative, and balanced datasets.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2" w:name="_Toc1696549707"/>
      <w:r>
        <w:rPr>
          <w:rFonts w:eastAsia="Times New Roman" w:cs="Times New Roman" w:ascii="Times New Roman" w:hAnsi="Times New Roman"/>
          <w:b/>
          <w:bCs/>
          <w:sz w:val="36"/>
          <w:szCs w:val="36"/>
          <w:lang w:val="en-GB"/>
        </w:rPr>
        <w:t>3.3 Baseline Models</w:t>
      </w:r>
      <w:bookmarkEnd w:id="22"/>
    </w:p>
    <w:p>
      <w:pPr>
        <w:pStyle w:val="Normal"/>
        <w:spacing w:beforeAutospacing="0" w:before="240" w:afterAutospacing="0" w:after="240"/>
        <w:jc w:val="both"/>
        <w:rPr/>
      </w:pPr>
      <w:r>
        <w:rPr>
          <w:rFonts w:eastAsia="Times New Roman" w:cs="Times New Roman"/>
          <w:sz w:val="24"/>
          <w:szCs w:val="24"/>
          <w:lang w:val="en-GB"/>
        </w:rPr>
        <w:t>The following machine learning models will serve as baselines:</w:t>
      </w:r>
    </w:p>
    <w:p>
      <w:pPr>
        <w:pStyle w:val="ListParagraph"/>
        <w:numPr>
          <w:ilvl w:val="0"/>
          <w:numId w:val="6"/>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Logistic Regression</w:t>
      </w:r>
      <w:r>
        <w:rPr>
          <w:rFonts w:eastAsia="Times New Roman" w:cs="Times New Roman"/>
          <w:sz w:val="24"/>
          <w:szCs w:val="24"/>
          <w:lang w:val="en-GB"/>
        </w:rPr>
        <w:t>: Interpretable linear model for initial benchmarking.</w:t>
      </w:r>
    </w:p>
    <w:p>
      <w:pPr>
        <w:pStyle w:val="ListParagraph"/>
        <w:numPr>
          <w:ilvl w:val="0"/>
          <w:numId w:val="6"/>
        </w:numPr>
        <w:spacing w:beforeAutospacing="0" w:before="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Random Forest</w:t>
      </w:r>
      <w:r>
        <w:rPr>
          <w:rFonts w:eastAsia="Times New Roman" w:cs="Times New Roman"/>
          <w:sz w:val="24"/>
          <w:szCs w:val="24"/>
          <w:lang w:val="en-GB"/>
        </w:rPr>
        <w:t>: Ensemble tree-based model capturing nonlinear relationships.</w:t>
      </w:r>
    </w:p>
    <w:p>
      <w:pPr>
        <w:pStyle w:val="ListParagraph"/>
        <w:numPr>
          <w:ilvl w:val="0"/>
          <w:numId w:val="6"/>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Gradient Boosting (XGBoost/LightGBM)</w:t>
      </w:r>
      <w:r>
        <w:rPr>
          <w:rFonts w:eastAsia="Times New Roman" w:cs="Times New Roman"/>
          <w:sz w:val="24"/>
          <w:szCs w:val="24"/>
          <w:lang w:val="en-GB"/>
        </w:rPr>
        <w:t>: High-performance ensemble models for structured data.</w:t>
      </w:r>
    </w:p>
    <w:p>
      <w:pPr>
        <w:pStyle w:val="Normal"/>
        <w:spacing w:beforeAutospacing="0" w:before="240" w:afterAutospacing="0" w:after="240"/>
        <w:jc w:val="both"/>
        <w:rPr/>
      </w:pPr>
      <w:r>
        <w:rPr>
          <w:rFonts w:eastAsia="Times New Roman" w:cs="Times New Roman"/>
          <w:sz w:val="24"/>
          <w:szCs w:val="24"/>
          <w:lang w:val="en-GB"/>
        </w:rPr>
        <w:t xml:space="preserve">These baseline models provide a </w:t>
      </w:r>
      <w:r>
        <w:rPr>
          <w:rFonts w:eastAsia="Times New Roman" w:cs="Times New Roman"/>
          <w:b/>
          <w:bCs/>
          <w:sz w:val="24"/>
          <w:szCs w:val="24"/>
          <w:lang w:val="en-GB"/>
        </w:rPr>
        <w:t>reference point</w:t>
      </w:r>
      <w:r>
        <w:rPr>
          <w:rFonts w:eastAsia="Times New Roman" w:cs="Times New Roman"/>
          <w:sz w:val="24"/>
          <w:szCs w:val="24"/>
          <w:lang w:val="en-GB"/>
        </w:rPr>
        <w:t xml:space="preserve"> for evaluating the effectiveness of cost-sensitive and selective prediction techniques.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3" w:name="_Toc709248315"/>
      <w:r>
        <w:rPr>
          <w:rFonts w:eastAsia="Times New Roman" w:cs="Times New Roman" w:ascii="Times New Roman" w:hAnsi="Times New Roman"/>
          <w:b/>
          <w:bCs/>
          <w:sz w:val="36"/>
          <w:szCs w:val="36"/>
          <w:lang w:val="en-GB"/>
        </w:rPr>
        <w:t>3.4 Cost-Sensitive Learning</w:t>
      </w:r>
      <w:bookmarkEnd w:id="23"/>
    </w:p>
    <w:p>
      <w:pPr>
        <w:pStyle w:val="Normal"/>
        <w:spacing w:beforeAutospacing="0" w:before="240" w:afterAutospacing="0" w:after="240"/>
        <w:jc w:val="both"/>
        <w:rPr/>
      </w:pPr>
      <w:r>
        <w:rPr>
          <w:rFonts w:eastAsia="Times New Roman" w:cs="Times New Roman"/>
          <w:sz w:val="24"/>
          <w:szCs w:val="24"/>
          <w:lang w:val="en-GB"/>
        </w:rPr>
        <w:t>Cost-sensitive learning will be implemented using:</w:t>
      </w:r>
    </w:p>
    <w:p>
      <w:pPr>
        <w:pStyle w:val="ListParagraph"/>
        <w:numPr>
          <w:ilvl w:val="0"/>
          <w:numId w:val="5"/>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Weighted loss functions</w:t>
      </w:r>
      <w:r>
        <w:rPr>
          <w:rFonts w:eastAsia="Times New Roman" w:cs="Times New Roman"/>
          <w:sz w:val="24"/>
          <w:szCs w:val="24"/>
          <w:lang w:val="en-GB"/>
        </w:rPr>
        <w:t>: Assign higher penalties to costly misclassifications.</w:t>
      </w:r>
    </w:p>
    <w:p>
      <w:pPr>
        <w:pStyle w:val="ListParagraph"/>
        <w:numPr>
          <w:ilvl w:val="0"/>
          <w:numId w:val="5"/>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Cost matrices</w:t>
      </w:r>
      <w:r>
        <w:rPr>
          <w:rFonts w:eastAsia="Times New Roman" w:cs="Times New Roman"/>
          <w:sz w:val="24"/>
          <w:szCs w:val="24"/>
          <w:lang w:val="en-GB"/>
        </w:rPr>
        <w:t>: Explicitly define the financial consequences of false positives and false negatives.</w:t>
      </w:r>
    </w:p>
    <w:p>
      <w:pPr>
        <w:pStyle w:val="Normal"/>
        <w:spacing w:beforeAutospacing="0" w:before="240" w:afterAutospacing="0" w:after="240"/>
        <w:jc w:val="both"/>
        <w:rPr/>
      </w:pPr>
      <w:r>
        <w:rPr>
          <w:rFonts w:eastAsia="Times New Roman" w:cs="Times New Roman"/>
          <w:sz w:val="24"/>
          <w:szCs w:val="24"/>
          <w:lang w:val="en-GB"/>
        </w:rPr>
        <w:t xml:space="preserve">This ensures that the model optimizes not only predictive accuracy but also </w:t>
      </w:r>
      <w:r>
        <w:rPr>
          <w:rFonts w:eastAsia="Times New Roman" w:cs="Times New Roman"/>
          <w:b/>
          <w:bCs/>
          <w:sz w:val="24"/>
          <w:szCs w:val="24"/>
          <w:lang w:val="en-GB"/>
        </w:rPr>
        <w:t>financial risk reduction</w:t>
      </w:r>
      <w:r>
        <w:rPr>
          <w:rFonts w:eastAsia="Times New Roman" w:cs="Times New Roman"/>
          <w:sz w:val="24"/>
          <w:szCs w:val="24"/>
          <w:lang w:val="en-GB"/>
        </w:rPr>
        <w:t>.</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4" w:name="_Toc343988068"/>
      <w:r>
        <w:rPr>
          <w:rFonts w:eastAsia="Times New Roman" w:cs="Times New Roman" w:ascii="Times New Roman" w:hAnsi="Times New Roman"/>
          <w:b/>
          <w:bCs/>
          <w:sz w:val="36"/>
          <w:szCs w:val="36"/>
          <w:lang w:val="en-GB"/>
        </w:rPr>
        <w:t>3.5 Selective Prediction</w:t>
      </w:r>
      <w:bookmarkEnd w:id="24"/>
    </w:p>
    <w:p>
      <w:pPr>
        <w:pStyle w:val="Normal"/>
        <w:spacing w:beforeAutospacing="0" w:before="240" w:afterAutospacing="0" w:after="240"/>
        <w:jc w:val="both"/>
        <w:rPr/>
      </w:pPr>
      <w:r>
        <w:rPr>
          <w:rFonts w:eastAsia="Times New Roman" w:cs="Times New Roman"/>
          <w:sz w:val="24"/>
          <w:szCs w:val="24"/>
          <w:lang w:val="en-GB"/>
        </w:rPr>
        <w:t xml:space="preserve">Selective prediction mechanisms will be incorporated to </w:t>
      </w:r>
      <w:r>
        <w:rPr>
          <w:rFonts w:eastAsia="Times New Roman" w:cs="Times New Roman"/>
          <w:b/>
          <w:bCs/>
          <w:sz w:val="24"/>
          <w:szCs w:val="24"/>
          <w:lang w:val="en-GB"/>
        </w:rPr>
        <w:t>allow models to abstain from low-confidence predictions</w:t>
      </w:r>
      <w:r>
        <w:rPr>
          <w:rFonts w:eastAsia="Times New Roman" w:cs="Times New Roman"/>
          <w:sz w:val="24"/>
          <w:szCs w:val="24"/>
          <w:lang w:val="en-GB"/>
        </w:rPr>
        <w:t>.</w:t>
      </w:r>
    </w:p>
    <w:p>
      <w:pPr>
        <w:pStyle w:val="ListParagraph"/>
        <w:numPr>
          <w:ilvl w:val="0"/>
          <w:numId w:val="4"/>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sz w:val="24"/>
          <w:szCs w:val="24"/>
          <w:lang w:val="en-GB"/>
        </w:rPr>
        <w:t>Thresholds will be tuned based on risk appetite and validation performance.</w:t>
      </w:r>
    </w:p>
    <w:p>
      <w:pPr>
        <w:pStyle w:val="ListParagraph"/>
        <w:numPr>
          <w:ilvl w:val="0"/>
          <w:numId w:val="4"/>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sz w:val="24"/>
          <w:szCs w:val="24"/>
          <w:lang w:val="en-GB"/>
        </w:rPr>
        <w:t xml:space="preserve">Abstained cases will be deferred for </w:t>
      </w:r>
      <w:r>
        <w:rPr>
          <w:rFonts w:eastAsia="Times New Roman" w:cs="Times New Roman"/>
          <w:b/>
          <w:bCs/>
          <w:sz w:val="24"/>
          <w:szCs w:val="24"/>
          <w:lang w:val="en-GB"/>
        </w:rPr>
        <w:t>human review</w:t>
      </w:r>
      <w:r>
        <w:rPr>
          <w:rFonts w:eastAsia="Times New Roman" w:cs="Times New Roman"/>
          <w:sz w:val="24"/>
          <w:szCs w:val="24"/>
          <w:lang w:val="en-GB"/>
        </w:rPr>
        <w:t xml:space="preserve"> or </w:t>
      </w:r>
      <w:r>
        <w:rPr>
          <w:rFonts w:eastAsia="Times New Roman" w:cs="Times New Roman"/>
          <w:b/>
          <w:bCs/>
          <w:sz w:val="24"/>
          <w:szCs w:val="24"/>
          <w:lang w:val="en-GB"/>
        </w:rPr>
        <w:t>additional analysis</w:t>
      </w:r>
      <w:r>
        <w:rPr>
          <w:rFonts w:eastAsia="Times New Roman" w:cs="Times New Roman"/>
          <w:sz w:val="24"/>
          <w:szCs w:val="24"/>
          <w:lang w:val="en-GB"/>
        </w:rPr>
        <w:t>, reducing risky decisions.</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5" w:name="_Toc1184866386"/>
      <w:r>
        <w:rPr>
          <w:rFonts w:eastAsia="Times New Roman" w:cs="Times New Roman" w:ascii="Times New Roman" w:hAnsi="Times New Roman"/>
          <w:b/>
          <w:bCs/>
          <w:sz w:val="36"/>
          <w:szCs w:val="36"/>
          <w:lang w:val="en-GB"/>
        </w:rPr>
        <w:t>3.6 Distribution Shift Simulation</w:t>
      </w:r>
      <w:bookmarkEnd w:id="25"/>
    </w:p>
    <w:p>
      <w:pPr>
        <w:pStyle w:val="Normal"/>
        <w:spacing w:beforeAutospacing="0" w:before="240" w:afterAutospacing="0" w:after="240"/>
        <w:jc w:val="both"/>
        <w:rPr/>
      </w:pPr>
      <w:r>
        <w:rPr>
          <w:rFonts w:eastAsia="Times New Roman" w:cs="Times New Roman"/>
          <w:sz w:val="24"/>
          <w:szCs w:val="24"/>
          <w:lang w:val="en-GB"/>
        </w:rPr>
        <w:t xml:space="preserve">To evaluate robustness, </w:t>
      </w:r>
      <w:r>
        <w:rPr>
          <w:rFonts w:eastAsia="Times New Roman" w:cs="Times New Roman"/>
          <w:b/>
          <w:bCs/>
          <w:sz w:val="24"/>
          <w:szCs w:val="24"/>
          <w:lang w:val="en-GB"/>
        </w:rPr>
        <w:t>distribution shifts will be simulated</w:t>
      </w:r>
      <w:r>
        <w:rPr>
          <w:rFonts w:eastAsia="Times New Roman" w:cs="Times New Roman"/>
          <w:sz w:val="24"/>
          <w:szCs w:val="24"/>
          <w:lang w:val="en-GB"/>
        </w:rPr>
        <w:t xml:space="preserve"> by:</w:t>
      </w:r>
    </w:p>
    <w:p>
      <w:pPr>
        <w:pStyle w:val="ListParagraph"/>
        <w:numPr>
          <w:ilvl w:val="0"/>
          <w:numId w:val="3"/>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sz w:val="24"/>
          <w:szCs w:val="24"/>
          <w:lang w:val="en-GB"/>
        </w:rPr>
        <w:t>Modifying feature distributions to mimic changing borrower behavior.</w:t>
      </w:r>
    </w:p>
    <w:p>
      <w:pPr>
        <w:pStyle w:val="ListParagraph"/>
        <w:numPr>
          <w:ilvl w:val="0"/>
          <w:numId w:val="3"/>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sz w:val="24"/>
          <w:szCs w:val="24"/>
          <w:lang w:val="en-GB"/>
        </w:rPr>
        <w:t>Adjusting default rates to represent economic fluctuations or crises.</w:t>
      </w:r>
    </w:p>
    <w:p>
      <w:pPr>
        <w:pStyle w:val="Normal"/>
        <w:spacing w:beforeAutospacing="0" w:before="240" w:afterAutospacing="0" w:after="240"/>
        <w:jc w:val="both"/>
        <w:rPr/>
      </w:pPr>
      <w:r>
        <w:rPr>
          <w:rFonts w:eastAsia="Times New Roman" w:cs="Times New Roman"/>
          <w:sz w:val="24"/>
          <w:szCs w:val="24"/>
          <w:lang w:val="en-GB"/>
        </w:rPr>
        <w:t xml:space="preserve">This allows testing model reliability in </w:t>
      </w:r>
      <w:r>
        <w:rPr>
          <w:rFonts w:eastAsia="Times New Roman" w:cs="Times New Roman"/>
          <w:b/>
          <w:bCs/>
          <w:sz w:val="24"/>
          <w:szCs w:val="24"/>
          <w:lang w:val="en-GB"/>
        </w:rPr>
        <w:t>dynamic and realistic scenarios</w:t>
      </w:r>
      <w:r>
        <w:rPr>
          <w:rFonts w:eastAsia="Times New Roman" w:cs="Times New Roman"/>
          <w:sz w:val="24"/>
          <w:szCs w:val="24"/>
          <w:lang w:val="en-GB"/>
        </w:rPr>
        <w:t>.</w:t>
      </w:r>
    </w:p>
    <w:p>
      <w:pPr>
        <w:pStyle w:val="Normal"/>
        <w:jc w:val="both"/>
        <w:rPr/>
      </w:pPr>
      <w:r>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6" w:name="_Toc1650865026"/>
      <w:r>
        <w:rPr>
          <w:rFonts w:eastAsia="Times New Roman" w:cs="Times New Roman" w:ascii="Times New Roman" w:hAnsi="Times New Roman"/>
          <w:b/>
          <w:bCs/>
          <w:sz w:val="36"/>
          <w:szCs w:val="36"/>
          <w:lang w:val="en-GB"/>
        </w:rPr>
        <w:t>3.7 Reliability Monitoring</w:t>
      </w:r>
      <w:bookmarkEnd w:id="26"/>
    </w:p>
    <w:p>
      <w:pPr>
        <w:pStyle w:val="Normal"/>
        <w:spacing w:beforeAutospacing="0" w:before="240" w:afterAutospacing="0" w:after="240"/>
        <w:jc w:val="both"/>
        <w:rPr/>
      </w:pPr>
      <w:r>
        <w:rPr>
          <w:rFonts w:eastAsia="Times New Roman" w:cs="Times New Roman"/>
          <w:sz w:val="24"/>
          <w:szCs w:val="24"/>
          <w:lang w:val="en-GB"/>
        </w:rPr>
        <w:t>Model reliability will be assessed using multiple metrics:</w:t>
      </w:r>
    </w:p>
    <w:p>
      <w:pPr>
        <w:pStyle w:val="ListParagraph"/>
        <w:numPr>
          <w:ilvl w:val="0"/>
          <w:numId w:val="2"/>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Brier Score</w:t>
      </w:r>
      <w:r>
        <w:rPr>
          <w:rFonts w:eastAsia="Times New Roman" w:cs="Times New Roman"/>
          <w:sz w:val="24"/>
          <w:szCs w:val="24"/>
          <w:lang w:val="en-GB"/>
        </w:rPr>
        <w:t>: Measures calibration of probabilistic predictions.</w:t>
      </w:r>
    </w:p>
    <w:p>
      <w:pPr>
        <w:pStyle w:val="ListParagraph"/>
        <w:numPr>
          <w:ilvl w:val="0"/>
          <w:numId w:val="2"/>
        </w:numPr>
        <w:spacing w:beforeAutospacing="0" w:before="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Expected Calibration Error (ECE)</w:t>
      </w:r>
      <w:r>
        <w:rPr>
          <w:rFonts w:eastAsia="Times New Roman" w:cs="Times New Roman"/>
          <w:sz w:val="24"/>
          <w:szCs w:val="24"/>
          <w:lang w:val="en-GB"/>
        </w:rPr>
        <w:t>: Quantifies the difference between predicted probabilities and actual outcomes.</w:t>
      </w:r>
    </w:p>
    <w:p>
      <w:pPr>
        <w:pStyle w:val="ListParagraph"/>
        <w:numPr>
          <w:ilvl w:val="0"/>
          <w:numId w:val="2"/>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Population Stability Index (PSI)</w:t>
      </w:r>
      <w:r>
        <w:rPr>
          <w:rFonts w:eastAsia="Times New Roman" w:cs="Times New Roman"/>
          <w:sz w:val="24"/>
          <w:szCs w:val="24"/>
          <w:lang w:val="en-GB"/>
        </w:rPr>
        <w:t>: Detects shifts in feature distributions over time.</w:t>
      </w:r>
    </w:p>
    <w:p>
      <w:pPr>
        <w:pStyle w:val="Normal"/>
        <w:spacing w:beforeAutospacing="0" w:before="240" w:afterAutospacing="0" w:after="240"/>
        <w:jc w:val="both"/>
        <w:rPr/>
      </w:pPr>
      <w:r>
        <w:rPr>
          <w:rFonts w:eastAsia="Times New Roman" w:cs="Times New Roman"/>
          <w:sz w:val="24"/>
          <w:szCs w:val="24"/>
          <w:lang w:val="en-GB"/>
        </w:rPr>
        <w:t xml:space="preserve">These metrics ensure that models are </w:t>
      </w:r>
      <w:r>
        <w:rPr>
          <w:rFonts w:eastAsia="Times New Roman" w:cs="Times New Roman"/>
          <w:b/>
          <w:bCs/>
          <w:sz w:val="24"/>
          <w:szCs w:val="24"/>
          <w:lang w:val="en-GB"/>
        </w:rPr>
        <w:t>trustworthy, well-calibrated, and robust to changes</w:t>
      </w:r>
      <w:r>
        <w:rPr>
          <w:rFonts w:eastAsia="Times New Roman" w:cs="Times New Roman"/>
          <w:sz w:val="24"/>
          <w:szCs w:val="24"/>
          <w:lang w:val="en-GB"/>
        </w:rPr>
        <w:t>.</w:t>
      </w:r>
    </w:p>
    <w:p>
      <w:pPr>
        <w:pStyle w:val="Normal"/>
        <w:spacing w:beforeAutospacing="0" w:before="240" w:afterAutospacing="0" w:after="240"/>
        <w:jc w:val="both"/>
        <w:rPr>
          <w:rFonts w:ascii="Times New Roman" w:hAnsi="Times New Roman" w:eastAsia="Times New Roman" w:cs="Times New Roman"/>
          <w:sz w:val="24"/>
          <w:szCs w:val="24"/>
          <w:lang w:val="en-GB"/>
        </w:rPr>
      </w:pPr>
      <w:r>
        <w:rPr>
          <w:rFonts w:eastAsia="Times New Roman" w:cs="Times New Roman"/>
          <w:sz w:val="24"/>
          <w:szCs w:val="24"/>
          <w:lang w:val="en-GB"/>
        </w:rPr>
      </w:r>
    </w:p>
    <w:p>
      <w:pPr>
        <w:pStyle w:val="Heading2"/>
        <w:spacing w:beforeAutospacing="0" w:before="299" w:afterAutospacing="0" w:after="299"/>
        <w:jc w:val="both"/>
        <w:rPr>
          <w:rFonts w:ascii="Times New Roman" w:hAnsi="Times New Roman" w:eastAsia="Times New Roman" w:cs="Times New Roman"/>
          <w:b/>
          <w:bCs/>
          <w:sz w:val="36"/>
          <w:szCs w:val="36"/>
          <w:lang w:val="en-GB"/>
        </w:rPr>
      </w:pPr>
      <w:bookmarkStart w:id="27" w:name="_Toc1531797469"/>
      <w:r>
        <w:rPr>
          <w:rFonts w:eastAsia="Times New Roman" w:cs="Times New Roman" w:ascii="Times New Roman" w:hAnsi="Times New Roman"/>
          <w:b/>
          <w:bCs/>
          <w:sz w:val="36"/>
          <w:szCs w:val="36"/>
          <w:lang w:val="en-GB"/>
        </w:rPr>
        <w:t>3.8 Adaptive Reliability-aware Decision Framework</w:t>
      </w:r>
      <w:bookmarkEnd w:id="27"/>
    </w:p>
    <w:p>
      <w:pPr>
        <w:pStyle w:val="Normal"/>
        <w:spacing w:beforeAutospacing="0" w:before="240" w:afterAutospacing="0" w:after="240"/>
        <w:jc w:val="both"/>
        <w:rPr/>
      </w:pPr>
      <w:r>
        <w:rPr>
          <w:rFonts w:eastAsia="Times New Roman" w:cs="Times New Roman"/>
          <w:sz w:val="24"/>
          <w:szCs w:val="24"/>
          <w:lang w:val="en-GB"/>
        </w:rPr>
        <w:t>To further enhance decision reliability, this research proposes an adaptive reliability-aware decision mechanism that determines whether a model prediction should be accepted automatically or deferred to human experts.</w:t>
      </w:r>
    </w:p>
    <w:p>
      <w:pPr>
        <w:pStyle w:val="Normal"/>
        <w:spacing w:beforeAutospacing="0" w:before="240" w:afterAutospacing="0" w:after="240"/>
        <w:jc w:val="both"/>
        <w:rPr/>
      </w:pPr>
      <w:r>
        <w:rPr>
          <w:rFonts w:eastAsia="Times New Roman" w:cs="Times New Roman"/>
          <w:sz w:val="24"/>
          <w:szCs w:val="24"/>
          <w:lang w:val="en-GB"/>
        </w:rPr>
        <w:t>Traditional predictive models always produce a prediction regardless of their confidence level or the reliability of the input data. However, in financial decision-making environments, predictions made under high uncertainty or data distribution shifts may lead to significant financial risks.</w:t>
      </w:r>
    </w:p>
    <w:p>
      <w:pPr>
        <w:pStyle w:val="Normal"/>
        <w:spacing w:beforeAutospacing="0" w:before="240" w:afterAutospacing="0" w:after="240"/>
        <w:jc w:val="both"/>
        <w:rPr/>
      </w:pPr>
      <w:r>
        <w:rPr>
          <w:rFonts w:eastAsia="Times New Roman" w:cs="Times New Roman"/>
          <w:sz w:val="24"/>
          <w:szCs w:val="24"/>
          <w:lang w:val="en-GB"/>
        </w:rPr>
        <w:t xml:space="preserve">To address this issue, the proposed framework introduces a </w:t>
      </w:r>
      <w:r>
        <w:rPr>
          <w:rFonts w:eastAsia="Times New Roman" w:cs="Times New Roman"/>
          <w:b/>
          <w:bCs/>
          <w:sz w:val="24"/>
          <w:szCs w:val="24"/>
          <w:lang w:val="en-GB"/>
        </w:rPr>
        <w:t>Review Score</w:t>
      </w:r>
      <w:r>
        <w:rPr>
          <w:rFonts w:eastAsia="Times New Roman" w:cs="Times New Roman"/>
          <w:sz w:val="24"/>
          <w:szCs w:val="24"/>
          <w:lang w:val="en-GB"/>
        </w:rPr>
        <w:t xml:space="preserve"> that combines multiple reliability signals to evaluate the trustworthiness of each prediction.</w:t>
      </w:r>
    </w:p>
    <w:p>
      <w:pPr>
        <w:pStyle w:val="Normal"/>
        <w:spacing w:beforeAutospacing="0" w:before="240" w:afterAutospacing="0" w:after="240"/>
        <w:jc w:val="both"/>
        <w:rPr/>
      </w:pPr>
      <w:r>
        <w:rPr>
          <w:rFonts w:eastAsia="Times New Roman" w:cs="Times New Roman"/>
          <w:sz w:val="24"/>
          <w:szCs w:val="24"/>
          <w:lang w:val="en-GB"/>
        </w:rPr>
        <w:t>The Review Score integrates three key components:</w:t>
      </w:r>
    </w:p>
    <w:p>
      <w:pPr>
        <w:pStyle w:val="Normal"/>
        <w:spacing w:beforeAutospacing="0" w:before="240" w:afterAutospacing="0" w:after="240"/>
        <w:jc w:val="both"/>
        <w:rPr/>
      </w:pPr>
      <w:r>
        <w:rPr>
          <w:rFonts w:eastAsia="Times New Roman" w:cs="Times New Roman"/>
          <w:b/>
          <w:bCs/>
          <w:sz w:val="24"/>
          <w:szCs w:val="24"/>
          <w:lang w:val="en-GB"/>
        </w:rPr>
        <w:t>Prediction Uncertainty:</w:t>
      </w:r>
      <w:r>
        <w:rPr>
          <w:rFonts w:eastAsia="Times New Roman" w:cs="Times New Roman"/>
          <w:sz w:val="24"/>
          <w:szCs w:val="24"/>
          <w:lang w:val="en-GB"/>
        </w:rPr>
        <w:t xml:space="preserve"> measures how confident the model is about the predicted probability of default.</w:t>
      </w:r>
    </w:p>
    <w:p>
      <w:pPr>
        <w:pStyle w:val="Normal"/>
        <w:spacing w:beforeAutospacing="0" w:before="240" w:afterAutospacing="0" w:after="240"/>
        <w:jc w:val="both"/>
        <w:rPr/>
      </w:pPr>
      <w:r>
        <w:rPr>
          <w:rFonts w:eastAsia="Times New Roman" w:cs="Times New Roman"/>
          <w:b/>
          <w:bCs/>
          <w:sz w:val="24"/>
          <w:szCs w:val="24"/>
          <w:lang w:val="en-GB"/>
        </w:rPr>
        <w:t>Distribution Shift (Drift Score):</w:t>
      </w:r>
      <w:r>
        <w:rPr>
          <w:rFonts w:eastAsia="Times New Roman" w:cs="Times New Roman"/>
          <w:sz w:val="24"/>
          <w:szCs w:val="24"/>
          <w:lang w:val="en-GB"/>
        </w:rPr>
        <w:t xml:space="preserve"> captures how much the current input data deviates from the training data distribution.</w:t>
      </w:r>
    </w:p>
    <w:p>
      <w:pPr>
        <w:pStyle w:val="Normal"/>
        <w:spacing w:beforeAutospacing="0" w:before="240" w:afterAutospacing="0" w:after="240"/>
        <w:jc w:val="both"/>
        <w:rPr/>
      </w:pPr>
      <w:r>
        <w:rPr>
          <w:rFonts w:eastAsia="Times New Roman" w:cs="Times New Roman"/>
          <w:b/>
          <w:bCs/>
          <w:sz w:val="24"/>
          <w:szCs w:val="24"/>
          <w:lang w:val="en-GB"/>
        </w:rPr>
        <w:t>Expected Financial Cost:</w:t>
      </w:r>
      <w:r>
        <w:rPr>
          <w:rFonts w:eastAsia="Times New Roman" w:cs="Times New Roman"/>
          <w:sz w:val="24"/>
          <w:szCs w:val="24"/>
          <w:lang w:val="en-GB"/>
        </w:rPr>
        <w:t xml:space="preserve"> estimates the potential financial loss associated with an incorrect prediction.</w:t>
      </w:r>
    </w:p>
    <w:p>
      <w:pPr>
        <w:pStyle w:val="Normal"/>
        <w:spacing w:beforeAutospacing="0" w:before="240" w:afterAutospacing="0" w:after="240"/>
        <w:jc w:val="both"/>
        <w:rPr/>
      </w:pPr>
      <w:r>
        <w:rPr>
          <w:rFonts w:eastAsia="Times New Roman" w:cs="Times New Roman"/>
          <w:sz w:val="24"/>
          <w:szCs w:val="24"/>
          <w:lang w:val="en-GB"/>
        </w:rPr>
        <w:t>The combined decision score is defined as:</w:t>
      </w:r>
    </w:p>
    <w:p>
      <w:pPr>
        <w:pStyle w:val="Normal"/>
        <w:spacing w:beforeAutospacing="0" w:before="240" w:afterAutospacing="0" w:after="240"/>
        <w:jc w:val="both"/>
        <w:rPr/>
      </w:pPr>
      <w:r>
        <w:rPr>
          <w:rFonts w:eastAsia="Times New Roman" w:cs="Times New Roman"/>
          <w:sz w:val="24"/>
          <w:szCs w:val="24"/>
          <w:lang w:val="en-GB"/>
        </w:rPr>
        <w:t>ReviewScore = α × Uncertainty + β × DriftScore + γ × ExpectedCost</w:t>
      </w:r>
    </w:p>
    <w:p>
      <w:pPr>
        <w:pStyle w:val="Normal"/>
        <w:spacing w:beforeAutospacing="0" w:before="240" w:afterAutospacing="0" w:after="240"/>
        <w:jc w:val="both"/>
        <w:rPr/>
      </w:pPr>
      <w:r>
        <w:rPr>
          <w:rFonts w:eastAsia="Times New Roman" w:cs="Times New Roman"/>
          <w:sz w:val="24"/>
          <w:szCs w:val="24"/>
          <w:lang w:val="en-GB"/>
        </w:rPr>
        <w:t xml:space="preserve">Unlike traditional approaches where these weights are manually defined, the proposed framework learns the parameters </w:t>
      </w:r>
      <w:r>
        <w:rPr>
          <w:rFonts w:eastAsia="Times New Roman" w:cs="Times New Roman"/>
          <w:b/>
          <w:bCs/>
          <w:sz w:val="24"/>
          <w:szCs w:val="24"/>
          <w:lang w:val="en-GB"/>
        </w:rPr>
        <w:t>α, β, and γ automatically using a meta-learning decision model trained on validation data</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The objective of this meta-decision model is to minimize overall financial risk while maintaining reliable predictions.</w:t>
      </w:r>
    </w:p>
    <w:p>
      <w:pPr>
        <w:pStyle w:val="Normal"/>
        <w:spacing w:beforeAutospacing="0" w:before="240" w:afterAutospacing="0" w:after="240"/>
        <w:jc w:val="both"/>
        <w:rPr/>
      </w:pPr>
      <w:r>
        <w:rPr>
          <w:rFonts w:eastAsia="Times New Roman" w:cs="Times New Roman"/>
          <w:sz w:val="24"/>
          <w:szCs w:val="24"/>
          <w:lang w:val="en-GB"/>
        </w:rPr>
        <w:t>Based on the calculated Review Score, the system follows a decision policy:</w:t>
      </w:r>
    </w:p>
    <w:p>
      <w:pPr>
        <w:pStyle w:val="ListParagraph"/>
        <w:numPr>
          <w:ilvl w:val="0"/>
          <w:numId w:val="1"/>
        </w:numPr>
        <w:spacing w:beforeAutospacing="0" w:before="240" w:afterAutospacing="0" w:after="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If the ReviewScore is below a predefined threshold</w:t>
      </w:r>
      <w:r>
        <w:rPr>
          <w:rFonts w:eastAsia="Times New Roman" w:cs="Times New Roman"/>
          <w:sz w:val="24"/>
          <w:szCs w:val="24"/>
          <w:lang w:val="en-GB"/>
        </w:rPr>
        <w:t>, the model issues an automated decision (loan approval or rejection).</w:t>
      </w:r>
    </w:p>
    <w:p>
      <w:pPr>
        <w:pStyle w:val="ListParagraph"/>
        <w:numPr>
          <w:ilvl w:val="0"/>
          <w:numId w:val="1"/>
        </w:numPr>
        <w:spacing w:beforeAutospacing="0" w:before="0" w:afterAutospacing="0" w:after="240"/>
        <w:contextualSpacing/>
        <w:jc w:val="both"/>
        <w:rPr>
          <w:rFonts w:ascii="Times New Roman" w:hAnsi="Times New Roman" w:eastAsia="Times New Roman" w:cs="Times New Roman"/>
          <w:sz w:val="24"/>
          <w:szCs w:val="24"/>
          <w:lang w:val="en-GB"/>
        </w:rPr>
      </w:pPr>
      <w:r>
        <w:rPr>
          <w:rFonts w:eastAsia="Times New Roman" w:cs="Times New Roman"/>
          <w:b/>
          <w:bCs/>
          <w:sz w:val="24"/>
          <w:szCs w:val="24"/>
          <w:lang w:val="en-GB"/>
        </w:rPr>
        <w:t>If the ReviewScore exceeds the threshold</w:t>
      </w:r>
      <w:r>
        <w:rPr>
          <w:rFonts w:eastAsia="Times New Roman" w:cs="Times New Roman"/>
          <w:sz w:val="24"/>
          <w:szCs w:val="24"/>
          <w:lang w:val="en-GB"/>
        </w:rPr>
        <w:t>, the case is deferred to human experts for further evaluation.</w:t>
      </w:r>
    </w:p>
    <w:p>
      <w:pPr>
        <w:pStyle w:val="Normal"/>
        <w:spacing w:beforeAutospacing="0" w:before="240" w:afterAutospacing="0" w:after="240"/>
        <w:jc w:val="both"/>
        <w:rPr/>
      </w:pPr>
      <w:r>
        <w:rPr>
          <w:rFonts w:eastAsia="Times New Roman" w:cs="Times New Roman"/>
          <w:sz w:val="24"/>
          <w:szCs w:val="24"/>
          <w:lang w:val="en-GB"/>
        </w:rPr>
        <w:t>This adaptive mechanism allows the model to abstain from unreliable predictions and ensures that high-risk decisions receive additional human verification.</w:t>
      </w:r>
    </w:p>
    <w:p>
      <w:pPr>
        <w:pStyle w:val="Normal"/>
        <w:spacing w:beforeAutospacing="0" w:before="240" w:afterAutospacing="0" w:after="240"/>
        <w:jc w:val="both"/>
        <w:rPr/>
      </w:pPr>
      <w:r>
        <w:rPr>
          <w:rFonts w:eastAsia="Times New Roman" w:cs="Times New Roman"/>
          <w:sz w:val="24"/>
          <w:szCs w:val="24"/>
          <w:lang w:val="en-GB"/>
        </w:rPr>
        <w:t>By dynamically combining uncertainty estimation, distribution shift detection, and financial risk assessment, the proposed framework improves decision reliability and reduces potential financial losses in real-world credit risk prediction systems.</w:t>
      </w:r>
    </w:p>
    <w:p>
      <w:pPr>
        <w:pStyle w:val="Normal"/>
        <w:spacing w:beforeAutospacing="0" w:before="240" w:afterAutospacing="0" w:after="240"/>
        <w:jc w:val="both"/>
        <w:rPr>
          <w:rFonts w:ascii="Times New Roman" w:hAnsi="Times New Roman" w:eastAsia="Times New Roman" w:cs="Times New Roman"/>
          <w:sz w:val="24"/>
          <w:szCs w:val="24"/>
          <w:lang w:val="en-GB"/>
        </w:rPr>
      </w:pPr>
      <w:r>
        <w:rPr/>
        <w:drawing>
          <wp:inline distT="0" distB="0" distL="0" distR="0">
            <wp:extent cx="5508625" cy="30003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08625" cy="3000375"/>
                    </a:xfrm>
                    <a:prstGeom prst="rect">
                      <a:avLst/>
                    </a:prstGeom>
                    <a:noFill/>
                  </pic:spPr>
                </pic:pic>
              </a:graphicData>
            </a:graphic>
          </wp:inline>
        </w:drawing>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28" w:name="_Toc485633113"/>
      <w:r>
        <w:rPr>
          <w:rFonts w:eastAsia="Times New Roman" w:cs="Times New Roman" w:ascii="Times New Roman" w:hAnsi="Times New Roman"/>
          <w:b/>
          <w:bCs/>
          <w:sz w:val="48"/>
          <w:szCs w:val="48"/>
          <w:lang w:val="en-GB"/>
        </w:rPr>
        <w:t>4 Expected Contribution</w:t>
      </w:r>
      <w:bookmarkEnd w:id="28"/>
    </w:p>
    <w:p>
      <w:pPr>
        <w:pStyle w:val="Normal"/>
        <w:spacing w:beforeAutospacing="0" w:before="240" w:afterAutospacing="0" w:after="240"/>
        <w:jc w:val="both"/>
        <w:rPr/>
      </w:pPr>
      <w:r>
        <w:rPr>
          <w:rFonts w:eastAsia="Times New Roman" w:cs="Times New Roman"/>
          <w:sz w:val="24"/>
          <w:szCs w:val="24"/>
          <w:lang w:val="en-GB"/>
        </w:rPr>
        <w:t>This research presents an innovative reliability-aware credit risk prediction framework that simultaneously integrates cost-sensitive learning, selective prediction, and distribution shift analysis. Unlike previous studies that have examined these components separately, this work investigates their combined effect on model reliability, financial loss reduction, and calibration under real-world financial market conditions.</w:t>
      </w:r>
    </w:p>
    <w:p>
      <w:pPr>
        <w:pStyle w:val="Normal"/>
        <w:spacing w:beforeAutospacing="0" w:before="240" w:afterAutospacing="0" w:after="240"/>
        <w:jc w:val="both"/>
        <w:rPr/>
      </w:pPr>
      <w:r>
        <w:rPr>
          <w:rFonts w:eastAsia="Times New Roman" w:cs="Times New Roman"/>
          <w:sz w:val="24"/>
          <w:szCs w:val="24"/>
          <w:lang w:val="en-GB"/>
        </w:rPr>
        <w:t>The study is expected to contribute to the field of reliable machine learning in financial systems by:</w:t>
      </w:r>
    </w:p>
    <w:p>
      <w:pPr>
        <w:pStyle w:val="Normal"/>
        <w:spacing w:beforeAutospacing="0" w:before="240" w:afterAutospacing="0" w:after="240"/>
        <w:jc w:val="both"/>
        <w:rPr>
          <w:rFonts w:ascii="Times New Roman" w:hAnsi="Times New Roman" w:eastAsia="Times New Roman" w:cs="Times New Roman"/>
          <w:b w:val="false"/>
          <w:bCs w:val="false"/>
          <w:sz w:val="24"/>
          <w:szCs w:val="24"/>
          <w:lang w:val="en-GB"/>
        </w:rPr>
      </w:pPr>
      <w:r>
        <w:rPr>
          <w:rFonts w:eastAsia="Times New Roman" w:cs="Times New Roman"/>
          <w:b w:val="false"/>
          <w:bCs w:val="false"/>
          <w:sz w:val="24"/>
          <w:szCs w:val="24"/>
          <w:lang w:val="en-GB"/>
        </w:rPr>
        <w:t>Developing a reliability-aware credit risk prediction framework that enhances trustworthiness in financial decision-making.</w:t>
      </w:r>
    </w:p>
    <w:p>
      <w:pPr>
        <w:pStyle w:val="Normal"/>
        <w:spacing w:beforeAutospacing="0" w:before="240" w:afterAutospacing="0" w:after="240"/>
        <w:jc w:val="both"/>
        <w:rPr>
          <w:rFonts w:ascii="Times New Roman" w:hAnsi="Times New Roman" w:eastAsia="Times New Roman" w:cs="Times New Roman"/>
          <w:b w:val="false"/>
          <w:bCs w:val="false"/>
          <w:sz w:val="24"/>
          <w:szCs w:val="24"/>
          <w:lang w:val="en-GB"/>
        </w:rPr>
      </w:pPr>
      <w:r>
        <w:rPr>
          <w:rFonts w:eastAsia="Times New Roman" w:cs="Times New Roman"/>
          <w:b w:val="false"/>
          <w:bCs w:val="false"/>
          <w:sz w:val="24"/>
          <w:szCs w:val="24"/>
          <w:lang w:val="en-GB"/>
        </w:rPr>
        <w:t>Integrating cost-sensitive learning and selective prediction into a unified framework to account for both economic consequences and prediction uncertainty.</w:t>
      </w:r>
    </w:p>
    <w:p>
      <w:pPr>
        <w:pStyle w:val="Normal"/>
        <w:spacing w:beforeAutospacing="0" w:before="240" w:afterAutospacing="0" w:after="240"/>
        <w:jc w:val="both"/>
        <w:rPr>
          <w:rFonts w:ascii="Times New Roman" w:hAnsi="Times New Roman" w:eastAsia="Times New Roman" w:cs="Times New Roman"/>
          <w:b w:val="false"/>
          <w:bCs w:val="false"/>
          <w:sz w:val="24"/>
          <w:szCs w:val="24"/>
          <w:lang w:val="en-GB"/>
        </w:rPr>
      </w:pPr>
      <w:r>
        <w:rPr>
          <w:rFonts w:eastAsia="Times New Roman" w:cs="Times New Roman"/>
          <w:b w:val="false"/>
          <w:bCs w:val="false"/>
          <w:sz w:val="24"/>
          <w:szCs w:val="24"/>
          <w:lang w:val="en-GB"/>
        </w:rPr>
        <w:t>Evaluating model robustness under distribution shifts, ensuring stable performance when input data distributions change.</w:t>
      </w:r>
    </w:p>
    <w:p>
      <w:pPr>
        <w:pStyle w:val="Normal"/>
        <w:spacing w:beforeAutospacing="0" w:before="240" w:afterAutospacing="0" w:after="240"/>
        <w:jc w:val="both"/>
        <w:rPr>
          <w:rFonts w:ascii="Times New Roman" w:hAnsi="Times New Roman" w:eastAsia="Times New Roman" w:cs="Times New Roman"/>
          <w:b w:val="false"/>
          <w:bCs w:val="false"/>
          <w:sz w:val="24"/>
          <w:szCs w:val="24"/>
          <w:lang w:val="en-GB"/>
        </w:rPr>
      </w:pPr>
      <w:r>
        <w:rPr>
          <w:rFonts w:eastAsia="Times New Roman" w:cs="Times New Roman"/>
          <w:b w:val="false"/>
          <w:bCs w:val="false"/>
          <w:sz w:val="24"/>
          <w:szCs w:val="24"/>
          <w:lang w:val="en-GB"/>
        </w:rPr>
        <w:t>Introducing an adaptive decision mechanism that automatically combines uncertainty, distribution shift indicators, and financial risk signals to determine when the model should abstain from prediction and defer decisions to human experts.</w:t>
      </w:r>
    </w:p>
    <w:p>
      <w:pPr>
        <w:pStyle w:val="Normal"/>
        <w:spacing w:beforeAutospacing="0" w:before="240" w:afterAutospacing="0" w:after="240"/>
        <w:jc w:val="both"/>
        <w:rPr>
          <w:rFonts w:ascii="Times New Roman" w:hAnsi="Times New Roman" w:eastAsia="Times New Roman" w:cs="Times New Roman"/>
          <w:b w:val="false"/>
          <w:bCs w:val="false"/>
          <w:sz w:val="24"/>
          <w:szCs w:val="24"/>
          <w:lang w:val="en-GB"/>
        </w:rPr>
      </w:pPr>
      <w:r>
        <w:rPr>
          <w:rFonts w:eastAsia="Times New Roman" w:cs="Times New Roman"/>
          <w:b w:val="false"/>
          <w:bCs w:val="false"/>
          <w:sz w:val="24"/>
          <w:szCs w:val="24"/>
          <w:lang w:val="en-GB"/>
        </w:rPr>
        <w:t>Providing practical insights for deploying reliable AI systems in financial institutions, bridging research and real-world application.</w:t>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29" w:name="_Toc1569279624"/>
      <w:bookmarkStart w:id="30" w:name="_Toc1672093185"/>
      <w:r>
        <w:rPr>
          <w:rFonts w:eastAsia="Times New Roman" w:cs="Times New Roman" w:ascii="Times New Roman" w:hAnsi="Times New Roman"/>
          <w:b/>
          <w:bCs/>
          <w:sz w:val="48"/>
          <w:szCs w:val="48"/>
          <w:lang w:val="en-GB"/>
        </w:rPr>
        <w:t>5 Timeline</w:t>
      </w:r>
      <w:bookmarkEnd w:id="29"/>
      <w:bookmarkEnd w:id="30"/>
    </w:p>
    <w:p>
      <w:pPr>
        <w:pStyle w:val="Normal"/>
        <w:spacing w:beforeAutospacing="0" w:before="240" w:afterAutospacing="0" w:after="240"/>
        <w:jc w:val="start"/>
        <w:rPr/>
      </w:pPr>
      <w:r>
        <w:rPr>
          <w:rFonts w:eastAsia="Times New Roman" w:cs="Times New Roman"/>
          <w:sz w:val="24"/>
          <w:szCs w:val="24"/>
          <w:lang w:val="en-GB"/>
        </w:rPr>
        <w:t>Month 1 – Literature Review</w:t>
      </w:r>
      <w:r>
        <w:rPr/>
        <w:br/>
      </w:r>
      <w:r>
        <w:rPr>
          <w:rFonts w:eastAsia="Times New Roman" w:cs="Times New Roman"/>
          <w:sz w:val="24"/>
          <w:szCs w:val="24"/>
          <w:lang w:val="en-GB"/>
        </w:rPr>
        <w:t xml:space="preserve"> Month 2 – Dataset Preparation</w:t>
      </w:r>
      <w:r>
        <w:rPr/>
        <w:br/>
      </w:r>
      <w:r>
        <w:rPr>
          <w:rFonts w:eastAsia="Times New Roman" w:cs="Times New Roman"/>
          <w:sz w:val="24"/>
          <w:szCs w:val="24"/>
          <w:lang w:val="en-GB"/>
        </w:rPr>
        <w:t xml:space="preserve"> Month 3 – Baseline Model Development</w:t>
      </w:r>
      <w:r>
        <w:rPr/>
        <w:br/>
      </w:r>
      <w:r>
        <w:rPr>
          <w:rFonts w:eastAsia="Times New Roman" w:cs="Times New Roman"/>
          <w:sz w:val="24"/>
          <w:szCs w:val="24"/>
          <w:lang w:val="en-GB"/>
        </w:rPr>
        <w:t xml:space="preserve"> Month 4 – Cost-Sensitive Learning Implementation</w:t>
      </w:r>
      <w:r>
        <w:rPr/>
        <w:br/>
      </w:r>
      <w:r>
        <w:rPr>
          <w:rFonts w:eastAsia="Times New Roman" w:cs="Times New Roman"/>
          <w:sz w:val="24"/>
          <w:szCs w:val="24"/>
          <w:lang w:val="en-GB"/>
        </w:rPr>
        <w:t xml:space="preserve"> Month 5 – Selective Prediction and Distribution Shift Experiments</w:t>
      </w:r>
      <w:r>
        <w:rPr/>
        <w:br/>
      </w:r>
      <w:r>
        <w:rPr>
          <w:rFonts w:eastAsia="Times New Roman" w:cs="Times New Roman"/>
          <w:sz w:val="24"/>
          <w:szCs w:val="24"/>
          <w:lang w:val="en-GB"/>
        </w:rPr>
        <w:t xml:space="preserve"> Month 6 – Evaluation and Thesis Writing</w:t>
      </w:r>
    </w:p>
    <w:p>
      <w:pPr>
        <w:pStyle w:val="Normal"/>
        <w:spacing w:beforeAutospacing="0" w:before="240" w:afterAutospacing="0" w:after="240"/>
        <w:jc w:val="both"/>
        <w:rPr>
          <w:rFonts w:ascii="Times New Roman" w:hAnsi="Times New Roman" w:eastAsia="Times New Roman" w:cs="Times New Roman"/>
          <w:sz w:val="24"/>
          <w:szCs w:val="24"/>
          <w:lang w:val="en-GB"/>
        </w:rPr>
      </w:pPr>
      <w:r>
        <w:rPr/>
        <w:drawing>
          <wp:inline distT="0" distB="0" distL="0" distR="0">
            <wp:extent cx="5746115" cy="264287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46115" cy="2642870"/>
                    </a:xfrm>
                    <a:prstGeom prst="rect">
                      <a:avLst/>
                    </a:prstGeom>
                    <a:noFill/>
                  </pic:spPr>
                </pic:pic>
              </a:graphicData>
            </a:graphic>
          </wp:inline>
        </w:drawing>
      </w:r>
    </w:p>
    <w:p>
      <w:pPr>
        <w:pStyle w:val="Heading1"/>
        <w:spacing w:beforeAutospacing="0" w:before="322" w:afterAutospacing="0" w:after="322"/>
        <w:jc w:val="both"/>
        <w:rPr>
          <w:rFonts w:ascii="Times New Roman" w:hAnsi="Times New Roman" w:eastAsia="Times New Roman" w:cs="Times New Roman"/>
          <w:b/>
          <w:bCs/>
          <w:sz w:val="48"/>
          <w:szCs w:val="48"/>
          <w:lang w:val="en-GB"/>
        </w:rPr>
      </w:pPr>
      <w:bookmarkStart w:id="31" w:name="_Toc384105965"/>
      <w:bookmarkStart w:id="32" w:name="_Toc960847908"/>
      <w:r>
        <w:rPr>
          <w:rFonts w:eastAsia="Times New Roman" w:cs="Times New Roman" w:ascii="Times New Roman" w:hAnsi="Times New Roman"/>
          <w:b/>
          <w:bCs/>
          <w:sz w:val="48"/>
          <w:szCs w:val="48"/>
          <w:lang w:val="en-GB"/>
        </w:rPr>
        <w:t>6 References</w:t>
      </w:r>
      <w:bookmarkEnd w:id="31"/>
      <w:bookmarkEnd w:id="32"/>
    </w:p>
    <w:p>
      <w:pPr>
        <w:pStyle w:val="Normal"/>
        <w:spacing w:beforeAutospacing="0" w:before="240" w:afterAutospacing="0" w:after="240"/>
        <w:jc w:val="both"/>
        <w:rPr/>
      </w:pPr>
      <w:r>
        <w:rPr>
          <w:rFonts w:eastAsia="Times New Roman" w:cs="Times New Roman"/>
          <w:sz w:val="24"/>
          <w:szCs w:val="24"/>
          <w:lang w:val="en-GB"/>
        </w:rPr>
        <w:t xml:space="preserve">[1] Achab, M., Clémençon, S., &amp; Garivier, A. (2018). Profitable bandits. In </w:t>
      </w:r>
      <w:r>
        <w:rPr>
          <w:rFonts w:eastAsia="Times New Roman" w:cs="Times New Roman"/>
          <w:i/>
          <w:iCs/>
          <w:sz w:val="24"/>
          <w:szCs w:val="24"/>
          <w:lang w:val="en-GB"/>
        </w:rPr>
        <w:t>Proceedings of the 10th Asian Conference on Machine Learning (ACML)</w:t>
      </w:r>
      <w:r>
        <w:rPr>
          <w:rFonts w:eastAsia="Times New Roman" w:cs="Times New Roman"/>
          <w:sz w:val="24"/>
          <w:szCs w:val="24"/>
          <w:lang w:val="en-GB"/>
        </w:rPr>
        <w:t>, 694–709.</w:t>
      </w:r>
    </w:p>
    <w:p>
      <w:pPr>
        <w:pStyle w:val="Normal"/>
        <w:spacing w:beforeAutospacing="0" w:before="240" w:afterAutospacing="0" w:after="240"/>
        <w:jc w:val="both"/>
        <w:rPr/>
      </w:pPr>
      <w:r>
        <w:rPr>
          <w:rFonts w:eastAsia="Times New Roman" w:cs="Times New Roman"/>
          <w:sz w:val="24"/>
          <w:szCs w:val="24"/>
          <w:lang w:val="en-GB"/>
        </w:rPr>
        <w:t xml:space="preserve">[2] C-Rella, J., Claeskens, G., Cao, R., &amp; Vilar, J. M. (2025). Instance-dependent cost-sensitive parametric learning. </w:t>
      </w:r>
      <w:r>
        <w:rPr>
          <w:rFonts w:eastAsia="Times New Roman" w:cs="Times New Roman"/>
          <w:i/>
          <w:iCs/>
          <w:sz w:val="24"/>
          <w:szCs w:val="24"/>
          <w:lang w:val="en-GB"/>
        </w:rPr>
        <w:t>Neurocomputing</w:t>
      </w:r>
      <w:r>
        <w:rPr>
          <w:rFonts w:eastAsia="Times New Roman" w:cs="Times New Roman"/>
          <w:sz w:val="24"/>
          <w:szCs w:val="24"/>
          <w:lang w:val="en-GB"/>
        </w:rPr>
        <w:t>, 615, 128875.</w:t>
      </w:r>
    </w:p>
    <w:p>
      <w:pPr>
        <w:pStyle w:val="Normal"/>
        <w:spacing w:beforeAutospacing="0" w:before="240" w:afterAutospacing="0" w:after="240"/>
        <w:jc w:val="both"/>
        <w:rPr/>
      </w:pPr>
      <w:r>
        <w:rPr>
          <w:rFonts w:eastAsia="Times New Roman" w:cs="Times New Roman"/>
          <w:sz w:val="24"/>
          <w:szCs w:val="24"/>
          <w:lang w:val="en-GB"/>
        </w:rPr>
        <w:t xml:space="preserve">[3] Gama, J., Žliobaitė, I., Bifet, A., Pechenizkiy, M., &amp; Bouchachia, A. (2014). A survey on concept drift adaptation. </w:t>
      </w:r>
      <w:r>
        <w:rPr>
          <w:rFonts w:eastAsia="Times New Roman" w:cs="Times New Roman"/>
          <w:i/>
          <w:iCs/>
          <w:sz w:val="24"/>
          <w:szCs w:val="24"/>
          <w:lang w:val="en-GB"/>
        </w:rPr>
        <w:t>ACM Computing Surveys</w:t>
      </w:r>
      <w:r>
        <w:rPr>
          <w:rFonts w:eastAsia="Times New Roman" w:cs="Times New Roman"/>
          <w:sz w:val="24"/>
          <w:szCs w:val="24"/>
          <w:lang w:val="en-GB"/>
        </w:rPr>
        <w:t>, 46(4), 1–37.</w:t>
      </w:r>
    </w:p>
    <w:p>
      <w:pPr>
        <w:pStyle w:val="Normal"/>
        <w:spacing w:beforeAutospacing="0" w:before="240" w:afterAutospacing="0" w:after="240"/>
        <w:jc w:val="both"/>
        <w:rPr/>
      </w:pPr>
      <w:r>
        <w:rPr>
          <w:rFonts w:eastAsia="Times New Roman" w:cs="Times New Roman"/>
          <w:sz w:val="24"/>
          <w:szCs w:val="24"/>
          <w:lang w:val="en-GB"/>
        </w:rPr>
        <w:t xml:space="preserve">[4] Geifman, Y., &amp; El-Yaniv, R. (2017). Selective classification for deep neural networks. In </w:t>
      </w:r>
      <w:r>
        <w:rPr>
          <w:rFonts w:eastAsia="Times New Roman" w:cs="Times New Roman"/>
          <w:i/>
          <w:iCs/>
          <w:sz w:val="24"/>
          <w:szCs w:val="24"/>
          <w:lang w:val="en-GB"/>
        </w:rPr>
        <w:t>Advances in Neural Information Processing Systems (NeurIPS)</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[5] Hand, D. J., &amp; Henley, W. E. (1997). Statistical classification methods in consumer credit scoring: A review. </w:t>
      </w:r>
      <w:r>
        <w:rPr>
          <w:rFonts w:eastAsia="Times New Roman" w:cs="Times New Roman"/>
          <w:i/>
          <w:iCs/>
          <w:sz w:val="24"/>
          <w:szCs w:val="24"/>
          <w:lang w:val="en-GB"/>
        </w:rPr>
        <w:t>Journal of the Royal Statistical Society: Series A</w:t>
      </w:r>
      <w:r>
        <w:rPr>
          <w:rFonts w:eastAsia="Times New Roman" w:cs="Times New Roman"/>
          <w:sz w:val="24"/>
          <w:szCs w:val="24"/>
          <w:lang w:val="en-GB"/>
        </w:rPr>
        <w:t>, 160(3), 523–541.</w:t>
      </w:r>
    </w:p>
    <w:p>
      <w:pPr>
        <w:pStyle w:val="Normal"/>
        <w:spacing w:beforeAutospacing="0" w:before="240" w:afterAutospacing="0" w:after="240"/>
        <w:jc w:val="both"/>
        <w:rPr/>
      </w:pPr>
      <w:r>
        <w:rPr>
          <w:rFonts w:eastAsia="Times New Roman" w:cs="Times New Roman"/>
          <w:sz w:val="24"/>
          <w:szCs w:val="24"/>
          <w:lang w:val="en-GB"/>
        </w:rPr>
        <w:t xml:space="preserve">[6] Lessmann, S., Baesens, B., Seow, H. V., &amp; Thomas, L. C. (2015). Benchmarking state-of-the-art classification algorithms for credit scoring: An update of research. </w:t>
      </w:r>
      <w:r>
        <w:rPr>
          <w:rFonts w:eastAsia="Times New Roman" w:cs="Times New Roman"/>
          <w:i/>
          <w:iCs/>
          <w:sz w:val="24"/>
          <w:szCs w:val="24"/>
          <w:lang w:val="en-GB"/>
        </w:rPr>
        <w:t>European Journal of Operational Research</w:t>
      </w:r>
      <w:r>
        <w:rPr>
          <w:rFonts w:eastAsia="Times New Roman" w:cs="Times New Roman"/>
          <w:sz w:val="24"/>
          <w:szCs w:val="24"/>
          <w:lang w:val="en-GB"/>
        </w:rPr>
        <w:t>, 247(1), 124–136.</w:t>
      </w:r>
    </w:p>
    <w:p>
      <w:pPr>
        <w:pStyle w:val="Normal"/>
        <w:spacing w:beforeAutospacing="0" w:before="240" w:afterAutospacing="0" w:after="240"/>
        <w:jc w:val="both"/>
        <w:rPr/>
      </w:pPr>
      <w:r>
        <w:rPr>
          <w:rFonts w:eastAsia="Times New Roman" w:cs="Times New Roman"/>
          <w:sz w:val="24"/>
          <w:szCs w:val="24"/>
          <w:lang w:val="en-GB"/>
        </w:rPr>
        <w:t xml:space="preserve">[7] Zhang, Y., Liu, X., Wang, J., &amp; Li, H. (2023). Cost-sensitive learning for credit risk prediction. </w:t>
      </w:r>
      <w:r>
        <w:rPr>
          <w:rFonts w:eastAsia="Times New Roman" w:cs="Times New Roman"/>
          <w:i/>
          <w:iCs/>
          <w:sz w:val="24"/>
          <w:szCs w:val="24"/>
          <w:lang w:val="en-GB"/>
        </w:rPr>
        <w:t>Expert Systems with Applications</w:t>
      </w:r>
      <w:r>
        <w:rPr>
          <w:rFonts w:eastAsia="Times New Roman" w:cs="Times New Roman"/>
          <w:sz w:val="24"/>
          <w:szCs w:val="24"/>
          <w:lang w:val="en-GB"/>
        </w:rPr>
        <w:t>, 213, 119120.</w:t>
      </w:r>
    </w:p>
    <w:p>
      <w:pPr>
        <w:pStyle w:val="Normal"/>
        <w:spacing w:beforeAutospacing="0" w:before="240" w:afterAutospacing="0" w:after="240"/>
        <w:jc w:val="both"/>
        <w:rPr/>
      </w:pPr>
      <w:r>
        <w:rPr>
          <w:rFonts w:eastAsia="Times New Roman" w:cs="Times New Roman"/>
          <w:sz w:val="24"/>
          <w:szCs w:val="24"/>
          <w:lang w:val="en-GB"/>
        </w:rPr>
        <w:t xml:space="preserve">[8] Dutta, S., Kundu, S., Yadav, A. K., &amp; Dey, D. (2020). Credit risk analysis using machine learning: A review. </w:t>
      </w:r>
      <w:r>
        <w:rPr>
          <w:rFonts w:eastAsia="Times New Roman" w:cs="Times New Roman"/>
          <w:i/>
          <w:iCs/>
          <w:sz w:val="24"/>
          <w:szCs w:val="24"/>
          <w:lang w:val="en-GB"/>
        </w:rPr>
        <w:t>Big Data Analytics</w:t>
      </w:r>
      <w:r>
        <w:rPr>
          <w:rFonts w:eastAsia="Times New Roman" w:cs="Times New Roman"/>
          <w:sz w:val="24"/>
          <w:szCs w:val="24"/>
          <w:lang w:val="en-GB"/>
        </w:rPr>
        <w:t>, 5(1), 1–16.</w:t>
      </w:r>
    </w:p>
    <w:p>
      <w:pPr>
        <w:pStyle w:val="Normal"/>
        <w:spacing w:beforeAutospacing="0" w:before="240" w:afterAutospacing="0" w:after="240"/>
        <w:jc w:val="both"/>
        <w:rPr/>
      </w:pPr>
      <w:r>
        <w:rPr>
          <w:rFonts w:eastAsia="Times New Roman" w:cs="Times New Roman"/>
          <w:sz w:val="24"/>
          <w:szCs w:val="24"/>
          <w:lang w:val="en-GB"/>
        </w:rPr>
        <w:t xml:space="preserve">[9] Li, J., Liang, Y., Srikant, R., &amp; Chawla, N. V. (2021). Cost-sensitive learning for imbalanced data via weighted cross-entropy. </w:t>
      </w:r>
      <w:r>
        <w:rPr>
          <w:rFonts w:eastAsia="Times New Roman" w:cs="Times New Roman"/>
          <w:i/>
          <w:iCs/>
          <w:sz w:val="24"/>
          <w:szCs w:val="24"/>
          <w:lang w:val="en-GB"/>
        </w:rPr>
        <w:t>IEEE Transactions on Neural Networks and Learning Systems</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[10] Zhao, Z., Nasrullah, Z., &amp; Li, Z. (2019). Classification under distribution shift: A review. </w:t>
      </w:r>
      <w:r>
        <w:rPr>
          <w:rFonts w:eastAsia="Times New Roman" w:cs="Times New Roman"/>
          <w:i/>
          <w:iCs/>
          <w:sz w:val="24"/>
          <w:szCs w:val="24"/>
          <w:lang w:val="en-GB"/>
        </w:rPr>
        <w:t>IEEE Transactions on Knowledge and Data Engineering</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[11] Guo, C., Pleiss, G., Sun, Y., &amp; Weinberger, K. Q. (2017). On calibration of modern neural networks. In </w:t>
      </w:r>
      <w:r>
        <w:rPr>
          <w:rFonts w:eastAsia="Times New Roman" w:cs="Times New Roman"/>
          <w:i/>
          <w:iCs/>
          <w:sz w:val="24"/>
          <w:szCs w:val="24"/>
          <w:lang w:val="en-GB"/>
        </w:rPr>
        <w:t>Proceedings of ICML</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[12] Kumar, A., Natarajan, S., &amp; Varshney, K. R. (2020). Selective prediction with guaranteed coverage for deep neural networks. In </w:t>
      </w:r>
      <w:r>
        <w:rPr>
          <w:rFonts w:eastAsia="Times New Roman" w:cs="Times New Roman"/>
          <w:i/>
          <w:iCs/>
          <w:sz w:val="24"/>
          <w:szCs w:val="24"/>
          <w:lang w:val="en-GB"/>
        </w:rPr>
        <w:t>Proceedings of AAAI</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[13] Niculescu-Mizil, A., &amp; Caruana, R. (2005). Predicting good probabilities with supervised learning. In </w:t>
      </w:r>
      <w:r>
        <w:rPr>
          <w:rFonts w:eastAsia="Times New Roman" w:cs="Times New Roman"/>
          <w:i/>
          <w:iCs/>
          <w:sz w:val="24"/>
          <w:szCs w:val="24"/>
          <w:lang w:val="en-GB"/>
        </w:rPr>
        <w:t>Proceedings of the 22nd International Conference on Machine Learning (ICML)</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[14] Elkan, C. (2001). The foundations of cost-sensitive learning. In </w:t>
      </w:r>
      <w:r>
        <w:rPr>
          <w:rFonts w:eastAsia="Times New Roman" w:cs="Times New Roman"/>
          <w:i/>
          <w:iCs/>
          <w:sz w:val="24"/>
          <w:szCs w:val="24"/>
          <w:lang w:val="en-GB"/>
        </w:rPr>
        <w:t>Proceedings of the 17th International Joint Conference on Artificial Intelligence (IJCAI)</w:t>
      </w:r>
      <w:r>
        <w:rPr>
          <w:rFonts w:eastAsia="Times New Roman" w:cs="Times New Roman"/>
          <w:sz w:val="24"/>
          <w:szCs w:val="24"/>
          <w:lang w:val="en-GB"/>
        </w:rPr>
        <w:t>.</w:t>
      </w:r>
    </w:p>
    <w:p>
      <w:pPr>
        <w:pStyle w:val="Normal"/>
        <w:spacing w:beforeAutospacing="0" w:before="240" w:afterAutospacing="0" w:after="240"/>
        <w:jc w:val="both"/>
        <w:rPr/>
      </w:pPr>
      <w:r>
        <w:rPr>
          <w:rFonts w:eastAsia="Times New Roman" w:cs="Times New Roman"/>
          <w:sz w:val="24"/>
          <w:szCs w:val="24"/>
          <w:lang w:val="en-GB"/>
        </w:rPr>
        <w:t xml:space="preserve">[15] Brown, I., &amp; Mues, C. (2012). An experimental comparison of classification algorithms for imbalanced credit scoring data sets. </w:t>
      </w:r>
      <w:r>
        <w:rPr>
          <w:rFonts w:eastAsia="Times New Roman" w:cs="Times New Roman"/>
          <w:i/>
          <w:iCs/>
          <w:sz w:val="24"/>
          <w:szCs w:val="24"/>
          <w:lang w:val="en-GB"/>
        </w:rPr>
        <w:t>Expert Systems with Applications</w:t>
      </w:r>
      <w:r>
        <w:rPr>
          <w:rFonts w:eastAsia="Times New Roman" w:cs="Times New Roman"/>
          <w:sz w:val="24"/>
          <w:szCs w:val="24"/>
          <w:lang w:val="en-GB"/>
        </w:rPr>
        <w:t>, 39(3), 3446–3453.</w:t>
      </w:r>
    </w:p>
    <w:p>
      <w:pPr>
        <w:pStyle w:val="Normal"/>
        <w:spacing w:beforeAutospacing="0" w:before="240" w:afterAutospacing="0" w:after="240"/>
        <w:jc w:val="both"/>
        <w:rPr/>
      </w:pPr>
      <w:r>
        <w:rPr>
          <w:rFonts w:eastAsia="Times New Roman" w:cs="Times New Roman"/>
          <w:sz w:val="24"/>
          <w:szCs w:val="24"/>
          <w:lang w:val="en-GB"/>
        </w:rPr>
        <w:t xml:space="preserve">[16] Barboza, F., Kimura, H., &amp; Altman, E. (2017). Machine learning models and bankruptcy prediction. </w:t>
      </w:r>
      <w:r>
        <w:rPr>
          <w:rFonts w:eastAsia="Times New Roman" w:cs="Times New Roman"/>
          <w:i/>
          <w:iCs/>
          <w:sz w:val="24"/>
          <w:szCs w:val="24"/>
          <w:lang w:val="en-GB"/>
        </w:rPr>
        <w:t>Expert Systems with Applications</w:t>
      </w:r>
      <w:r>
        <w:rPr>
          <w:rFonts w:eastAsia="Times New Roman" w:cs="Times New Roman"/>
          <w:sz w:val="24"/>
          <w:szCs w:val="24"/>
          <w:lang w:val="en-GB"/>
        </w:rPr>
        <w:t>, 83, 405–417.</w:t>
      </w:r>
    </w:p>
    <w:p>
      <w:pPr>
        <w:pStyle w:val="Normal"/>
        <w:spacing w:beforeAutospacing="0" w:before="240" w:afterAutospacing="0" w:after="240"/>
        <w:jc w:val="both"/>
        <w:rPr/>
      </w:pPr>
      <w:r>
        <w:rPr>
          <w:rFonts w:eastAsia="Times New Roman" w:cs="Times New Roman"/>
          <w:sz w:val="24"/>
          <w:szCs w:val="24"/>
          <w:lang w:val="en-GB"/>
        </w:rPr>
        <w:t xml:space="preserve">[17] Bellotti, T., &amp; Crook, J. (2009). Support vector machines for credit scoring and discovery of significant features. </w:t>
      </w:r>
      <w:r>
        <w:rPr>
          <w:rFonts w:eastAsia="Times New Roman" w:cs="Times New Roman"/>
          <w:i/>
          <w:iCs/>
          <w:sz w:val="24"/>
          <w:szCs w:val="24"/>
          <w:lang w:val="en-GB"/>
        </w:rPr>
        <w:t>Expert Systems with Applications</w:t>
      </w:r>
      <w:r>
        <w:rPr>
          <w:rFonts w:eastAsia="Times New Roman" w:cs="Times New Roman"/>
          <w:sz w:val="24"/>
          <w:szCs w:val="24"/>
          <w:lang w:val="en-GB"/>
        </w:rPr>
        <w:t>, 36(2), 3302–3308.</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Display">
    <w:charset w:val="00" w:characterSet="windows-1252"/>
    <w:family w:val="swiss"/>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005"/>
      <w:gridCol w:w="3005"/>
      <w:gridCol w:w="3005"/>
    </w:tblGrid>
    <w:tr>
      <w:trPr>
        <w:trHeight w:val="300" w:hRule="atLeast"/>
      </w:trPr>
      <w:tc>
        <w:tcPr>
          <w:tcW w:w="3005" w:type="dxa"/>
          <w:tcBorders/>
        </w:tcPr>
        <w:p>
          <w:pPr>
            <w:pStyle w:val="Header"/>
            <w:widowControl/>
            <w:bidi w:val="0"/>
            <w:spacing w:before="0" w:after="0"/>
            <w:ind w:start="-115"/>
            <w:jc w:val="start"/>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jc w:val="center"/>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ind w:end="-115"/>
            <w:jc w:val="end"/>
            <w:rPr>
              <w:rFonts w:ascii="Times New Roman" w:hAnsi="Times New Roman" w:eastAsia="" w:cs=""/>
              <w:kern w:val="0"/>
              <w:sz w:val="24"/>
              <w:szCs w:val="24"/>
              <w:lang w:val="en-GB" w:eastAsia="ja-JP" w:bidi="ar-SA"/>
            </w:rPr>
          </w:pPr>
          <w:r>
            <w:rPr>
              <w:rFonts w:eastAsia="" w:cs=""/>
              <w:kern w:val="0"/>
              <w:sz w:val="24"/>
              <w:szCs w:val="24"/>
              <w:lang w:val="en-GB" w:eastAsia="ja-JP" w:bidi="ar-SA"/>
            </w:rPr>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005"/>
      <w:gridCol w:w="3005"/>
      <w:gridCol w:w="3005"/>
    </w:tblGrid>
    <w:tr>
      <w:trPr>
        <w:trHeight w:val="300" w:hRule="atLeast"/>
      </w:trPr>
      <w:tc>
        <w:tcPr>
          <w:tcW w:w="3005" w:type="dxa"/>
          <w:tcBorders/>
        </w:tcPr>
        <w:p>
          <w:pPr>
            <w:pStyle w:val="Header"/>
            <w:widowControl/>
            <w:bidi w:val="0"/>
            <w:spacing w:before="0" w:after="0"/>
            <w:ind w:start="-115"/>
            <w:jc w:val="start"/>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jc w:val="center"/>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ind w:end="-115"/>
            <w:jc w:val="end"/>
            <w:rPr>
              <w:rFonts w:ascii="Times New Roman" w:hAnsi="Times New Roman" w:eastAsia="" w:cs=""/>
              <w:kern w:val="0"/>
              <w:sz w:val="24"/>
              <w:szCs w:val="24"/>
              <w:lang w:val="en-GB" w:eastAsia="ja-JP" w:bidi="ar-SA"/>
            </w:rPr>
          </w:pPr>
          <w:r>
            <w:rPr>
              <w:rFonts w:eastAsia="" w:cs=""/>
              <w:kern w:val="0"/>
              <w:sz w:val="24"/>
              <w:szCs w:val="24"/>
              <w:lang w:val="en-GB" w:eastAsia="ja-JP"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005"/>
      <w:gridCol w:w="3005"/>
      <w:gridCol w:w="3005"/>
    </w:tblGrid>
    <w:tr>
      <w:trPr>
        <w:trHeight w:val="300" w:hRule="atLeast"/>
      </w:trPr>
      <w:tc>
        <w:tcPr>
          <w:tcW w:w="3005" w:type="dxa"/>
          <w:tcBorders/>
        </w:tcPr>
        <w:p>
          <w:pPr>
            <w:pStyle w:val="Header"/>
            <w:widowControl/>
            <w:bidi w:val="0"/>
            <w:spacing w:before="0" w:after="0"/>
            <w:ind w:start="-115"/>
            <w:jc w:val="start"/>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jc w:val="center"/>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ind w:end="-115"/>
            <w:jc w:val="end"/>
            <w:rPr>
              <w:rFonts w:ascii="Times New Roman" w:hAnsi="Times New Roman" w:eastAsia="" w:cs=""/>
              <w:kern w:val="0"/>
              <w:sz w:val="24"/>
              <w:szCs w:val="24"/>
              <w:lang w:val="en-GB" w:eastAsia="ja-JP" w:bidi="ar-SA"/>
            </w:rPr>
          </w:pPr>
          <w:r>
            <w:rPr>
              <w:rFonts w:eastAsia="" w:cs=""/>
              <w:kern w:val="0"/>
              <w:sz w:val="24"/>
              <w:szCs w:val="24"/>
              <w:lang w:val="en-GB" w:eastAsia="ja-JP" w:bidi="ar-SA"/>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15"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005"/>
      <w:gridCol w:w="3005"/>
      <w:gridCol w:w="3005"/>
    </w:tblGrid>
    <w:tr>
      <w:trPr>
        <w:trHeight w:val="300" w:hRule="atLeast"/>
      </w:trPr>
      <w:tc>
        <w:tcPr>
          <w:tcW w:w="3005" w:type="dxa"/>
          <w:tcBorders/>
        </w:tcPr>
        <w:p>
          <w:pPr>
            <w:pStyle w:val="Header"/>
            <w:widowControl/>
            <w:bidi w:val="0"/>
            <w:spacing w:before="0" w:after="0"/>
            <w:ind w:start="-115"/>
            <w:jc w:val="start"/>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jc w:val="center"/>
            <w:rPr>
              <w:rFonts w:ascii="Times New Roman" w:hAnsi="Times New Roman" w:eastAsia="" w:cs=""/>
              <w:kern w:val="0"/>
              <w:sz w:val="24"/>
              <w:szCs w:val="24"/>
              <w:lang w:val="en-GB" w:eastAsia="ja-JP" w:bidi="ar-SA"/>
            </w:rPr>
          </w:pPr>
          <w:r>
            <w:rPr>
              <w:rFonts w:eastAsia="" w:cs=""/>
              <w:kern w:val="0"/>
              <w:sz w:val="24"/>
              <w:szCs w:val="24"/>
              <w:lang w:val="en-GB" w:eastAsia="ja-JP" w:bidi="ar-SA"/>
            </w:rPr>
          </w:r>
        </w:p>
      </w:tc>
      <w:tc>
        <w:tcPr>
          <w:tcW w:w="3005" w:type="dxa"/>
          <w:tcBorders/>
        </w:tcPr>
        <w:p>
          <w:pPr>
            <w:pStyle w:val="Header"/>
            <w:widowControl/>
            <w:bidi w:val="0"/>
            <w:spacing w:before="0" w:after="0"/>
            <w:ind w:end="-115"/>
            <w:jc w:val="end"/>
            <w:rPr>
              <w:rFonts w:ascii="Times New Roman" w:hAnsi="Times New Roman" w:eastAsia="" w:cs=""/>
              <w:kern w:val="0"/>
              <w:sz w:val="24"/>
              <w:szCs w:val="24"/>
              <w:lang w:val="en-GB" w:eastAsia="ja-JP" w:bidi="ar-SA"/>
            </w:rPr>
          </w:pPr>
          <w:r>
            <w:rPr>
              <w:rFonts w:eastAsia="" w:cs=""/>
              <w:kern w:val="0"/>
              <w:sz w:val="24"/>
              <w:szCs w:val="24"/>
              <w:lang w:val="en-GB" w:eastAsia="ja-JP" w:bidi="ar-SA"/>
            </w:rPr>
          </w:r>
        </w:p>
      </w:tc>
    </w:tr>
  </w:tbl>
  <w:p>
    <w:pPr>
      <w:pStyle w:val="Header"/>
      <w:bidi w:val="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 w:cs="" w:asciiTheme="minorHAnsi" w:cstheme="minorBidi" w:eastAsiaTheme="minorEastAsia" w:hAnsiTheme="minorHAnsi"/>
        <w:sz w:val="24"/>
        <w:szCs w:val="24"/>
        <w:lang w:val="en-GB"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start"/>
    </w:pPr>
    <w:rPr>
      <w:rFonts w:ascii="Times New Roman" w:hAnsi="Times New Roman" w:eastAsia="" w:cs="" w:asciiTheme="minorHAnsi" w:cstheme="minorBidi" w:eastAsiaTheme="minorEastAsia" w:hAnsiTheme="minorHAnsi"/>
      <w:color w:val="auto"/>
      <w:kern w:val="0"/>
      <w:sz w:val="24"/>
      <w:szCs w:val="24"/>
      <w:lang w:val="en-GB" w:eastAsia="ja-JP" w:bidi="ar-SA"/>
    </w:rPr>
  </w:style>
  <w:style w:type="paragraph" w:styleId="Heading1">
    <w:name w:val="heading 1"/>
    <w:basedOn w:val="Normal"/>
    <w:next w:val="Normal"/>
    <w:uiPriority w:val="9"/>
    <w:qFormat/>
    <w:rsid w:val="22e924e9"/>
    <w:pPr>
      <w:keepNext w:val="true"/>
      <w:keepLines/>
      <w:spacing w:before="360" w:after="80"/>
      <w:outlineLvl w:val="0"/>
    </w:pPr>
    <w:rPr>
      <w:rFonts w:ascii="Aptos Display" w:hAnsi="Aptos Display" w:eastAsia="" w:cs="" w:asciiTheme="majorAscii" w:cstheme="majorBidi" w:eastAsiaTheme="majorEastAsia" w:hAnsiTheme="majorAscii"/>
      <w:color w:themeColor="accent1" w:themeShade="bf" w:val="0F4761"/>
      <w:sz w:val="40"/>
      <w:szCs w:val="40"/>
    </w:rPr>
  </w:style>
  <w:style w:type="paragraph" w:styleId="Heading2">
    <w:name w:val="heading 2"/>
    <w:basedOn w:val="Normal"/>
    <w:next w:val="Normal"/>
    <w:uiPriority w:val="9"/>
    <w:unhideWhenUsed/>
    <w:qFormat/>
    <w:rsid w:val="22e924e9"/>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paragraph" w:styleId="Heading3">
    <w:name w:val="heading 3"/>
    <w:basedOn w:val="Normal"/>
    <w:next w:val="Normal"/>
    <w:uiPriority w:val="9"/>
    <w:unhideWhenUsed/>
    <w:qFormat/>
    <w:rsid w:val="22e924e9"/>
    <w:pPr>
      <w:keepNext w:val="true"/>
      <w:keepLines/>
      <w:spacing w:before="160" w:after="80"/>
      <w:outlineLvl w:val="2"/>
    </w:pPr>
    <w:rPr>
      <w:rFonts w:eastAsia="" w:cs="" w:cstheme="majorBidi" w:eastAsiaTheme="majorEastAsia"/>
      <w:color w:themeColor="accent1" w:themeShade="bf" w:val="0F4761"/>
      <w:sz w:val="28"/>
      <w:szCs w:val="28"/>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22e924e9"/>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uiPriority w:val="99"/>
    <w:unhideWhenUsed/>
    <w:rsid w:val="22e924e9"/>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22e924e9"/>
    <w:pPr>
      <w:tabs>
        <w:tab w:val="clear" w:pos="720"/>
        <w:tab w:val="center" w:pos="4680" w:leader="none"/>
        <w:tab w:val="right" w:pos="9360" w:leader="none"/>
      </w:tabs>
      <w:spacing w:lineRule="auto" w:line="240" w:before="0" w:after="0"/>
    </w:pPr>
    <w:rPr/>
  </w:style>
  <w:style w:type="paragraph" w:styleId="TOC2">
    <w:name w:val="toc 2"/>
    <w:basedOn w:val="Normal"/>
    <w:next w:val="Normal"/>
    <w:autoRedefine/>
    <w:uiPriority w:val="39"/>
    <w:unhideWhenUsed/>
    <w:pPr>
      <w:spacing w:before="0" w:after="100"/>
      <w:ind w:start="220"/>
    </w:pPr>
    <w:rPr/>
  </w:style>
  <w:style w:type="paragraph" w:styleId="TOC1">
    <w:name w:val="toc 1"/>
    <w:basedOn w:val="Normal"/>
    <w:next w:val="Normal"/>
    <w:autoRedefine/>
    <w:uiPriority w:val="39"/>
    <w:unhideWhenUsed/>
    <w:pPr>
      <w:spacing w:before="0" w:after="10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Times New Roman"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LibreOffice/26.2.4.2$Windows_X86_64 LibreOffice_project/0229ac93fcf0d7cbc6376066c6f35021cef002dc</Application>
  <AppVersion>15.0000</AppVersion>
  <Pages>14</Pages>
  <Words>3068</Words>
  <Characters>19603</Characters>
  <CharactersWithSpaces>22491</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2026-03-08T08:08:35Z</dcterms:created>
  <dc:creator>Feli, Amin (SRH Hochschule Heidelberg Student)</dc:creator>
  <dc:description/>
  <dc:language>en-US</dc:language>
  <cp:lastModifiedBy/>
  <dcterms:modified xsi:type="dcterms:W3CDTF">2026-07-18T21:25:57Z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