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Detailed Explanation of the Selective Prediction Framework</w:t>
      </w:r>
    </w:p>
    <w:p>
      <w:pPr>
        <w:pStyle w:val="BodyText"/>
        <w:bidi w:val="0"/>
        <w:jc w:val="start"/>
        <w:rPr/>
      </w:pPr>
      <w:r>
        <w:rPr/>
        <w:t xml:space="preserve">This section introduces a </w:t>
      </w:r>
      <w:r>
        <w:rPr>
          <w:rStyle w:val="Strong"/>
        </w:rPr>
        <w:t>Selective Prediction Framework</w:t>
      </w:r>
      <w:r>
        <w:rPr/>
        <w:t xml:space="preserve">, which is designed to improve the decision-making process of the </w:t>
      </w:r>
      <w:r>
        <w:rPr>
          <w:color w:val="FF4000"/>
        </w:rPr>
        <w:t>loan approval system</w:t>
      </w:r>
      <w:r>
        <w:rPr/>
        <w:t xml:space="preserve">. Instead of forcing the model to make an automatic decision for every applicant, the framework allows the model to </w:t>
      </w:r>
      <w:r>
        <w:rPr>
          <w:rStyle w:val="Strong"/>
        </w:rPr>
        <w:t>defer uncertain cases to human experts</w:t>
      </w:r>
      <w:r>
        <w:rPr/>
        <w:t>. This approach is widely used in banking, healthcare, insurance, and other high-risk industries where incorrect automated decisions can be costly.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Overall Concept</w:t>
      </w:r>
    </w:p>
    <w:p>
      <w:pPr>
        <w:pStyle w:val="BodyText"/>
        <w:bidi w:val="0"/>
        <w:jc w:val="start"/>
        <w:rPr/>
      </w:pPr>
      <w:r>
        <w:rPr/>
        <w:t xml:space="preserve">In the previous parts of the project, the classifier used a </w:t>
      </w:r>
      <w:r>
        <w:rPr>
          <w:rStyle w:val="Strong"/>
        </w:rPr>
        <w:t>single threshold</w:t>
      </w:r>
      <w:r>
        <w:rPr/>
        <w:t xml:space="preserve"> to classify applicants: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  <w:color w:val="FF4000"/>
        </w:rPr>
        <w:t>Approve (0)</w:t>
      </w:r>
      <w:r>
        <w:rPr>
          <w:color w:val="FF4000"/>
        </w:rPr>
        <w:t xml:space="preserve"> → Low probability of default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color w:val="FF4000"/>
        </w:rPr>
        <w:t>Reject (1)</w:t>
      </w:r>
      <w:r>
        <w:rPr>
          <w:color w:val="FF4000"/>
        </w:rPr>
        <w:t xml:space="preserve"> → High probability of default </w:t>
      </w:r>
    </w:p>
    <w:p>
      <w:pPr>
        <w:pStyle w:val="BodyText"/>
        <w:bidi w:val="0"/>
        <w:jc w:val="start"/>
        <w:rPr>
          <w:color w:val="FF4000"/>
        </w:rPr>
      </w:pPr>
      <w:r>
        <w:rPr>
          <w:color w:val="FF4000"/>
        </w:rPr>
        <w:t>For example, if the classification threshold was 0.28:</w:t>
      </w:r>
    </w:p>
    <w:tbl>
      <w:tblPr>
        <w:tblW w:w="337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54"/>
        <w:gridCol w:w="1017"/>
      </w:tblGrid>
      <w:tr>
        <w:trPr>
          <w:tblHeader w:val="true"/>
        </w:trPr>
        <w:tc>
          <w:tcPr>
            <w:tcW w:w="2354" w:type="dxa"/>
            <w:tcBorders/>
            <w:vAlign w:val="center"/>
          </w:tcPr>
          <w:p>
            <w:pPr>
              <w:pStyle w:val="TableHeading"/>
              <w:bidi w:val="0"/>
              <w:rPr>
                <w:color w:val="FF4000"/>
              </w:rPr>
            </w:pPr>
            <w:r>
              <w:rPr>
                <w:color w:val="FF4000"/>
              </w:rPr>
              <w:t>Probability of Default</w:t>
            </w:r>
          </w:p>
        </w:tc>
        <w:tc>
          <w:tcPr>
            <w:tcW w:w="1017" w:type="dxa"/>
            <w:tcBorders/>
            <w:vAlign w:val="center"/>
          </w:tcPr>
          <w:p>
            <w:pPr>
              <w:pStyle w:val="TableHeading"/>
              <w:bidi w:val="0"/>
              <w:rPr>
                <w:color w:val="FF4000"/>
              </w:rPr>
            </w:pPr>
            <w:r>
              <w:rPr>
                <w:color w:val="FF4000"/>
              </w:rPr>
              <w:t>Decision</w:t>
            </w:r>
          </w:p>
        </w:tc>
      </w:tr>
      <w:tr>
        <w:trPr/>
        <w:tc>
          <w:tcPr>
            <w:tcW w:w="2354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color w:val="FF4000"/>
              </w:rPr>
            </w:pPr>
            <w:r>
              <w:rPr>
                <w:color w:val="FF4000"/>
              </w:rPr>
              <w:t>0.27</w:t>
            </w:r>
          </w:p>
        </w:tc>
        <w:tc>
          <w:tcPr>
            <w:tcW w:w="1017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color w:val="FF4000"/>
              </w:rPr>
            </w:pPr>
            <w:r>
              <w:rPr>
                <w:color w:val="FF4000"/>
              </w:rPr>
              <w:t>Approve</w:t>
            </w:r>
          </w:p>
        </w:tc>
      </w:tr>
      <w:tr>
        <w:trPr/>
        <w:tc>
          <w:tcPr>
            <w:tcW w:w="2354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color w:val="FF4000"/>
              </w:rPr>
            </w:pPr>
            <w:r>
              <w:rPr>
                <w:color w:val="FF4000"/>
              </w:rPr>
              <w:t>0.29</w:t>
            </w:r>
          </w:p>
        </w:tc>
        <w:tc>
          <w:tcPr>
            <w:tcW w:w="1017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color w:val="FF4000"/>
              </w:rPr>
            </w:pPr>
            <w:r>
              <w:rPr>
                <w:color w:val="FF4000"/>
              </w:rPr>
              <w:t>Reject</w:t>
            </w:r>
          </w:p>
        </w:tc>
      </w:tr>
    </w:tbl>
    <w:p>
      <w:pPr>
        <w:pStyle w:val="BodyText"/>
        <w:bidi w:val="0"/>
        <w:jc w:val="start"/>
        <w:rPr/>
      </w:pPr>
      <w:r>
        <w:rPr/>
        <w:t xml:space="preserve">Although the probabilities differ by only </w:t>
      </w:r>
      <w:r>
        <w:rPr>
          <w:rStyle w:val="Strong"/>
        </w:rPr>
        <w:t>0.02</w:t>
      </w:r>
      <w:r>
        <w:rPr/>
        <w:t>, the decisions are completely different. This creates problems for applicants whose predicted probabilities lie close to the decision boundary.</w:t>
      </w:r>
    </w:p>
    <w:p>
      <w:pPr>
        <w:pStyle w:val="BodyText"/>
        <w:bidi w:val="0"/>
        <w:jc w:val="start"/>
        <w:rPr/>
      </w:pPr>
      <w:r>
        <w:rPr/>
        <w:t xml:space="preserve">To address this issue, the model introduces a </w:t>
      </w:r>
      <w:r>
        <w:rPr>
          <w:rStyle w:val="Strong"/>
        </w:rPr>
        <w:t>third decision option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>
          <w:color w:val="FF4000"/>
        </w:rPr>
      </w:pPr>
      <w:r>
        <w:rPr>
          <w:color w:val="FF4000"/>
        </w:rPr>
        <w:t>Three Decision Zones</w:t>
      </w:r>
    </w:p>
    <w:p>
      <w:pPr>
        <w:pStyle w:val="BodyText"/>
        <w:bidi w:val="0"/>
        <w:jc w:val="start"/>
        <w:rPr>
          <w:color w:val="FF4000"/>
        </w:rPr>
      </w:pPr>
      <w:r>
        <w:rPr>
          <w:color w:val="FF4000"/>
        </w:rPr>
        <w:t>Instead of using one threshold, two thresholds are defined: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  <w:color w:val="FF4000"/>
        </w:rPr>
        <w:t>t1</w:t>
      </w:r>
      <w:r>
        <w:rPr>
          <w:color w:val="FF4000"/>
        </w:rPr>
        <w:t xml:space="preserve"> = Lower threshold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  <w:color w:val="FF4000"/>
        </w:rPr>
        <w:t>t2</w:t>
      </w:r>
      <w:r>
        <w:rPr>
          <w:color w:val="FF4000"/>
        </w:rPr>
        <w:t xml:space="preserve"> = Upper threshold </w:t>
      </w:r>
    </w:p>
    <w:p>
      <w:pPr>
        <w:pStyle w:val="BodyText"/>
        <w:bidi w:val="0"/>
        <w:jc w:val="start"/>
        <w:rPr>
          <w:color w:val="FF4000"/>
        </w:rPr>
      </w:pPr>
      <w:r>
        <w:rPr>
          <w:color w:val="FF4000"/>
        </w:rPr>
        <w:t>The probability space is divided into three regions.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r>
        <w:rPr>
          <w:rStyle w:val="SourceText"/>
          <w:color w:val="FF4000"/>
        </w:rPr>
        <w:t>Accept          Manual Review            Reject</w:t>
      </w:r>
    </w:p>
    <w:p>
      <w:pPr>
        <w:pStyle w:val="PreformattedText"/>
        <w:bidi w:val="0"/>
        <w:jc w:val="start"/>
        <w:rPr>
          <w:color w:val="FF4000"/>
        </w:rPr>
      </w:pPr>
      <w:r>
        <w:rPr>
          <w:color w:val="FF4000"/>
        </w:rPr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  <w:color w:val="FF4000"/>
        </w:rPr>
        <w:t>0 -------- t1 -------- t2 -------- 1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eading3"/>
        <w:bidi w:val="0"/>
        <w:jc w:val="start"/>
        <w:rPr/>
      </w:pPr>
      <w:r>
        <w:rPr/>
        <w:t xml:space="preserve">Zone 1: </w:t>
      </w:r>
      <w:r>
        <w:rPr>
          <w:color w:val="FF4000"/>
        </w:rPr>
        <w:t>Automatic Approval</w:t>
      </w:r>
    </w:p>
    <w:p>
      <w:pPr>
        <w:pStyle w:val="BodyText"/>
        <w:bidi w:val="0"/>
        <w:jc w:val="start"/>
        <w:rPr/>
      </w:pPr>
      <w:r>
        <w:rPr/>
        <w:t>If</w:t>
      </w:r>
    </w:p>
    <w:p>
      <w:pPr>
        <w:pStyle w:val="BodyText"/>
        <w:bidi w:val="0"/>
        <w:jc w:val="start"/>
        <w:rPr>
          <w:color w:val="FF4000"/>
        </w:rPr>
      </w:pPr>
      <w:r>
        <w:rPr>
          <w:color w:val="FF4000"/>
        </w:rPr>
        <w:t>P(Default)&lt;t1</w:t>
      </w:r>
    </w:p>
    <w:p>
      <w:pPr>
        <w:pStyle w:val="BodyText"/>
        <w:bidi w:val="0"/>
        <w:jc w:val="start"/>
        <w:rPr/>
      </w:pPr>
      <w:r>
        <w:rPr/>
        <w:t>the model is highly confident that the customer is safe.</w:t>
      </w:r>
    </w:p>
    <w:p>
      <w:pPr>
        <w:pStyle w:val="BodyText"/>
        <w:bidi w:val="0"/>
        <w:jc w:val="start"/>
        <w:rPr/>
      </w:pPr>
      <w:r>
        <w:rPr/>
        <w:t>Decision: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Automatically Approve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Zone 2: </w:t>
      </w:r>
      <w:r>
        <w:rPr>
          <w:color w:val="FF4000"/>
        </w:rPr>
        <w:t>Manual Review</w:t>
      </w:r>
    </w:p>
    <w:p>
      <w:pPr>
        <w:pStyle w:val="BodyText"/>
        <w:bidi w:val="0"/>
        <w:jc w:val="start"/>
        <w:rPr/>
      </w:pPr>
      <w:r>
        <w:rPr/>
        <w:t>If</w:t>
      </w:r>
    </w:p>
    <w:p>
      <w:pPr>
        <w:pStyle w:val="BodyText"/>
        <w:bidi w:val="0"/>
        <w:jc w:val="start"/>
        <w:rPr>
          <w:color w:val="FF4000"/>
        </w:rPr>
      </w:pPr>
      <w:r>
        <w:rPr>
          <w:color w:val="FF4000"/>
        </w:rPr>
        <w:t>t1≤P(Default)≤t</w:t>
      </w:r>
      <w:r>
        <w:rPr>
          <w:color w:val="FF4000"/>
        </w:rPr>
        <w:t>2</w:t>
      </w:r>
    </w:p>
    <w:p>
      <w:pPr>
        <w:pStyle w:val="BodyText"/>
        <w:bidi w:val="0"/>
        <w:jc w:val="start"/>
        <w:rPr/>
      </w:pPr>
      <w:r>
        <w:rPr/>
        <w:t>the model is uncertain.</w:t>
      </w:r>
    </w:p>
    <w:p>
      <w:pPr>
        <w:pStyle w:val="BodyText"/>
        <w:bidi w:val="0"/>
        <w:jc w:val="start"/>
        <w:rPr/>
      </w:pPr>
      <w:r>
        <w:rPr/>
        <w:t>Decision: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Send the application to a loan officer for manual review.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Zone 3: </w:t>
      </w:r>
      <w:r>
        <w:rPr>
          <w:color w:val="FF4000"/>
        </w:rPr>
        <w:t>Automatic Rejection</w:t>
      </w:r>
    </w:p>
    <w:p>
      <w:pPr>
        <w:pStyle w:val="BodyText"/>
        <w:bidi w:val="0"/>
        <w:jc w:val="start"/>
        <w:rPr/>
      </w:pPr>
      <w:r>
        <w:rPr/>
        <w:t>If</w:t>
      </w:r>
    </w:p>
    <w:p>
      <w:pPr>
        <w:pStyle w:val="BodyText"/>
        <w:bidi w:val="0"/>
        <w:jc w:val="start"/>
        <w:rPr>
          <w:color w:val="FF4000"/>
        </w:rPr>
      </w:pPr>
      <w:r>
        <w:rPr>
          <w:color w:val="FF4000"/>
        </w:rPr>
        <w:t>P(Default)&gt;t2</w:t>
      </w:r>
    </w:p>
    <w:p>
      <w:pPr>
        <w:pStyle w:val="BodyText"/>
        <w:bidi w:val="0"/>
        <w:jc w:val="start"/>
        <w:rPr/>
      </w:pPr>
      <w:r>
        <w:rPr/>
        <w:t>the applicant is considered high risk.</w:t>
      </w:r>
    </w:p>
    <w:p>
      <w:pPr>
        <w:pStyle w:val="BodyText"/>
        <w:bidi w:val="0"/>
        <w:jc w:val="start"/>
        <w:rPr/>
      </w:pPr>
      <w:r>
        <w:rPr/>
        <w:t>Decision: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Automatically Reject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 xml:space="preserve">Part 7 – </w:t>
      </w:r>
      <w:r>
        <w:rPr>
          <w:rStyle w:val="SourceText"/>
        </w:rPr>
        <w:t>selective_prediction()</w:t>
      </w:r>
    </w:p>
    <w:p>
      <w:pPr>
        <w:pStyle w:val="BodyText"/>
        <w:bidi w:val="0"/>
        <w:jc w:val="start"/>
        <w:rPr/>
      </w:pPr>
      <w:r>
        <w:rPr/>
        <w:t>This function implements the three-zone decision system.</w:t>
      </w:r>
    </w:p>
    <w:p>
      <w:pPr>
        <w:pStyle w:val="Heading3"/>
        <w:bidi w:val="0"/>
        <w:jc w:val="start"/>
        <w:rPr/>
      </w:pPr>
      <w:r>
        <w:rPr/>
        <w:t>Inputs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y_proba</w:t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>Predicted probabilities of default.</w:t>
      </w:r>
    </w:p>
    <w:p>
      <w:pPr>
        <w:pStyle w:val="BodyText"/>
        <w:bidi w:val="0"/>
        <w:jc w:val="start"/>
        <w:rPr/>
      </w:pPr>
      <w:r>
        <w:rPr/>
        <w:t>Example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0" w:name="code-block-viewer"/>
      <w:bookmarkEnd w:id="0"/>
      <w:r>
        <w:rPr>
          <w:rStyle w:val="SourceText"/>
        </w:rPr>
        <w:t>[0.08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0.17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0.29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0.44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0.82]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t1</w:t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>Lower threshold.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t2</w:t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>Upper threshold.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1" w:name="code-block-viewer_Copy_1"/>
      <w:bookmarkEnd w:id="1"/>
      <w:r>
        <w:rPr>
          <w:rStyle w:val="SourceText"/>
        </w:rPr>
        <w:t>decisions = np.zeros(len(y_proba), dtype=int)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Initially, every customer is assigned the label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2" w:name="code-block-viewer_Copy_2"/>
      <w:bookmarkEnd w:id="2"/>
      <w:r>
        <w:rPr>
          <w:rStyle w:val="SourceText"/>
        </w:rPr>
        <w:t>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 xml:space="preserve">which represents </w:t>
      </w:r>
      <w:r>
        <w:rPr>
          <w:rStyle w:val="Strong"/>
        </w:rPr>
        <w:t>Approve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3" w:name="code-block-viewer_Copy_3"/>
      <w:bookmarkEnd w:id="3"/>
      <w:r>
        <w:rPr>
          <w:rStyle w:val="SourceText"/>
        </w:rPr>
        <w:t>decisions[y_proba &lt; t1]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 xml:space="preserve">Customers with probabilities below </w:t>
      </w:r>
      <w:r>
        <w:rPr>
          <w:rStyle w:val="Strong"/>
        </w:rPr>
        <w:t>t1</w:t>
      </w:r>
      <w:r>
        <w:rPr/>
        <w:t xml:space="preserve"> remain approved.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4" w:name="code-block-viewer_Copy_4"/>
      <w:bookmarkEnd w:id="4"/>
      <w:r>
        <w:rPr>
          <w:rStyle w:val="SourceText"/>
        </w:rPr>
        <w:t>decisions[y_proba &gt; t2]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 xml:space="preserve">Customers with probabilities above </w:t>
      </w:r>
      <w:r>
        <w:rPr>
          <w:rStyle w:val="Strong"/>
        </w:rPr>
        <w:t>t2</w:t>
      </w:r>
      <w:r>
        <w:rPr/>
        <w:t xml:space="preserve"> are automatically rejected.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4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5" w:name="code-block-viewer_Copy_5"/>
      <w:bookmarkEnd w:id="5"/>
      <w:r>
        <w:rPr>
          <w:rStyle w:val="SourceText"/>
        </w:rPr>
        <w:t>decisions[(y_proba &gt;= t1) &amp; (y_proba &lt;= t2)] = 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Customers in the middle region receive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6" w:name="code-block-viewer_Copy_6"/>
      <w:bookmarkEnd w:id="6"/>
      <w:r>
        <w:rPr>
          <w:rStyle w:val="SourceText"/>
        </w:rPr>
        <w:t>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which represents</w:t>
      </w:r>
    </w:p>
    <w:p>
      <w:pPr>
        <w:pStyle w:val="BlockQuotation"/>
        <w:bidi w:val="0"/>
        <w:jc w:val="start"/>
        <w:rPr/>
      </w:pPr>
      <w:r>
        <w:rPr/>
        <w:t>Manual Review.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Example</w:t>
      </w:r>
    </w:p>
    <w:p>
      <w:pPr>
        <w:pStyle w:val="BodyText"/>
        <w:bidi w:val="0"/>
        <w:jc w:val="start"/>
        <w:rPr/>
      </w:pPr>
      <w:r>
        <w:rPr/>
        <w:t>Suppose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7" w:name="code-block-viewer_Copy_7"/>
      <w:bookmarkEnd w:id="7"/>
      <w:r>
        <w:rPr>
          <w:rStyle w:val="SourceText"/>
        </w:rPr>
        <w:t>t1 = 0.20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t2 = 0.60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and predicted probabilities are</w:t>
      </w:r>
    </w:p>
    <w:tbl>
      <w:tblPr>
        <w:tblW w:w="295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76"/>
        <w:gridCol w:w="1677"/>
      </w:tblGrid>
      <w:tr>
        <w:trPr>
          <w:tblHeader w:val="true"/>
        </w:trPr>
        <w:tc>
          <w:tcPr>
            <w:tcW w:w="127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Probability</w:t>
            </w:r>
          </w:p>
        </w:tc>
        <w:tc>
          <w:tcPr>
            <w:tcW w:w="167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Decision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0.12</w:t>
            </w:r>
          </w:p>
        </w:tc>
        <w:tc>
          <w:tcPr>
            <w:tcW w:w="16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Approve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0.18</w:t>
            </w:r>
          </w:p>
        </w:tc>
        <w:tc>
          <w:tcPr>
            <w:tcW w:w="16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Approve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0.35</w:t>
            </w:r>
          </w:p>
        </w:tc>
        <w:tc>
          <w:tcPr>
            <w:tcW w:w="16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Manual Review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0.52</w:t>
            </w:r>
          </w:p>
        </w:tc>
        <w:tc>
          <w:tcPr>
            <w:tcW w:w="16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Manual Review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0.73</w:t>
            </w:r>
          </w:p>
        </w:tc>
        <w:tc>
          <w:tcPr>
            <w:tcW w:w="16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Reject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0.91</w:t>
            </w:r>
          </w:p>
        </w:tc>
        <w:tc>
          <w:tcPr>
            <w:tcW w:w="16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Reject</w:t>
            </w:r>
          </w:p>
        </w:tc>
      </w:tr>
    </w:tbl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>
          <w:rStyle w:val="SourceText"/>
        </w:rPr>
        <w:t>optimize_selective_thresholds()</w:t>
      </w:r>
    </w:p>
    <w:p>
      <w:pPr>
        <w:pStyle w:val="BodyText"/>
        <w:bidi w:val="0"/>
        <w:jc w:val="start"/>
        <w:rPr/>
      </w:pPr>
      <w:r>
        <w:rPr/>
        <w:t>This function searches for the optimal pair of thresholds (</w:t>
      </w:r>
      <w:r>
        <w:rPr>
          <w:rStyle w:val="Strong"/>
        </w:rPr>
        <w:t>t1</w:t>
      </w:r>
      <w:r>
        <w:rPr/>
        <w:t xml:space="preserve"> and </w:t>
      </w:r>
      <w:r>
        <w:rPr>
          <w:rStyle w:val="Strong"/>
        </w:rPr>
        <w:t>t2</w:t>
      </w:r>
      <w:r>
        <w:rPr/>
        <w:t xml:space="preserve">) using the </w:t>
      </w:r>
      <w:r>
        <w:rPr>
          <w:rStyle w:val="Strong"/>
        </w:rPr>
        <w:t>validation dataset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Its objective is to find thresholds that: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Minimize total business cost.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Keep manual reviews below 20%.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Maintain a reasonable balance between False Positives and False Negatives.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1 – Initialize Best Solution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8" w:name="code-block-viewer_Copy_8"/>
      <w:bookmarkEnd w:id="8"/>
      <w:r>
        <w:rPr>
          <w:rStyle w:val="SourceText"/>
        </w:rPr>
        <w:t>best_cost = np.inf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Initially, the best cost is set to infinity.</w:t>
      </w:r>
    </w:p>
    <w:p>
      <w:pPr>
        <w:pStyle w:val="BodyText"/>
        <w:bidi w:val="0"/>
        <w:jc w:val="start"/>
        <w:rPr/>
      </w:pPr>
      <w:r>
        <w:rPr/>
        <w:t>Whenever a better threshold pair is found, it replaces the previous one.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2 – Define Search Space</w:t>
      </w:r>
    </w:p>
    <w:p>
      <w:pPr>
        <w:pStyle w:val="BodyText"/>
        <w:bidi w:val="0"/>
        <w:jc w:val="start"/>
        <w:rPr/>
      </w:pPr>
      <w:r>
        <w:rPr/>
        <w:t>The algorithm performs a grid search.</w:t>
      </w:r>
    </w:p>
    <w:p>
      <w:pPr>
        <w:pStyle w:val="BodyText"/>
        <w:bidi w:val="0"/>
        <w:jc w:val="start"/>
        <w:rPr/>
      </w:pPr>
      <w:r>
        <w:rPr/>
        <w:t>Lower threshold candidates: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9" w:name="code-block-viewer_Copy_9"/>
      <w:bookmarkEnd w:id="9"/>
      <w:r>
        <w:rPr>
          <w:rStyle w:val="SourceText"/>
        </w:rPr>
        <w:t>t1_range = np.arange(0.20,0.45,0.05)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This generates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10" w:name="code-block-viewer_Copy_10"/>
      <w:bookmarkEnd w:id="10"/>
      <w:r>
        <w:rPr>
          <w:rStyle w:val="SourceText"/>
        </w:rPr>
        <w:t>0.20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0.25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0.30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0.35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0.40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Upper threshold candidates: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11" w:name="code-block-viewer_Copy_11"/>
      <w:bookmarkEnd w:id="11"/>
      <w:r>
        <w:rPr>
          <w:rStyle w:val="SourceText"/>
        </w:rPr>
        <w:t>t2_range = np.arange(0.45,0.70,0.05)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This generates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12" w:name="code-block-viewer_Copy_12"/>
      <w:bookmarkEnd w:id="12"/>
      <w:r>
        <w:rPr>
          <w:rStyle w:val="SourceText"/>
        </w:rPr>
        <w:t>0.45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0.50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0.55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0.60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0.65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Every possible combination is evaluated.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3 – Skip Invalid Thresholds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13" w:name="code-block-viewer_Copy_13"/>
      <w:bookmarkEnd w:id="13"/>
      <w:r>
        <w:rPr>
          <w:rStyle w:val="SourceText"/>
        </w:rPr>
        <w:t>if t1 &gt;= t2: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continue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The manual-review region must exist.</w:t>
      </w:r>
    </w:p>
    <w:p>
      <w:pPr>
        <w:pStyle w:val="BodyText"/>
        <w:bidi w:val="0"/>
        <w:jc w:val="start"/>
        <w:rPr/>
      </w:pPr>
      <w:r>
        <w:rPr/>
        <w:t>Therefore,</w:t>
      </w:r>
    </w:p>
    <w:p>
      <w:pPr>
        <w:pStyle w:val="BodyText"/>
        <w:bidi w:val="0"/>
        <w:jc w:val="start"/>
        <w:rPr/>
      </w:pPr>
      <w:r>
        <w:rPr/>
        <w:t xml:space="preserve">t1&lt;t2t_1 &lt; t_2t1​&lt;t2​ </w:t>
      </w:r>
    </w:p>
    <w:p>
      <w:pPr>
        <w:pStyle w:val="BodyText"/>
        <w:bidi w:val="0"/>
        <w:jc w:val="start"/>
        <w:rPr/>
      </w:pPr>
      <w:r>
        <w:rPr/>
        <w:t>must always hold.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4 – Generate Decisions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14" w:name="code-block-viewer_Copy_14"/>
      <w:bookmarkEnd w:id="14"/>
      <w:r>
        <w:rPr>
          <w:rStyle w:val="SourceText"/>
        </w:rPr>
        <w:t>decisions = selective_prediction(...)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Each applicant is assigned one of three labels: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Accept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Reject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Manual Review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5 – Separate Automated and Manual Decisions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15" w:name="code-block-viewer_Copy_15"/>
      <w:bookmarkEnd w:id="15"/>
      <w:r>
        <w:rPr>
          <w:rStyle w:val="SourceText"/>
        </w:rPr>
        <w:t>auto_mask = decisions != 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Only automated decisions are evaluated.</w:t>
      </w:r>
    </w:p>
    <w:p>
      <w:pPr>
        <w:pStyle w:val="BodyText"/>
        <w:bidi w:val="0"/>
        <w:jc w:val="start"/>
        <w:rPr/>
      </w:pPr>
      <w:r>
        <w:rPr/>
        <w:t>Manual review cases are excluded because no automatic prediction has been made.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6 – Compute Confusion Matrix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16" w:name="code-block-viewer_Copy_16"/>
      <w:bookmarkEnd w:id="16"/>
      <w:r>
        <w:rPr>
          <w:rStyle w:val="SourceText"/>
        </w:rPr>
        <w:t>confusion_matrix(...)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The confusion matrix is calculated only for automated decisions.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7 – Manual Review Rate</w:t>
      </w:r>
    </w:p>
    <w:p>
      <w:pPr>
        <w:pStyle w:val="BodyText"/>
        <w:bidi w:val="0"/>
        <w:jc w:val="start"/>
        <w:rPr/>
      </w:pPr>
      <w:r>
        <w:rPr/>
        <w:t>The proportion of applications requiring manual review is computed as</w:t>
      </w:r>
    </w:p>
    <w:p>
      <w:pPr>
        <w:pStyle w:val="BodyText"/>
        <w:bidi w:val="0"/>
        <w:jc w:val="start"/>
        <w:rPr/>
      </w:pPr>
      <w:r>
        <w:rPr/>
        <w:t xml:space="preserve">Manual ReviewsTotal Applications\frac{\text{Manual Reviews}} {\text{Total Applications}}Total ApplicationsManual Reviews​ </w:t>
      </w:r>
    </w:p>
    <w:p>
      <w:pPr>
        <w:pStyle w:val="BodyText"/>
        <w:bidi w:val="0"/>
        <w:jc w:val="start"/>
        <w:rPr/>
      </w:pPr>
      <w:r>
        <w:rPr/>
        <w:t>If this exceeds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17" w:name="code-block-viewer_Copy_17"/>
      <w:bookmarkEnd w:id="17"/>
      <w:r>
        <w:rPr>
          <w:rStyle w:val="SourceText"/>
        </w:rPr>
        <w:t>20%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the threshold combination is discarded.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8 – Business Cost Function</w:t>
      </w:r>
    </w:p>
    <w:p>
      <w:pPr>
        <w:pStyle w:val="BodyText"/>
        <w:bidi w:val="0"/>
        <w:jc w:val="start"/>
        <w:rPr/>
      </w:pPr>
      <w:r>
        <w:rPr/>
        <w:t>The optimization criterion is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18" w:name="code-block-viewer_Copy_18"/>
      <w:bookmarkEnd w:id="18"/>
      <w:r>
        <w:rPr>
          <w:rStyle w:val="SourceText"/>
        </w:rPr>
        <w:t>Cost = 2.5 × FN + 1 × FP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Why?</w:t>
      </w:r>
    </w:p>
    <w:p>
      <w:pPr>
        <w:pStyle w:val="BodyText"/>
        <w:bidi w:val="0"/>
        <w:jc w:val="start"/>
        <w:rPr/>
      </w:pPr>
      <w:r>
        <w:rPr/>
        <w:t>In loan approval,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False Negatives are much more expensive than False Positives. </w:t>
      </w:r>
    </w:p>
    <w:p>
      <w:pPr>
        <w:pStyle w:val="BodyText"/>
        <w:bidi w:val="0"/>
        <w:jc w:val="start"/>
        <w:rPr/>
      </w:pPr>
      <w:r>
        <w:rPr/>
        <w:t>A False Negative means</w:t>
      </w:r>
    </w:p>
    <w:p>
      <w:pPr>
        <w:pStyle w:val="BlockQuotation"/>
        <w:bidi w:val="0"/>
        <w:jc w:val="start"/>
        <w:rPr/>
      </w:pPr>
      <w:r>
        <w:rPr/>
        <w:t>approving a customer who will eventually default.</w:t>
      </w:r>
    </w:p>
    <w:p>
      <w:pPr>
        <w:pStyle w:val="BodyText"/>
        <w:bidi w:val="0"/>
        <w:jc w:val="start"/>
        <w:rPr/>
      </w:pPr>
      <w:r>
        <w:rPr/>
        <w:t>This can lead to substantial financial loss.</w:t>
      </w:r>
    </w:p>
    <w:p>
      <w:pPr>
        <w:pStyle w:val="BodyText"/>
        <w:bidi w:val="0"/>
        <w:jc w:val="start"/>
        <w:rPr/>
      </w:pPr>
      <w:r>
        <w:rPr/>
        <w:t>Therefore,</w:t>
      </w:r>
    </w:p>
    <w:p>
      <w:pPr>
        <w:pStyle w:val="BodyText"/>
        <w:bidi w:val="0"/>
        <w:jc w:val="start"/>
        <w:rPr/>
      </w:pPr>
      <w:r>
        <w:rPr/>
        <w:t xml:space="preserve">FN receives </w:t>
      </w:r>
      <w:r>
        <w:rPr>
          <w:rStyle w:val="Strong"/>
        </w:rPr>
        <w:t>2.5 times</w:t>
      </w:r>
      <w:r>
        <w:rPr/>
        <w:t xml:space="preserve"> the weight of FP.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Step 9 – FP/FN Ratio</w:t>
      </w:r>
    </w:p>
    <w:p>
      <w:pPr>
        <w:pStyle w:val="BodyText"/>
        <w:bidi w:val="0"/>
        <w:jc w:val="start"/>
        <w:rPr/>
      </w:pPr>
      <w:r>
        <w:rPr/>
        <w:t>The ratio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19" w:name="code-block-viewer_Copy_19"/>
      <w:bookmarkEnd w:id="19"/>
      <w:r>
        <w:rPr>
          <w:rStyle w:val="SourceText"/>
        </w:rPr>
        <w:t>FP / FN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is computed.</w:t>
      </w:r>
    </w:p>
    <w:p>
      <w:pPr>
        <w:pStyle w:val="BodyText"/>
        <w:bidi w:val="0"/>
        <w:jc w:val="start"/>
        <w:rPr/>
      </w:pPr>
      <w:r>
        <w:rPr/>
        <w:t>If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20" w:name="code-block-viewer_Copy_20"/>
      <w:bookmarkEnd w:id="20"/>
      <w:r>
        <w:rPr>
          <w:rStyle w:val="SourceText"/>
        </w:rPr>
        <w:t>FP/FN &lt; 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too many False Negatives exist.</w:t>
      </w:r>
    </w:p>
    <w:p>
      <w:pPr>
        <w:pStyle w:val="BodyText"/>
        <w:bidi w:val="0"/>
        <w:jc w:val="start"/>
        <w:rPr/>
      </w:pPr>
      <w:r>
        <w:rPr/>
        <w:t>A penalty of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21" w:name="code-block-viewer_Copy_21"/>
      <w:bookmarkEnd w:id="21"/>
      <w:r>
        <w:rPr>
          <w:rStyle w:val="SourceText"/>
        </w:rPr>
        <w:t>+100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is added.</w:t>
      </w:r>
    </w:p>
    <w:p>
      <w:pPr>
        <w:pStyle w:val="BodyText"/>
        <w:bidi w:val="0"/>
        <w:jc w:val="start"/>
        <w:rPr/>
      </w:pPr>
      <w:r>
        <w:rPr/>
        <w:t>If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22" w:name="code-block-viewer_Copy_22"/>
      <w:bookmarkEnd w:id="22"/>
      <w:r>
        <w:rPr>
          <w:rStyle w:val="SourceText"/>
        </w:rPr>
        <w:t>FP/FN &gt; 20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too many False Positives exist.</w:t>
      </w:r>
    </w:p>
    <w:p>
      <w:pPr>
        <w:pStyle w:val="BodyText"/>
        <w:bidi w:val="0"/>
        <w:jc w:val="start"/>
        <w:rPr/>
      </w:pPr>
      <w:r>
        <w:rPr/>
        <w:t>Another penalty is applied.</w:t>
      </w:r>
    </w:p>
    <w:p>
      <w:pPr>
        <w:pStyle w:val="BodyText"/>
        <w:bidi w:val="0"/>
        <w:jc w:val="start"/>
        <w:rPr/>
      </w:pPr>
      <w:r>
        <w:rPr/>
        <w:t>This encourages balanced performance.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Validation Results</w:t>
      </w:r>
    </w:p>
    <w:p>
      <w:pPr>
        <w:pStyle w:val="BodyText"/>
        <w:bidi w:val="0"/>
        <w:jc w:val="start"/>
        <w:rPr/>
      </w:pPr>
      <w:r>
        <w:rPr/>
        <w:t>The optimization selected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23" w:name="code-block-viewer_Copy_23"/>
      <w:bookmarkEnd w:id="23"/>
      <w:r>
        <w:rPr>
          <w:rStyle w:val="SourceText"/>
        </w:rPr>
        <w:t>t1 = 0.20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t2 = 0.60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Interpretation</w:t>
      </w:r>
    </w:p>
    <w:p>
      <w:pPr>
        <w:pStyle w:val="BodyText"/>
        <w:bidi w:val="0"/>
        <w:jc w:val="start"/>
        <w:rPr/>
      </w:pPr>
      <w:r>
        <w:rPr/>
        <w:t>Applicants with</w:t>
      </w:r>
    </w:p>
    <w:p>
      <w:pPr>
        <w:pStyle w:val="BodyText"/>
        <w:bidi w:val="0"/>
        <w:jc w:val="start"/>
        <w:rPr/>
      </w:pPr>
      <w:r>
        <w:rPr/>
        <w:t xml:space="preserve">P(Default)&lt;0.20P(Default) &lt; 0.20P(Default)&lt;0.20 </w:t>
      </w:r>
    </w:p>
    <w:p>
      <w:pPr>
        <w:pStyle w:val="BodyText"/>
        <w:bidi w:val="0"/>
        <w:jc w:val="start"/>
        <w:rPr/>
      </w:pPr>
      <w:r>
        <w:rPr/>
        <w:t>are automatically approved.</w:t>
      </w:r>
    </w:p>
    <w:p>
      <w:pPr>
        <w:pStyle w:val="BodyText"/>
        <w:bidi w:val="0"/>
        <w:jc w:val="start"/>
        <w:rPr/>
      </w:pPr>
      <w:r>
        <w:rPr/>
        <w:t>Applicants with</w:t>
      </w:r>
    </w:p>
    <w:p>
      <w:pPr>
        <w:pStyle w:val="BodyText"/>
        <w:bidi w:val="0"/>
        <w:jc w:val="start"/>
        <w:rPr/>
      </w:pPr>
      <w:r>
        <w:rPr/>
        <w:t xml:space="preserve">0.20≤P(Default)≤0.600.20 \le P(Default) \le 0.600.20≤P(Default)≤0.60 </w:t>
      </w:r>
    </w:p>
    <w:p>
      <w:pPr>
        <w:pStyle w:val="BodyText"/>
        <w:bidi w:val="0"/>
        <w:jc w:val="start"/>
        <w:rPr/>
      </w:pPr>
      <w:r>
        <w:rPr/>
        <w:t>are manually reviewed.</w:t>
      </w:r>
    </w:p>
    <w:p>
      <w:pPr>
        <w:pStyle w:val="BodyText"/>
        <w:bidi w:val="0"/>
        <w:jc w:val="start"/>
        <w:rPr/>
      </w:pPr>
      <w:r>
        <w:rPr/>
        <w:t>Applicants with</w:t>
      </w:r>
    </w:p>
    <w:p>
      <w:pPr>
        <w:pStyle w:val="BodyText"/>
        <w:bidi w:val="0"/>
        <w:jc w:val="start"/>
        <w:rPr/>
      </w:pPr>
      <w:r>
        <w:rPr/>
        <w:t xml:space="preserve">P(Default)&gt;0.60P(Default) &gt; 0.60P(Default)&gt;0.60 </w:t>
      </w:r>
    </w:p>
    <w:p>
      <w:pPr>
        <w:pStyle w:val="BodyText"/>
        <w:bidi w:val="0"/>
        <w:jc w:val="start"/>
        <w:rPr/>
      </w:pPr>
      <w:r>
        <w:rPr/>
        <w:t>are automatically rejected.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Validation Performance</w:t>
      </w:r>
    </w:p>
    <w:p>
      <w:pPr>
        <w:pStyle w:val="Heading3"/>
        <w:bidi w:val="0"/>
        <w:jc w:val="start"/>
        <w:rPr/>
      </w:pPr>
      <w:r>
        <w:rPr/>
        <w:t>Manual Review Rate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24" w:name="code-block-viewer_Copy_24"/>
      <w:bookmarkEnd w:id="24"/>
      <w:r>
        <w:rPr>
          <w:rStyle w:val="SourceText"/>
        </w:rPr>
        <w:t>12.46%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 xml:space="preserve">Only about </w:t>
      </w:r>
      <w:r>
        <w:rPr>
          <w:rStyle w:val="Strong"/>
        </w:rPr>
        <w:t>12%</w:t>
      </w:r>
      <w:r>
        <w:rPr/>
        <w:t xml:space="preserve"> of applicants require human review.</w:t>
      </w:r>
    </w:p>
    <w:p>
      <w:pPr>
        <w:pStyle w:val="BodyText"/>
        <w:bidi w:val="0"/>
        <w:jc w:val="start"/>
        <w:rPr/>
      </w:pPr>
      <w:r>
        <w:rPr/>
        <w:t xml:space="preserve">This satisfies the design constraint of keeping manual reviews below </w:t>
      </w:r>
      <w:r>
        <w:rPr>
          <w:rStyle w:val="Strong"/>
        </w:rPr>
        <w:t>20%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Automated Decisions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25" w:name="code-block-viewer_Copy_25"/>
      <w:bookmarkEnd w:id="25"/>
      <w:r>
        <w:rPr>
          <w:rStyle w:val="SourceText"/>
        </w:rPr>
        <w:t>4377 / 5000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Approximately</w:t>
      </w:r>
    </w:p>
    <w:p>
      <w:pPr>
        <w:pStyle w:val="BodyText"/>
        <w:bidi w:val="0"/>
        <w:jc w:val="start"/>
        <w:rPr/>
      </w:pPr>
      <w:r>
        <w:rPr>
          <w:rStyle w:val="Strong"/>
        </w:rPr>
        <w:t>87.5%</w:t>
      </w:r>
    </w:p>
    <w:p>
      <w:pPr>
        <w:pStyle w:val="BodyText"/>
        <w:bidi w:val="0"/>
        <w:jc w:val="start"/>
        <w:rPr/>
      </w:pPr>
      <w:r>
        <w:rPr/>
        <w:t>of all applications are processed automatically.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False Negatives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26" w:name="code-block-viewer_Copy_26"/>
      <w:bookmarkEnd w:id="26"/>
      <w:r>
        <w:rPr>
          <w:rStyle w:val="SourceText"/>
        </w:rPr>
        <w:t>56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Only 56 risky customers were incorrectly approved.</w:t>
      </w:r>
    </w:p>
    <w:p>
      <w:pPr>
        <w:pStyle w:val="BodyText"/>
        <w:bidi w:val="0"/>
        <w:jc w:val="start"/>
        <w:rPr/>
      </w:pPr>
      <w:r>
        <w:rPr/>
        <w:t>This is the most important metric for a bank because these cases can result in loan defaults and direct financial losses.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False Positives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27" w:name="code-block-viewer_Copy_27"/>
      <w:bookmarkEnd w:id="27"/>
      <w:r>
        <w:rPr>
          <w:rStyle w:val="SourceText"/>
        </w:rPr>
        <w:t>172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172 reliable customers were incorrectly rejected.</w:t>
      </w:r>
    </w:p>
    <w:p>
      <w:pPr>
        <w:pStyle w:val="BodyText"/>
        <w:bidi w:val="0"/>
        <w:jc w:val="start"/>
        <w:rPr/>
      </w:pPr>
      <w:r>
        <w:rPr/>
        <w:t>Although undesirable, this error is generally less costly than approving a customer who later defaults.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FP/FN Ratio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28" w:name="code-block-viewer_Copy_28"/>
      <w:bookmarkEnd w:id="28"/>
      <w:r>
        <w:rPr>
          <w:rStyle w:val="SourceText"/>
        </w:rPr>
        <w:t>3.07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This falls within the desired range (3–20), indicating a balanced trade-off between rejecting too many good applicants and approving too many risky ones.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Total Cost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29" w:name="code-block-viewer_Copy_29"/>
      <w:bookmarkEnd w:id="29"/>
      <w:r>
        <w:rPr>
          <w:rStyle w:val="SourceText"/>
        </w:rPr>
        <w:t>312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 xml:space="preserve">This was the lowest cost among all evaluated threshold combinations, making </w:t>
      </w:r>
      <w:r>
        <w:rPr>
          <w:rStyle w:val="Strong"/>
        </w:rPr>
        <w:t>(t1 = 0.20, t2 = 0.60)</w:t>
      </w:r>
      <w:r>
        <w:rPr/>
        <w:t xml:space="preserve"> the optimal choice on the validation set.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Top Threshold Combinations</w:t>
      </w:r>
    </w:p>
    <w:p>
      <w:pPr>
        <w:pStyle w:val="BodyText"/>
        <w:bidi w:val="0"/>
        <w:jc w:val="start"/>
        <w:rPr/>
      </w:pPr>
      <w:r>
        <w:rPr/>
        <w:t>The table confirms that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30" w:name="code-block-viewer_Copy_30"/>
      <w:bookmarkEnd w:id="30"/>
      <w:r>
        <w:rPr>
          <w:rStyle w:val="SourceText"/>
        </w:rPr>
        <w:t>t1 = 0.20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t2 = 0.60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produced the minimum business cost.</w:t>
      </w:r>
    </w:p>
    <w:p>
      <w:pPr>
        <w:pStyle w:val="BodyText"/>
        <w:bidi w:val="0"/>
        <w:jc w:val="start"/>
        <w:rPr/>
      </w:pPr>
      <w:r>
        <w:rPr/>
        <w:t>As the thresholds moved away from this combination, the cost increased because of either: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more False Negatives,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more False Positives,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or a higher manual review rate.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Part 9 – Testing the Framework</w:t>
      </w:r>
    </w:p>
    <w:p>
      <w:pPr>
        <w:pStyle w:val="BodyText"/>
        <w:bidi w:val="0"/>
        <w:jc w:val="start"/>
        <w:rPr/>
      </w:pPr>
      <w:r>
        <w:rPr/>
        <w:t xml:space="preserve">The optimal thresholds were then applied to the </w:t>
      </w:r>
      <w:r>
        <w:rPr>
          <w:rStyle w:val="Strong"/>
        </w:rPr>
        <w:t>independent test dataset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Distribution of Decisions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31" w:name="code-block-viewer_Copy_31"/>
      <w:bookmarkEnd w:id="31"/>
      <w:r>
        <w:rPr>
          <w:rStyle w:val="SourceText"/>
        </w:rPr>
        <w:t>Auto Accept : 1780 (35.60%)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Auto Reject : 2604 (52.08%)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Manual Review : 616 (12.32%)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The manual review rate is almost identical to the validation rate (12.46%), indicating that the threshold selection generalizes well to unseen data and does not exhibit noticeable overfitting.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Confusion Matrix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32" w:name="code-block-viewer_Copy_32"/>
      <w:bookmarkEnd w:id="32"/>
      <w:r>
        <w:rPr>
          <w:rStyle w:val="SourceText"/>
        </w:rPr>
        <w:t>[[1749 159]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</w:t>
      </w:r>
      <w:r>
        <w:rPr>
          <w:rStyle w:val="SourceText"/>
        </w:rPr>
        <w:t>[  31 2445]]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This corresponds to:</w:t>
      </w:r>
    </w:p>
    <w:tbl>
      <w:tblPr>
        <w:tblW w:w="565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13"/>
        <w:gridCol w:w="683"/>
        <w:gridCol w:w="4154"/>
      </w:tblGrid>
      <w:tr>
        <w:trPr>
          <w:tblHeader w:val="true"/>
        </w:trPr>
        <w:tc>
          <w:tcPr>
            <w:tcW w:w="813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Metric</w:t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Value</w:t>
            </w:r>
          </w:p>
        </w:tc>
        <w:tc>
          <w:tcPr>
            <w:tcW w:w="415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Interpretation</w:t>
            </w:r>
          </w:p>
        </w:tc>
      </w:tr>
      <w:tr>
        <w:trPr/>
        <w:tc>
          <w:tcPr>
            <w:tcW w:w="8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TN</w:t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1749</w:t>
            </w:r>
          </w:p>
        </w:tc>
        <w:tc>
          <w:tcPr>
            <w:tcW w:w="41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Good applicants correctly approved</w:t>
            </w:r>
          </w:p>
        </w:tc>
      </w:tr>
      <w:tr>
        <w:trPr/>
        <w:tc>
          <w:tcPr>
            <w:tcW w:w="8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FP</w:t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159</w:t>
            </w:r>
          </w:p>
        </w:tc>
        <w:tc>
          <w:tcPr>
            <w:tcW w:w="41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Good applicants incorrectly rejected</w:t>
            </w:r>
          </w:p>
        </w:tc>
      </w:tr>
      <w:tr>
        <w:trPr/>
        <w:tc>
          <w:tcPr>
            <w:tcW w:w="8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FN</w:t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31</w:t>
            </w:r>
          </w:p>
        </w:tc>
        <w:tc>
          <w:tcPr>
            <w:tcW w:w="41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High-risk applicants incorrectly approved</w:t>
            </w:r>
          </w:p>
        </w:tc>
      </w:tr>
      <w:tr>
        <w:trPr/>
        <w:tc>
          <w:tcPr>
            <w:tcW w:w="8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TP</w:t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2445</w:t>
            </w:r>
          </w:p>
        </w:tc>
        <w:tc>
          <w:tcPr>
            <w:tcW w:w="41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High-risk applicants correctly rejected</w:t>
            </w:r>
          </w:p>
        </w:tc>
      </w:tr>
    </w:tbl>
    <w:p>
      <w:pPr>
        <w:pStyle w:val="BodyText"/>
        <w:bidi w:val="0"/>
        <w:jc w:val="start"/>
        <w:rPr/>
      </w:pPr>
      <w:r>
        <w:rPr/>
        <w:t xml:space="preserve">The number of </w:t>
      </w:r>
      <w:r>
        <w:rPr>
          <w:rStyle w:val="Strong"/>
        </w:rPr>
        <w:t>False Negatives (31)</w:t>
      </w:r>
      <w:r>
        <w:rPr/>
        <w:t xml:space="preserve"> is particularly low, which is highly desirable in a lending environment because it means only a small number of risky borrowers would be mistakenly approved.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FP/FN Ratio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33" w:name="code-block-viewer_Copy_33"/>
      <w:bookmarkEnd w:id="33"/>
      <w:r>
        <w:rPr>
          <w:rStyle w:val="SourceText"/>
        </w:rPr>
        <w:t>5.13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This value remains within the target range, confirming that the framework maintains a reasonable balance between the two types of errors on unseen data.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Business Cost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34" w:name="code-block-viewer_Copy_34"/>
      <w:bookmarkEnd w:id="34"/>
      <w:r>
        <w:rPr>
          <w:rStyle w:val="SourceText"/>
        </w:rPr>
        <w:t>236.5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This represents the weighted cost on the test dataset.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Comparison with the Single-Threshold Model</w:t>
      </w:r>
    </w:p>
    <w:tbl>
      <w:tblPr>
        <w:tblW w:w="565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46"/>
        <w:gridCol w:w="1841"/>
        <w:gridCol w:w="2165"/>
      </w:tblGrid>
      <w:tr>
        <w:trPr>
          <w:tblHeader w:val="true"/>
        </w:trPr>
        <w:tc>
          <w:tcPr>
            <w:tcW w:w="164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Metric</w:t>
            </w:r>
          </w:p>
        </w:tc>
        <w:tc>
          <w:tcPr>
            <w:tcW w:w="184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Single Threshold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Selective Prediction</w:t>
            </w:r>
          </w:p>
        </w:tc>
      </w:tr>
      <w:tr>
        <w:trPr/>
        <w:tc>
          <w:tcPr>
            <w:tcW w:w="1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False Negatives</w:t>
            </w:r>
          </w:p>
        </w:tc>
        <w:tc>
          <w:tcPr>
            <w:tcW w:w="1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75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31</w:t>
            </w:r>
          </w:p>
        </w:tc>
      </w:tr>
      <w:tr>
        <w:trPr/>
        <w:tc>
          <w:tcPr>
            <w:tcW w:w="1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False Positives</w:t>
            </w:r>
          </w:p>
        </w:tc>
        <w:tc>
          <w:tcPr>
            <w:tcW w:w="1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383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159</w:t>
            </w:r>
          </w:p>
        </w:tc>
      </w:tr>
      <w:tr>
        <w:trPr/>
        <w:tc>
          <w:tcPr>
            <w:tcW w:w="1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Business Cost</w:t>
            </w:r>
          </w:p>
        </w:tc>
        <w:tc>
          <w:tcPr>
            <w:tcW w:w="1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570.5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236.5</w:t>
            </w:r>
          </w:p>
        </w:tc>
      </w:tr>
    </w:tbl>
    <w:p>
      <w:pPr>
        <w:pStyle w:val="BodyText"/>
        <w:bidi w:val="0"/>
        <w:jc w:val="start"/>
        <w:rPr/>
      </w:pPr>
      <w:r>
        <w:rPr/>
        <w:t>Compared with the conventional single-threshold classifier: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Business cost decreased by 334.0 units</w:t>
      </w:r>
      <w:r>
        <w:rPr/>
        <w:t xml:space="preserve">, representing approximately </w:t>
      </w:r>
      <w:r>
        <w:rPr>
          <w:rStyle w:val="Strong"/>
        </w:rPr>
        <w:t>58.5%</w:t>
      </w:r>
      <w:r>
        <w:rPr/>
        <w:t xml:space="preserve"> reduction.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False Negatives decreased from 75 to 31</w:t>
      </w:r>
      <w:r>
        <w:rPr/>
        <w:t xml:space="preserve">, representing approximately </w:t>
      </w:r>
      <w:r>
        <w:rPr>
          <w:rStyle w:val="Strong"/>
        </w:rPr>
        <w:t>58.7%</w:t>
      </w:r>
      <w:r>
        <w:rPr/>
        <w:t xml:space="preserve"> fewer high-risk customers being mistakenly approved.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False Positives also decreased substantially</w:t>
      </w:r>
      <w:r>
        <w:rPr/>
        <w:t xml:space="preserve"> (from 383 to 159), improving customer fairness while maintaining strong protection against credit risk. </w:t>
      </w:r>
    </w:p>
    <w:p>
      <w:pPr>
        <w:pStyle w:val="BodyText"/>
        <w:bidi w:val="0"/>
        <w:jc w:val="start"/>
        <w:rPr/>
      </w:pPr>
      <w:r>
        <w:rPr/>
        <w:t>These improvements demonstrate that selective prediction enhances both business performance and predictive reliability.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Analysis of the Manual Review Zone</w:t>
      </w:r>
    </w:p>
    <w:p>
      <w:pPr>
        <w:pStyle w:val="BodyText"/>
        <w:bidi w:val="0"/>
        <w:jc w:val="start"/>
        <w:rPr/>
      </w:pPr>
      <w:r>
        <w:rPr/>
        <w:t>The manual review region contained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35" w:name="code-block-viewer_Copy_35"/>
      <w:bookmarkEnd w:id="35"/>
      <w:r>
        <w:rPr>
          <w:rStyle w:val="SourceText"/>
        </w:rPr>
        <w:t>616 applications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Among them: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276 (44.81%)</w:t>
      </w:r>
      <w:r>
        <w:rPr/>
        <w:t xml:space="preserve"> were actual defaulters.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340 (55.19%)</w:t>
      </w:r>
      <w:r>
        <w:rPr/>
        <w:t xml:space="preserve"> were non-defaulters. </w:t>
      </w:r>
    </w:p>
    <w:p>
      <w:pPr>
        <w:pStyle w:val="BodyText"/>
        <w:bidi w:val="0"/>
        <w:jc w:val="start"/>
        <w:rPr/>
      </w:pPr>
      <w:r>
        <w:rPr/>
        <w:t>This nearly balanced distribution confirms that the uncertainty region indeed contains the most difficult cases. If these applicants had been clearly low-risk or high-risk, the model would have classified them automatically instead of referring them for manual assessment.</w:t>
      </w:r>
    </w:p>
    <w:p>
      <w:pPr>
        <w:pStyle w:val="BodyText"/>
        <w:bidi w:val="0"/>
        <w:jc w:val="start"/>
        <w:rPr/>
      </w:pPr>
      <w:r>
        <w:rPr/>
        <w:t>The average predicted probability within this region was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spacing w:before="0" w:after="283"/>
        <w:ind w:hanging="0" w:start="0" w:end="0"/>
        <w:jc w:val="start"/>
        <w:rPr/>
      </w:pPr>
      <w:bookmarkStart w:id="36" w:name="code-block-viewer_Copy_36"/>
      <w:bookmarkEnd w:id="36"/>
      <w:r>
        <w:rPr>
          <w:rStyle w:val="SourceText"/>
        </w:rPr>
        <w:t>0.386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 xml:space="preserve">which lies close to the center of the interval </w:t>
      </w:r>
      <w:r>
        <w:rPr>
          <w:rStyle w:val="Strong"/>
        </w:rPr>
        <w:t>[0.20, 0.60]</w:t>
      </w:r>
      <w:r>
        <w:rPr/>
        <w:t>, further indicating that these applicants are genuinely ambiguous.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Overall Conclusion</w:t>
      </w:r>
    </w:p>
    <w:p>
      <w:pPr>
        <w:pStyle w:val="BodyText"/>
        <w:bidi w:val="0"/>
        <w:jc w:val="start"/>
        <w:rPr/>
      </w:pPr>
      <w:r>
        <w:rPr/>
        <w:t xml:space="preserve">The selective prediction framework significantly improves the loan approval system by allowing the model to abstain from making decisions when confidence is low. Instead of forcing a binary decision for every applicant, uncertain cases are referred to human experts, while confident cases are processed automatically. In this study, approximately </w:t>
      </w:r>
      <w:r>
        <w:rPr>
          <w:rStyle w:val="Strong"/>
        </w:rPr>
        <w:t>87.7%</w:t>
      </w:r>
      <w:r>
        <w:rPr/>
        <w:t xml:space="preserve"> of applications were handled automatically, and only </w:t>
      </w:r>
      <w:r>
        <w:rPr>
          <w:rStyle w:val="Strong"/>
        </w:rPr>
        <w:t>12.3%</w:t>
      </w:r>
      <w:r>
        <w:rPr/>
        <w:t xml:space="preserve"> required manual review.</w:t>
      </w:r>
    </w:p>
    <w:p>
      <w:pPr>
        <w:pStyle w:val="BodyText"/>
        <w:bidi w:val="0"/>
        <w:jc w:val="start"/>
        <w:rPr/>
      </w:pPr>
      <w:r>
        <w:rPr/>
        <w:t xml:space="preserve">Compared with the conventional single-threshold approach, the framework reduced the weighted business cost by </w:t>
      </w:r>
      <w:r>
        <w:rPr>
          <w:rStyle w:val="Strong"/>
        </w:rPr>
        <w:t>58.5%</w:t>
      </w:r>
      <w:r>
        <w:rPr/>
        <w:t xml:space="preserve"> and reduced False Negatives by </w:t>
      </w:r>
      <w:r>
        <w:rPr>
          <w:rStyle w:val="Strong"/>
        </w:rPr>
        <w:t>58.7%</w:t>
      </w:r>
      <w:r>
        <w:rPr/>
        <w:t>, greatly lowering the number of risky borrowers who would otherwise have been approved. These results demonstrate that selective prediction provides a practical balance between automation and human expertise, making the loan approval process more accurate, cost-effective, and reliable for real-world financial institutions.</w:t>
      </w: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LibreOffice/26.2.4.2$Windows_X86_64 LibreOffice_project/0229ac93fcf0d7cbc6376066c6f35021cef002dc</Application>
  <AppVersion>15.0000</AppVersion>
  <Pages>11</Pages>
  <Words>1428</Words>
  <Characters>8399</Characters>
  <CharactersWithSpaces>9591</CharactersWithSpaces>
  <Paragraphs>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2026-07-19T15:30:47Z</dcterms:created>
  <dc:creator/>
  <dc:description/>
  <dc:language>en-US</dc:language>
  <cp:lastModifiedBy/>
  <dcterms:modified xsi:type="dcterms:W3CDTF">2026-07-19T15:48:22Z</dcterms:modified>
  <cp:revision>3</cp:revision>
  <dc:subject/>
  <dc:title/>
</cp:coreProperties>
</file>