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ind w:right="-20"/>
        <w:rPr/>
      </w:pPr>
      <w:r>
        <w:rPr/>
      </w:r>
    </w:p>
    <w:p>
      <w:pPr>
        <w:pStyle w:val="Normal"/>
        <w:spacing w:lineRule="auto" w:line="276" w:before="0" w:after="0"/>
        <w:ind w:right="-20"/>
        <w:rPr>
          <w:b/>
          <w:sz w:val="48"/>
          <w:szCs w:val="48"/>
        </w:rPr>
      </w:pPr>
      <w:r>
        <w:rPr>
          <w:b/>
          <w:sz w:val="48"/>
          <w:szCs w:val="48"/>
        </w:rPr>
        <w:drawing>
          <wp:anchor distT="0" distB="0" distL="0" distR="0" simplePos="0" relativeHeight="4" behindDoc="0" locked="0" layoutInCell="1" allowOverlap="1">
            <wp:simplePos x="0" y="0"/>
            <wp:positionH relativeFrom="column">
              <wp:posOffset>0</wp:posOffset>
            </wp:positionH>
            <wp:positionV relativeFrom="paragraph">
              <wp:posOffset>-1079500</wp:posOffset>
            </wp:positionV>
            <wp:extent cx="918845" cy="712470"/>
            <wp:effectExtent l="0" t="0" r="0" b="0"/>
            <wp:wrapNone/>
            <wp:docPr id="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5"/>
                    <pic:cNvPicPr>
                      <a:picLocks noChangeAspect="1" noChangeArrowheads="1"/>
                    </pic:cNvPicPr>
                  </pic:nvPicPr>
                  <pic:blipFill>
                    <a:blip r:embed="rId2"/>
                    <a:stretch>
                      <a:fillRect/>
                    </a:stretch>
                  </pic:blipFill>
                  <pic:spPr bwMode="auto">
                    <a:xfrm>
                      <a:off x="0" y="0"/>
                      <a:ext cx="918845" cy="712470"/>
                    </a:xfrm>
                    <a:prstGeom prst="rect">
                      <a:avLst/>
                    </a:prstGeom>
                    <a:noFill/>
                  </pic:spPr>
                </pic:pic>
              </a:graphicData>
            </a:graphic>
          </wp:anchor>
        </w:drawing>
      </w:r>
    </w:p>
    <w:p>
      <w:pPr>
        <w:pStyle w:val="Normal"/>
        <w:pBdr>
          <w:top w:val="single" w:sz="18" w:space="1" w:color="000000"/>
          <w:bottom w:val="single" w:sz="18" w:space="1" w:color="000000"/>
        </w:pBdr>
        <w:spacing w:lineRule="auto" w:line="276" w:before="0" w:after="0"/>
        <w:jc w:val="center"/>
        <w:rPr>
          <w:sz w:val="20"/>
          <w:szCs w:val="20"/>
        </w:rPr>
      </w:pPr>
      <w:r>
        <w:rPr>
          <w:rFonts w:ascii="Times New Roman" w:hAnsi="Times New Roman"/>
          <w:b/>
          <w:sz w:val="40"/>
          <w:szCs w:val="40"/>
        </w:rPr>
        <w:t>A Reliability-Aware Decision Framework for Cost-Sensitive Selective Prediction in Credit Risk under Distribution Shift</w:t>
      </w:r>
      <w:r>
        <w:rPr>
          <w:rFonts w:ascii="Cambria Math" w:hAnsi="Cambria Math"/>
          <w:b/>
          <w:bCs/>
          <w:sz w:val="26"/>
          <w:szCs w:val="26"/>
        </w:rPr>
        <w:t xml:space="preserve"> </w:t>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sz w:val="20"/>
          <w:szCs w:val="20"/>
        </w:rPr>
      </w:pPr>
      <w:r>
        <w:rPr>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jc w:val="center"/>
        <w:rPr>
          <w:rFonts w:ascii="Times New Roman" w:hAnsi="Times New Roman"/>
        </w:rPr>
      </w:pPr>
      <w:sdt>
        <w:sdtPr>
          <w:alias w:val="Typ der Arbeit"/>
          <w:tag w:val="Typ der Arbeit"/>
          <w:id w:val="1883982176"/>
          <w:dropDownList>
            <w:listItem w:displayText="Bachelorarbeit" w:value="Bachelorarbeit"/>
            <w:listItem w:displayText="Bachelor-Thesis" w:value="Bachelor-Thesis"/>
            <w:listItem w:displayText="Bachelor Thesis" w:value="Bachelor Thesis"/>
            <w:listItem w:displayText="Masterarbeit" w:value="Masterarbeit"/>
            <w:listItem w:displayText="Master-Thesis" w:value="Master-Thesis"/>
            <w:listItem w:displayText="Master Thesis" w:value="Master Thesis"/>
            <w:listItem w:displayText="Research Paper" w:value="Research Paper"/>
            <w:listItem w:displayText="Forschungsarbeit" w:value="Forschungsarbeit"/>
            <w:listItem w:displayText="Studienarbeit" w:value="Studienarbeit"/>
          </w:dropDownList>
        </w:sdtPr>
        <w:sdtContent>
          <w:r>
            <w:rPr>
              <w:rFonts w:ascii="Times New Roman" w:hAnsi="Times New Roman"/>
              <w:sz w:val="40"/>
              <w:szCs w:val="40"/>
            </w:rPr>
          </w:r>
          <w:r>
            <w:rPr>
              <w:rFonts w:ascii="Times New Roman" w:hAnsi="Times New Roman"/>
              <w:sz w:val="40"/>
              <w:szCs w:val="40"/>
            </w:rPr>
            <w:t>Master Thesis</w:t>
          </w:r>
        </w:sdtContent>
      </w:sdt>
      <w:r>
        <w:rPr>
          <w:rFonts w:ascii="Times New Roman" w:hAnsi="Times New Roman"/>
          <w:sz w:val="40"/>
          <w:szCs w:val="40"/>
        </w:rPr>
        <w:br/>
      </w:r>
      <w:r>
        <w:rPr>
          <w:rFonts w:ascii="Times New Roman" w:hAnsi="Times New Roman"/>
          <w:sz w:val="28"/>
          <w:szCs w:val="36"/>
        </w:rPr>
        <w:t>by</w:t>
      </w:r>
      <w:r>
        <w:rPr>
          <w:rFonts w:ascii="Times New Roman" w:hAnsi="Times New Roman"/>
          <w:sz w:val="32"/>
          <w:szCs w:val="40"/>
        </w:rPr>
        <w:br/>
      </w:r>
      <w:r>
        <w:rPr>
          <w:rFonts w:ascii="Times New Roman" w:hAnsi="Times New Roman"/>
          <w:b/>
          <w:sz w:val="40"/>
          <w:szCs w:val="40"/>
        </w:rPr>
        <w:t>Amin Feli</w:t>
        <w:br/>
      </w:r>
      <w:r>
        <w:rPr>
          <w:rFonts w:ascii="Times New Roman" w:hAnsi="Times New Roman"/>
          <w:sz w:val="28"/>
          <w:szCs w:val="36"/>
        </w:rPr>
        <w:t>Matriculation no: 11038701</w:t>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spacing w:lineRule="auto" w:line="276" w:before="0" w:after="0"/>
        <w:rPr>
          <w:rFonts w:ascii="Times New Roman" w:hAnsi="Times New Roman"/>
          <w:sz w:val="20"/>
          <w:szCs w:val="20"/>
        </w:rPr>
      </w:pPr>
      <w:r>
        <w:rPr>
          <w:rFonts w:ascii="Times New Roman" w:hAnsi="Times New Roman"/>
          <w:sz w:val="20"/>
          <w:szCs w:val="20"/>
        </w:rPr>
      </w:r>
    </w:p>
    <w:p>
      <w:pPr>
        <w:pStyle w:val="Normal"/>
        <w:tabs>
          <w:tab w:val="clear" w:pos="720"/>
          <w:tab w:val="center" w:pos="4513" w:leader="none"/>
          <w:tab w:val="left" w:pos="7098" w:leader="none"/>
        </w:tabs>
        <w:spacing w:lineRule="auto" w:line="276"/>
        <w:rPr>
          <w:rFonts w:ascii="Times New Roman" w:hAnsi="Times New Roman"/>
        </w:rPr>
      </w:pPr>
      <w:r>
        <w:rPr>
          <w:rFonts w:ascii="Times New Roman" w:hAnsi="Times New Roman"/>
          <w:sz w:val="28"/>
          <w:szCs w:val="28"/>
        </w:rPr>
        <w:tab/>
      </w:r>
      <w:r>
        <w:rPr/>
        <w:fldChar w:fldCharType="begin"/>
      </w:r>
      <w:r>
        <w:rPr/>
        <w:instrText xml:space="preserve"> DATE \@"dd\-MM\-yyyy" </w:instrText>
      </w:r>
      <w:r>
        <w:rPr/>
        <w:fldChar w:fldCharType="separate"/>
      </w:r>
      <w:r>
        <w:rPr/>
        <w:t>13-09-2026</w:t>
      </w:r>
      <w:r>
        <w:rPr/>
        <w:fldChar w:fldCharType="end"/>
      </w:r>
      <w:r>
        <w:rPr>
          <w:rFonts w:ascii="Times New Roman" w:hAnsi="Times New Roman"/>
        </w:rPr>
        <w:tab/>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spacing w:lineRule="auto" w:line="276" w:before="10" w:after="0"/>
        <w:rPr>
          <w:rFonts w:ascii="Times New Roman" w:hAnsi="Times New Roman"/>
          <w:sz w:val="26"/>
          <w:szCs w:val="26"/>
        </w:rPr>
      </w:pPr>
      <w:r>
        <w:rPr>
          <w:rFonts w:ascii="Times New Roman" w:hAnsi="Times New Roman"/>
          <w:sz w:val="26"/>
          <w:szCs w:val="26"/>
        </w:rPr>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sz w:val="28"/>
          <w:szCs w:val="28"/>
        </w:rPr>
        <w:t>SRH University Heidelberg</w:t>
        <w:br/>
        <w:t>School of Information, Media and Design</w:t>
        <w:br/>
        <w:t>M.Sc. Applied Data Science and Analytics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28"/>
          <w:szCs w:val="28"/>
        </w:rPr>
        <w:t>Supervisors</w:t>
      </w:r>
    </w:p>
    <w:p>
      <w:pPr>
        <w:pStyle w:val="Normal"/>
        <w:tabs>
          <w:tab w:val="clear" w:pos="720"/>
          <w:tab w:val="center" w:pos="4117" w:leader="none"/>
          <w:tab w:val="right" w:pos="8234" w:leader="none"/>
        </w:tabs>
        <w:spacing w:lineRule="auto" w:line="276"/>
        <w:jc w:val="center"/>
        <w:rPr>
          <w:rFonts w:ascii="Times New Roman" w:hAnsi="Times New Roman"/>
        </w:rPr>
      </w:pPr>
      <w:r>
        <w:rPr>
          <w:rFonts w:ascii="Times New Roman" w:hAnsi="Times New Roman"/>
          <w:b/>
          <w:bCs/>
          <w:sz w:val="40"/>
          <w:szCs w:val="40"/>
          <w:lang w:val="en-IN"/>
        </w:rPr>
        <w:t>Prof. Dr. Mehrdad Jalali</w:t>
      </w:r>
    </w:p>
    <w:p>
      <w:pPr>
        <w:pStyle w:val="Normal"/>
        <w:tabs>
          <w:tab w:val="clear" w:pos="720"/>
          <w:tab w:val="center" w:pos="4117" w:leader="none"/>
          <w:tab w:val="right" w:pos="8234" w:leader="none"/>
        </w:tabs>
        <w:spacing w:lineRule="auto" w:line="276"/>
        <w:jc w:val="center"/>
        <w:rPr>
          <w:rFonts w:ascii="Times New Roman" w:hAnsi="Times New Roman"/>
          <w:b/>
          <w:bCs/>
          <w:sz w:val="40"/>
          <w:szCs w:val="40"/>
          <w:lang w:val="en-IN"/>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Times New Roman" w:hAnsi="Times New Roman"/>
          <w:b/>
          <w:bCs/>
          <w:sz w:val="40"/>
          <w:szCs w:val="40"/>
          <w:lang w:val="en-IN"/>
        </w:rPr>
        <w:t>Prof. Dr. Binh Vu</w:t>
      </w:r>
    </w:p>
    <w:p>
      <w:pPr>
        <w:pStyle w:val="Normal"/>
        <w:tabs>
          <w:tab w:val="clear" w:pos="720"/>
          <w:tab w:val="center" w:pos="4117" w:leader="none"/>
          <w:tab w:val="right" w:pos="8234" w:leader="none"/>
        </w:tabs>
        <w:spacing w:lineRule="auto" w:line="276"/>
        <w:jc w:val="center"/>
        <w:rPr>
          <w:color w:val="3465A4"/>
          <w:sz w:val="32"/>
          <w:szCs w:val="32"/>
        </w:rPr>
      </w:pPr>
      <w:bookmarkStart w:id="0" w:name="_Toc240064680"/>
      <w:bookmarkStart w:id="1" w:name="_Toc224113223"/>
      <w:r>
        <w:rPr>
          <w:color w:val="3465A4"/>
          <w:sz w:val="32"/>
          <w:szCs w:val="32"/>
        </w:rPr>
        <w:t>Declaration of Authorship</w:t>
      </w:r>
      <w:bookmarkEnd w:id="0"/>
      <w:bookmarkEnd w:id="1"/>
    </w:p>
    <w:p>
      <w:pPr>
        <w:pStyle w:val="Normal"/>
        <w:spacing w:lineRule="auto" w:line="276"/>
        <w:rPr>
          <w:b/>
          <w:bCs/>
          <w:sz w:val="28"/>
          <w:szCs w:val="28"/>
        </w:rPr>
      </w:pPr>
      <w:r>
        <w:rPr>
          <w:b/>
          <w:bCs/>
          <w:sz w:val="28"/>
          <w:szCs w:val="28"/>
        </w:rPr>
      </w:r>
    </w:p>
    <w:p>
      <w:pPr>
        <w:pStyle w:val="Normal"/>
        <w:spacing w:lineRule="auto" w:line="276" w:before="0" w:after="0"/>
        <w:jc w:val="both"/>
        <w:rPr/>
      </w:pPr>
      <w:r>
        <w:rPr/>
        <w:t>I hereby declare that my herewith submitted thesis titled “</w:t>
      </w:r>
      <w:r>
        <w:rPr>
          <w:b/>
          <w:bCs/>
        </w:rPr>
        <w:t>A Reliability-Aware Decision Framework for Cost-Sensitive Selective Prediction in Credit Risk under Distribution Shift</w:t>
      </w:r>
      <w:r>
        <w:rPr/>
        <w:t xml:space="preserve">” is my own original work. I have written it independently without outside help and have not used any sources other than those indicated – in particular, no sources not named in the references. </w:t>
      </w:r>
    </w:p>
    <w:p>
      <w:pPr>
        <w:pStyle w:val="Normal"/>
        <w:spacing w:lineRule="auto" w:line="276" w:before="0" w:after="0"/>
        <w:jc w:val="both"/>
        <w:rPr/>
      </w:pPr>
      <w:r>
        <w:rPr/>
      </w:r>
    </w:p>
    <w:p>
      <w:pPr>
        <w:pStyle w:val="Normal"/>
        <w:spacing w:lineRule="auto" w:line="276" w:before="0" w:after="0"/>
        <w:jc w:val="both"/>
        <w:rPr/>
      </w:pPr>
      <w:r>
        <w:rPr/>
        <w:t xml:space="preserve">I have appropriately indicated any direct quotations or passages taken from literature, and the use of intellectual property from other authors, by providing the necessary citations within the work. This applies equally to the sources used for text generation by Artificial Intelligence (AI). </w:t>
      </w:r>
    </w:p>
    <w:p>
      <w:pPr>
        <w:pStyle w:val="Normal"/>
        <w:spacing w:lineRule="auto" w:line="276" w:before="0" w:after="0"/>
        <w:jc w:val="both"/>
        <w:rPr/>
      </w:pPr>
      <w:r>
        <w:rPr/>
      </w:r>
    </w:p>
    <w:p>
      <w:pPr>
        <w:pStyle w:val="Normal"/>
        <w:spacing w:lineRule="auto" w:line="276" w:before="0" w:after="0"/>
        <w:jc w:val="both"/>
        <w:rPr/>
      </w:pPr>
      <w:r>
        <w:rPr/>
        <w:t>I hereby declare that the thesis was not previously presented to another examination board, and I also confirm that the PDF version of this thesis is exactly identical in content to the hard copy.</w:t>
      </w:r>
    </w:p>
    <w:p>
      <w:pPr>
        <w:pStyle w:val="Normal"/>
        <w:spacing w:lineRule="auto" w:line="276" w:before="0" w:after="0"/>
        <w:rPr/>
      </w:pPr>
      <w:r>
        <w:rPr/>
      </w:r>
    </w:p>
    <w:p>
      <w:pPr>
        <w:pStyle w:val="Normal"/>
        <w:spacing w:lineRule="auto" w:line="276" w:before="0" w:after="0"/>
        <w:rPr/>
      </w:pPr>
      <w:r>
        <w:rPr/>
      </w:r>
    </w:p>
    <w:p>
      <w:pPr>
        <w:pStyle w:val="Normal"/>
        <w:spacing w:lineRule="auto" w:line="276" w:before="0" w:after="0"/>
        <w:rPr/>
      </w:pPr>
      <w:r>
        <w:rPr/>
      </w:r>
    </w:p>
    <w:p>
      <w:pPr>
        <w:pStyle w:val="Normal"/>
        <w:spacing w:lineRule="auto" w:line="276" w:before="0" w:after="0"/>
        <w:rPr/>
      </w:pPr>
      <w:r>
        <w:rPr/>
      </w:r>
    </w:p>
    <w:p>
      <w:pPr>
        <w:pStyle w:val="Normal"/>
        <w:spacing w:lineRule="auto" w:line="276" w:before="0" w:after="0"/>
        <w:rPr/>
      </w:pPr>
      <w:r>
        <w:rPr/>
      </w:r>
    </w:p>
    <w:p>
      <w:pPr>
        <w:pStyle w:val="Normal"/>
        <w:spacing w:lineRule="auto" w:line="276" w:before="0" w:after="0"/>
        <w:rPr/>
      </w:pPr>
      <w:r>
        <w:rPr/>
      </w:r>
    </w:p>
    <w:p>
      <w:pPr>
        <w:pStyle w:val="Normal"/>
        <w:spacing w:lineRule="auto" w:line="276"/>
        <w:rPr/>
      </w:pPr>
      <w:r>
        <w:rPr/>
        <w:t xml:space="preserve">Place, Date: Mannheim, </w:t>
      </w:r>
      <w:r>
        <w:rPr/>
        <w:fldChar w:fldCharType="begin"/>
      </w:r>
      <w:r>
        <w:rPr/>
        <w:instrText xml:space="preserve"> DATE \@"dd\-MM\-yyyy" </w:instrText>
      </w:r>
      <w:r>
        <w:rPr/>
        <w:fldChar w:fldCharType="separate"/>
      </w:r>
      <w:r>
        <w:rPr/>
        <w:t>13-09-2026</w:t>
      </w:r>
      <w:r>
        <w:rPr/>
        <w:fldChar w:fldCharType="end"/>
      </w:r>
    </w:p>
    <w:p>
      <w:pPr>
        <w:pStyle w:val="Normal"/>
        <w:spacing w:lineRule="auto" w:line="276"/>
        <w:rPr/>
      </w:pPr>
      <w:r>
        <w:drawing>
          <wp:anchor distT="0" distB="0" distL="0" distR="0" simplePos="0" relativeHeight="29" behindDoc="0" locked="0" layoutInCell="1" allowOverlap="1">
            <wp:simplePos x="0" y="0"/>
            <wp:positionH relativeFrom="column">
              <wp:posOffset>875030</wp:posOffset>
            </wp:positionH>
            <wp:positionV relativeFrom="paragraph">
              <wp:posOffset>-160020</wp:posOffset>
            </wp:positionV>
            <wp:extent cx="864870" cy="677545"/>
            <wp:effectExtent l="0" t="0" r="0" b="0"/>
            <wp:wrapNone/>
            <wp:docPr id="2"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6"/>
                    <pic:cNvPicPr>
                      <a:picLocks noChangeAspect="1" noChangeArrowheads="1"/>
                    </pic:cNvPicPr>
                  </pic:nvPicPr>
                  <pic:blipFill>
                    <a:blip r:embed="rId9"/>
                    <a:stretch>
                      <a:fillRect/>
                    </a:stretch>
                  </pic:blipFill>
                  <pic:spPr bwMode="auto">
                    <a:xfrm>
                      <a:off x="0" y="0"/>
                      <a:ext cx="864870" cy="677545"/>
                    </a:xfrm>
                    <a:prstGeom prst="rect">
                      <a:avLst/>
                    </a:prstGeom>
                    <a:noFill/>
                  </pic:spPr>
                </pic:pic>
              </a:graphicData>
            </a:graphic>
          </wp:anchor>
        </w:drawing>
      </w:r>
      <w:r>
        <w:rPr>
          <w:bCs/>
        </w:rPr>
        <w:t xml:space="preserve">Signature: </w:t>
      </w:r>
      <w:r>
        <w:br w:type="page"/>
      </w:r>
    </w:p>
    <w:p>
      <w:pPr>
        <w:pStyle w:val="BodyText"/>
        <w:spacing w:before="0" w:after="140"/>
        <w:jc w:val="center"/>
        <w:rPr>
          <w:color w:val="3465A4"/>
          <w:sz w:val="32"/>
          <w:szCs w:val="32"/>
        </w:rPr>
      </w:pPr>
      <w:bookmarkStart w:id="2" w:name="_Toc240064681"/>
      <w:r>
        <w:rPr>
          <w:color w:val="3465A4"/>
          <w:sz w:val="32"/>
          <w:szCs w:val="32"/>
        </w:rPr>
        <w:t>Acknowledgements</w:t>
      </w:r>
      <w:bookmarkEnd w:id="2"/>
    </w:p>
    <w:p>
      <w:pPr>
        <w:pStyle w:val="BodyText"/>
        <w:jc w:val="both"/>
        <w:rPr/>
      </w:pPr>
      <w:r>
        <w:rPr/>
      </w:r>
    </w:p>
    <w:p>
      <w:pPr>
        <w:pStyle w:val="BodyText"/>
        <w:jc w:val="both"/>
        <w:rPr/>
      </w:pPr>
      <w:r>
        <w:rPr/>
        <w:t xml:space="preserve">First and foremost, I would like to express my sincere gratitude to </w:t>
      </w:r>
      <w:r>
        <w:rPr>
          <w:rStyle w:val="Strong"/>
        </w:rPr>
        <w:t>Prof. Dr. Mehrdad Jalali</w:t>
      </w:r>
      <w:r>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jc w:val="both"/>
        <w:rPr/>
      </w:pPr>
      <w:r>
        <w:rPr/>
        <w:t xml:space="preserve">I would also like to express my sincere appreciation to all the professors and lecturers of the </w:t>
      </w:r>
      <w:r>
        <w:rPr>
          <w:rStyle w:val="Strong"/>
        </w:rPr>
        <w:t>M.Sc. Applied Data Science and Analytics program at SRH University Heidelberg</w:t>
      </w:r>
      <w:r>
        <w:rPr/>
        <w:t xml:space="preserve"> for providing me with the knowledge, skills, and academic foundation necessary to undertake this research.</w:t>
      </w:r>
    </w:p>
    <w:p>
      <w:pPr>
        <w:pStyle w:val="BodyText"/>
        <w:jc w:val="both"/>
        <w:rPr/>
      </w:pPr>
      <w:r>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jc w:val="both"/>
        <w:rPr/>
      </w:pPr>
      <w:r>
        <w:rPr/>
        <w:t>Finally, I would like to thank everyone who contributed directly or indirectly to this research and supported me during the completion of this thesis. Their assistance and encouragement are sincerely appreciated.</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r>
        <w:br w:type="page"/>
      </w:r>
    </w:p>
    <w:p>
      <w:pPr>
        <w:pStyle w:val="BodyText"/>
        <w:spacing w:before="0" w:after="140"/>
        <w:jc w:val="center"/>
        <w:rPr>
          <w:color w:val="3465A4"/>
          <w:sz w:val="32"/>
          <w:szCs w:val="32"/>
        </w:rPr>
      </w:pPr>
      <w:bookmarkStart w:id="3" w:name="_Toc240064682"/>
      <w:r>
        <w:rPr>
          <w:color w:val="3465A4"/>
          <w:sz w:val="32"/>
          <w:szCs w:val="32"/>
        </w:rPr>
        <w:t>Abstract</w:t>
      </w:r>
      <w:bookmarkEnd w:id="3"/>
    </w:p>
    <w:p>
      <w:pPr>
        <w:pStyle w:val="Normal"/>
        <w:spacing w:lineRule="auto" w:line="276" w:before="0" w:after="200"/>
        <w:jc w:val="both"/>
        <w:rPr/>
      </w:pPr>
      <w:r>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cost-optimized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modeling.</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sdt>
      <w:sdtPr>
        <w:docPartObj>
          <w:docPartGallery w:val="Table of Contents"/>
          <w:docPartUnique w:val="true"/>
        </w:docPartObj>
      </w:sdtPr>
      <w:sdtContent>
        <w:p>
          <w:pPr>
            <w:pStyle w:val="TOCHeading"/>
            <w:spacing w:lineRule="auto" w:line="240" w:before="0" w:after="0"/>
            <w:rPr/>
          </w:pPr>
          <w:bookmarkStart w:id="4" w:name="_Toc240146563"/>
          <w:r>
            <w:rPr/>
            <w:t>Table of Contents</w:t>
          </w:r>
          <w:bookmarkEnd w:id="4"/>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r>
            <w:fldChar w:fldCharType="begin"/>
          </w:r>
          <w:r>
            <w:rPr/>
            <w:instrText xml:space="preserve"> TOC \z \o "1-3" \u \h</w:instrText>
          </w:r>
          <w:r>
            <w:rPr/>
            <w:fldChar w:fldCharType="separate"/>
          </w:r>
          <w:r>
            <w:rPr/>
          </w:r>
          <w:r>
            <w:rPr/>
            <w:fldChar w:fldCharType="end"/>
          </w:r>
        </w:p>
      </w:sdtContent>
    </w:sdt>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4">
        <w:r>
          <w:rPr>
            <w:rStyle w:val="IndexLink"/>
          </w:rPr>
          <w:t>1. Introduction</w:t>
        </w:r>
        <w:r>
          <w:rPr>
            <w:webHidden/>
          </w:rPr>
          <w:fldChar w:fldCharType="begin"/>
        </w:r>
        <w:r>
          <w:rPr>
            <w:webHidden/>
          </w:rPr>
          <w:instrText xml:space="preserve">PAGEREF _Toc240146564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5">
        <w:r>
          <w:rPr>
            <w:rStyle w:val="IndexLink"/>
          </w:rPr>
          <w:t>1.1 Background and Motivation</w:t>
        </w:r>
        <w:r>
          <w:rPr>
            <w:webHidden/>
          </w:rPr>
          <w:fldChar w:fldCharType="begin"/>
        </w:r>
        <w:r>
          <w:rPr>
            <w:webHidden/>
          </w:rPr>
          <w:instrText xml:space="preserve">PAGEREF _Toc240146565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6">
        <w:r>
          <w:rPr>
            <w:rStyle w:val="IndexLink"/>
          </w:rPr>
          <w:t>1.2 Problem Statement</w:t>
        </w:r>
        <w:r>
          <w:rPr>
            <w:webHidden/>
          </w:rPr>
          <w:fldChar w:fldCharType="begin"/>
        </w:r>
        <w:r>
          <w:rPr>
            <w:webHidden/>
          </w:rPr>
          <w:instrText xml:space="preserve">PAGEREF _Toc240146566 \h</w:instrText>
        </w:r>
        <w:r>
          <w:rPr>
            <w:webHidden/>
          </w:rPr>
          <w:fldChar w:fldCharType="separate"/>
        </w:r>
        <w:r>
          <w:rPr>
            <w:rStyle w:val="IndexLink"/>
            <w:vanish w:val="false"/>
          </w:rPr>
          <w:tab/>
          <w:t>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7">
        <w:r>
          <w:rPr>
            <w:rStyle w:val="IndexLink"/>
          </w:rPr>
          <w:t>1.3 Research Gap</w:t>
        </w:r>
        <w:r>
          <w:rPr>
            <w:webHidden/>
          </w:rPr>
          <w:fldChar w:fldCharType="begin"/>
        </w:r>
        <w:r>
          <w:rPr>
            <w:webHidden/>
          </w:rPr>
          <w:instrText xml:space="preserve">PAGEREF _Toc240146567 \h</w:instrText>
        </w:r>
        <w:r>
          <w:rPr>
            <w:webHidden/>
          </w:rPr>
          <w:fldChar w:fldCharType="separate"/>
        </w:r>
        <w:r>
          <w:rPr>
            <w:rStyle w:val="IndexLink"/>
            <w:vanish w:val="false"/>
          </w:rPr>
          <w:tab/>
          <w:t>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8">
        <w:r>
          <w:rPr>
            <w:rStyle w:val="IndexLink"/>
          </w:rPr>
          <w:t>1.4 Research Objectives</w:t>
        </w:r>
        <w:r>
          <w:rPr>
            <w:webHidden/>
          </w:rPr>
          <w:fldChar w:fldCharType="begin"/>
        </w:r>
        <w:r>
          <w:rPr>
            <w:webHidden/>
          </w:rPr>
          <w:instrText xml:space="preserve">PAGEREF _Toc240146568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69">
        <w:r>
          <w:rPr>
            <w:rStyle w:val="IndexLink"/>
          </w:rPr>
          <w:t>1.5 Research Questions</w:t>
        </w:r>
        <w:r>
          <w:rPr>
            <w:webHidden/>
          </w:rPr>
          <w:fldChar w:fldCharType="begin"/>
        </w:r>
        <w:r>
          <w:rPr>
            <w:webHidden/>
          </w:rPr>
          <w:instrText xml:space="preserve">PAGEREF _Toc240146569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0">
        <w:r>
          <w:rPr>
            <w:rStyle w:val="IndexLink"/>
          </w:rPr>
          <w:t>1.6 Research Contributions</w:t>
        </w:r>
        <w:r>
          <w:rPr>
            <w:webHidden/>
          </w:rPr>
          <w:fldChar w:fldCharType="begin"/>
        </w:r>
        <w:r>
          <w:rPr>
            <w:webHidden/>
          </w:rPr>
          <w:instrText xml:space="preserve">PAGEREF _Toc240146570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1">
        <w:r>
          <w:rPr>
            <w:rStyle w:val="IndexLink"/>
          </w:rPr>
          <w:t>1.7 Thesis Structure</w:t>
        </w:r>
        <w:r>
          <w:rPr>
            <w:webHidden/>
          </w:rPr>
          <w:fldChar w:fldCharType="begin"/>
        </w:r>
        <w:r>
          <w:rPr>
            <w:webHidden/>
          </w:rPr>
          <w:instrText xml:space="preserve">PAGEREF _Toc240146571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2">
        <w:r>
          <w:rPr>
            <w:rStyle w:val="IndexLink"/>
          </w:rPr>
          <w:t>2. Related Work</w:t>
        </w:r>
        <w:r>
          <w:rPr>
            <w:webHidden/>
          </w:rPr>
          <w:fldChar w:fldCharType="begin"/>
        </w:r>
        <w:r>
          <w:rPr>
            <w:webHidden/>
          </w:rPr>
          <w:instrText xml:space="preserve">PAGEREF _Toc240146572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3">
        <w:r>
          <w:rPr>
            <w:rStyle w:val="IndexLink"/>
          </w:rPr>
          <w:t>2.1 Credit Risk Assessment</w:t>
        </w:r>
        <w:r>
          <w:rPr>
            <w:webHidden/>
          </w:rPr>
          <w:fldChar w:fldCharType="begin"/>
        </w:r>
        <w:r>
          <w:rPr>
            <w:webHidden/>
          </w:rPr>
          <w:instrText xml:space="preserve">PAGEREF _Toc240146573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4">
        <w:r>
          <w:rPr>
            <w:rStyle w:val="IndexLink"/>
          </w:rPr>
          <w:t>2.2 Machine Learning for Credit Risk Prediction</w:t>
        </w:r>
        <w:r>
          <w:rPr>
            <w:webHidden/>
          </w:rPr>
          <w:fldChar w:fldCharType="begin"/>
        </w:r>
        <w:r>
          <w:rPr>
            <w:webHidden/>
          </w:rPr>
          <w:instrText xml:space="preserve">PAGEREF _Toc240146574 \h</w:instrText>
        </w:r>
        <w:r>
          <w:rPr>
            <w:webHidden/>
          </w:rPr>
          <w:fldChar w:fldCharType="separate"/>
        </w:r>
        <w:r>
          <w:rPr>
            <w:rStyle w:val="IndexLink"/>
            <w:vanish w:val="false"/>
          </w:rPr>
          <w:tab/>
          <w:t>8</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5">
        <w:r>
          <w:rPr>
            <w:rStyle w:val="IndexLink"/>
          </w:rPr>
          <w:t>2.3 Data Quality and Preprocessing in Credit Risk Modeling</w:t>
        </w:r>
        <w:r>
          <w:rPr>
            <w:webHidden/>
          </w:rPr>
          <w:fldChar w:fldCharType="begin"/>
        </w:r>
        <w:r>
          <w:rPr>
            <w:webHidden/>
          </w:rPr>
          <w:instrText xml:space="preserve">PAGEREF _Toc240146575 \h</w:instrText>
        </w:r>
        <w:r>
          <w:rPr>
            <w:webHidden/>
          </w:rPr>
          <w:fldChar w:fldCharType="separate"/>
        </w:r>
        <w:r>
          <w:rPr>
            <w:rStyle w:val="IndexLink"/>
            <w:vanish w:val="false"/>
          </w:rPr>
          <w:tab/>
          <w:t>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6">
        <w:r>
          <w:rPr>
            <w:rStyle w:val="IndexLink"/>
          </w:rPr>
          <w:t>2.4 Feature Engineering and Feature Selection</w:t>
        </w:r>
        <w:r>
          <w:rPr>
            <w:webHidden/>
          </w:rPr>
          <w:fldChar w:fldCharType="begin"/>
        </w:r>
        <w:r>
          <w:rPr>
            <w:webHidden/>
          </w:rPr>
          <w:instrText xml:space="preserve">PAGEREF _Toc240146576 \h</w:instrText>
        </w:r>
        <w:r>
          <w:rPr>
            <w:webHidden/>
          </w:rPr>
          <w:fldChar w:fldCharType="separate"/>
        </w:r>
        <w:r>
          <w:rPr>
            <w:rStyle w:val="IndexLink"/>
            <w:vanish w:val="false"/>
          </w:rPr>
          <w:tab/>
          <w:t>10</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7">
        <w:r>
          <w:rPr>
            <w:rStyle w:val="IndexLink"/>
          </w:rPr>
          <w:t>2.5 Cost-Sensitive Classification</w:t>
        </w:r>
        <w:r>
          <w:rPr>
            <w:webHidden/>
          </w:rPr>
          <w:fldChar w:fldCharType="begin"/>
        </w:r>
        <w:r>
          <w:rPr>
            <w:webHidden/>
          </w:rPr>
          <w:instrText xml:space="preserve">PAGEREF _Toc240146577 \h</w:instrText>
        </w:r>
        <w:r>
          <w:rPr>
            <w:webHidden/>
          </w:rPr>
          <w:fldChar w:fldCharType="separate"/>
        </w:r>
        <w:r>
          <w:rPr>
            <w:rStyle w:val="IndexLink"/>
            <w:vanish w:val="false"/>
          </w:rPr>
          <w:tab/>
          <w:t>11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8">
        <w:r>
          <w:rPr>
            <w:rStyle w:val="IndexLink"/>
          </w:rPr>
          <w:t>2.6 Decision Threshold Optimization</w:t>
        </w:r>
        <w:r>
          <w:rPr>
            <w:webHidden/>
          </w:rPr>
          <w:fldChar w:fldCharType="begin"/>
        </w:r>
        <w:r>
          <w:rPr>
            <w:webHidden/>
          </w:rPr>
          <w:instrText xml:space="preserve">PAGEREF _Toc240146578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79">
        <w:r>
          <w:rPr>
            <w:rStyle w:val="IndexLink"/>
          </w:rPr>
          <w:t>2.7 Explainable Artificial Intelligence in Credit Risk</w:t>
        </w:r>
        <w:r>
          <w:rPr>
            <w:webHidden/>
          </w:rPr>
          <w:fldChar w:fldCharType="begin"/>
        </w:r>
        <w:r>
          <w:rPr>
            <w:webHidden/>
          </w:rPr>
          <w:instrText xml:space="preserve">PAGEREF _Toc240146579 \h</w:instrText>
        </w:r>
        <w:r>
          <w:rPr>
            <w:webHidden/>
          </w:rPr>
          <w:fldChar w:fldCharType="separate"/>
        </w:r>
        <w:r>
          <w:rPr>
            <w:rStyle w:val="IndexLink"/>
            <w:vanish w:val="false"/>
          </w:rPr>
          <w:tab/>
          <w:t>12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0">
        <w:r>
          <w:rPr>
            <w:rStyle w:val="IndexLink"/>
          </w:rPr>
          <w:t>2.8 Model Reliability and Distribution Shift</w:t>
        </w:r>
        <w:r>
          <w:rPr>
            <w:webHidden/>
          </w:rPr>
          <w:fldChar w:fldCharType="begin"/>
        </w:r>
        <w:r>
          <w:rPr>
            <w:webHidden/>
          </w:rPr>
          <w:instrText xml:space="preserve">PAGEREF _Toc240146580 \h</w:instrText>
        </w:r>
        <w:r>
          <w:rPr>
            <w:webHidden/>
          </w:rPr>
          <w:fldChar w:fldCharType="separate"/>
        </w:r>
        <w:r>
          <w:rPr>
            <w:rStyle w:val="IndexLink"/>
            <w:vanish w:val="false"/>
          </w:rPr>
          <w:tab/>
          <w:t>13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1">
        <w:r>
          <w:rPr>
            <w:rStyle w:val="IndexLink"/>
          </w:rPr>
          <w:t>2.9 Selective Prediction and Human-in-the-Loop Decision Making</w:t>
        </w:r>
        <w:r>
          <w:rPr>
            <w:webHidden/>
          </w:rPr>
          <w:fldChar w:fldCharType="begin"/>
        </w:r>
        <w:r>
          <w:rPr>
            <w:webHidden/>
          </w:rPr>
          <w:instrText xml:space="preserve">PAGEREF _Toc240146581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2">
        <w:r>
          <w:rPr>
            <w:rStyle w:val="IndexLink"/>
          </w:rPr>
          <w:t>2.10 Profitability and Business-Oriented Evaluation in Credit Risk Modelling</w:t>
        </w:r>
        <w:r>
          <w:rPr>
            <w:webHidden/>
          </w:rPr>
          <w:fldChar w:fldCharType="begin"/>
        </w:r>
        <w:r>
          <w:rPr>
            <w:webHidden/>
          </w:rPr>
          <w:instrText xml:space="preserve">PAGEREF _Toc240146582 \h</w:instrText>
        </w:r>
        <w:r>
          <w:rPr>
            <w:webHidden/>
          </w:rPr>
          <w:fldChar w:fldCharType="separate"/>
        </w:r>
        <w:r>
          <w:rPr>
            <w:rStyle w:val="IndexLink"/>
            <w:vanish w:val="false"/>
          </w:rPr>
          <w:tab/>
          <w:t>15</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3">
        <w:r>
          <w:rPr>
            <w:rStyle w:val="IndexLink"/>
          </w:rPr>
          <w:t>3. Technical Background</w:t>
        </w:r>
        <w:r>
          <w:rPr>
            <w:webHidden/>
          </w:rPr>
          <w:fldChar w:fldCharType="begin"/>
        </w:r>
        <w:r>
          <w:rPr>
            <w:webHidden/>
          </w:rPr>
          <w:instrText xml:space="preserve">PAGEREF _Toc240146583 \h</w:instrText>
        </w:r>
        <w:r>
          <w:rPr>
            <w:webHidden/>
          </w:rPr>
          <w:fldChar w:fldCharType="separate"/>
        </w:r>
        <w:r>
          <w:rPr>
            <w:rStyle w:val="IndexLink"/>
            <w:vanish w:val="false"/>
          </w:rPr>
          <w:tab/>
          <w:t>17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4">
        <w:r>
          <w:rPr>
            <w:rStyle w:val="IndexLink"/>
          </w:rPr>
          <w:t>3.1 Credit Risk Prediction as a Binary Classification Problem</w:t>
        </w:r>
        <w:r>
          <w:rPr>
            <w:webHidden/>
          </w:rPr>
          <w:fldChar w:fldCharType="begin"/>
        </w:r>
        <w:r>
          <w:rPr>
            <w:webHidden/>
          </w:rPr>
          <w:instrText xml:space="preserve">PAGEREF _Toc240146584 \h</w:instrText>
        </w:r>
        <w:r>
          <w:rPr>
            <w:webHidden/>
          </w:rPr>
          <w:fldChar w:fldCharType="separate"/>
        </w:r>
        <w:r>
          <w:rPr>
            <w:rStyle w:val="IndexLink"/>
            <w:vanish w:val="false"/>
          </w:rPr>
          <w:tab/>
          <w:t>17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5">
        <w:r>
          <w:rPr>
            <w:rStyle w:val="IndexLink"/>
          </w:rPr>
          <w:t>3.1.1 Loan Default and Binary Classification Formulation</w:t>
        </w:r>
        <w:r>
          <w:rPr>
            <w:webHidden/>
          </w:rPr>
          <w:fldChar w:fldCharType="begin"/>
        </w:r>
        <w:r>
          <w:rPr>
            <w:webHidden/>
          </w:rPr>
          <w:instrText xml:space="preserve">PAGEREF _Toc240146585 \h</w:instrText>
        </w:r>
        <w:r>
          <w:rPr>
            <w:webHidden/>
          </w:rPr>
          <w:fldChar w:fldCharType="separate"/>
        </w:r>
        <w:r>
          <w:rPr>
            <w:rStyle w:val="IndexLink"/>
            <w:vanish w:val="false"/>
          </w:rPr>
          <w:tab/>
          <w:t>17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6">
        <w:r>
          <w:rPr>
            <w:rStyle w:val="IndexLink"/>
          </w:rPr>
          <w:t>3.2 Gradient Boosting (XGBoost)</w:t>
        </w:r>
        <w:r>
          <w:rPr>
            <w:webHidden/>
          </w:rPr>
          <w:fldChar w:fldCharType="begin"/>
        </w:r>
        <w:r>
          <w:rPr>
            <w:webHidden/>
          </w:rPr>
          <w:instrText xml:space="preserve">PAGEREF _Toc240146586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7">
        <w:r>
          <w:rPr>
            <w:rStyle w:val="IndexLink"/>
          </w:rPr>
          <w:t>3.2.1 Gradient Boosting</w:t>
        </w:r>
        <w:r>
          <w:rPr>
            <w:webHidden/>
          </w:rPr>
          <w:fldChar w:fldCharType="begin"/>
        </w:r>
        <w:r>
          <w:rPr>
            <w:webHidden/>
          </w:rPr>
          <w:instrText xml:space="preserve">PAGEREF _Toc240146587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8">
        <w:r>
          <w:rPr>
            <w:rStyle w:val="IndexLink"/>
          </w:rPr>
          <w:t>3.2.2 Class Weighting</w:t>
        </w:r>
        <w:r>
          <w:rPr>
            <w:webHidden/>
          </w:rPr>
          <w:fldChar w:fldCharType="begin"/>
        </w:r>
        <w:r>
          <w:rPr>
            <w:webHidden/>
          </w:rPr>
          <w:instrText xml:space="preserve">PAGEREF _Toc240146588 \h</w:instrText>
        </w:r>
        <w:r>
          <w:rPr>
            <w:webHidden/>
          </w:rPr>
          <w:fldChar w:fldCharType="separate"/>
        </w:r>
        <w:r>
          <w:rPr>
            <w:rStyle w:val="IndexLink"/>
            <w:vanish w:val="false"/>
          </w:rPr>
          <w:tab/>
          <w:t>18</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89">
        <w:r>
          <w:rPr>
            <w:rStyle w:val="IndexLink"/>
          </w:rPr>
          <w:t>3.3 Data Preprocessing and Feature Engineering</w:t>
        </w:r>
        <w:r>
          <w:rPr>
            <w:webHidden/>
          </w:rPr>
          <w:fldChar w:fldCharType="begin"/>
        </w:r>
        <w:r>
          <w:rPr>
            <w:webHidden/>
          </w:rPr>
          <w:instrText xml:space="preserve">PAGEREF _Toc240146589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0">
        <w:r>
          <w:rPr>
            <w:rStyle w:val="IndexLink"/>
          </w:rPr>
          <w:t>3.3.1 Data Type Handling &amp; Missing-Value Handling</w:t>
        </w:r>
        <w:r>
          <w:rPr>
            <w:webHidden/>
          </w:rPr>
          <w:fldChar w:fldCharType="begin"/>
        </w:r>
        <w:r>
          <w:rPr>
            <w:webHidden/>
          </w:rPr>
          <w:instrText xml:space="preserve">PAGEREF _Toc240146590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1">
        <w:r>
          <w:rPr>
            <w:rStyle w:val="IndexLink"/>
          </w:rPr>
          <w:t>3.3.2 Skewness Analysis and Logarithmic Transformation</w:t>
        </w:r>
        <w:r>
          <w:rPr>
            <w:webHidden/>
          </w:rPr>
          <w:fldChar w:fldCharType="begin"/>
        </w:r>
        <w:r>
          <w:rPr>
            <w:webHidden/>
          </w:rPr>
          <w:instrText xml:space="preserve">PAGEREF _Toc240146591 \h</w:instrText>
        </w:r>
        <w:r>
          <w:rPr>
            <w:webHidden/>
          </w:rPr>
          <w:fldChar w:fldCharType="separate"/>
        </w:r>
        <w:r>
          <w:rPr>
            <w:rStyle w:val="IndexLink"/>
            <w:vanish w:val="false"/>
          </w:rPr>
          <w:tab/>
          <w:t>21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2">
        <w:r>
          <w:rPr>
            <w:rStyle w:val="IndexLink"/>
          </w:rPr>
          <w:t>3.4 Exploratory Data Analysis</w:t>
        </w:r>
        <w:r>
          <w:rPr>
            <w:webHidden/>
          </w:rPr>
          <w:fldChar w:fldCharType="begin"/>
        </w:r>
        <w:r>
          <w:rPr>
            <w:webHidden/>
          </w:rPr>
          <w:instrText xml:space="preserve">PAGEREF _Toc240146592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3">
        <w:r>
          <w:rPr>
            <w:rStyle w:val="IndexLink"/>
          </w:rPr>
          <w:t>3.4.1 Descriptive Statistics and Correlation Analysis</w:t>
        </w:r>
        <w:r>
          <w:rPr>
            <w:webHidden/>
          </w:rPr>
          <w:fldChar w:fldCharType="begin"/>
        </w:r>
        <w:r>
          <w:rPr>
            <w:webHidden/>
          </w:rPr>
          <w:instrText xml:space="preserve">PAGEREF _Toc240146593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4">
        <w:r>
          <w:rPr>
            <w:rStyle w:val="IndexLink"/>
          </w:rPr>
          <w:t>3.4.2 Multimodality Analysis</w:t>
        </w:r>
        <w:r>
          <w:rPr>
            <w:webHidden/>
          </w:rPr>
          <w:fldChar w:fldCharType="begin"/>
        </w:r>
        <w:r>
          <w:rPr>
            <w:webHidden/>
          </w:rPr>
          <w:instrText xml:space="preserve">PAGEREF _Toc240146594 \h</w:instrText>
        </w:r>
        <w:r>
          <w:rPr>
            <w:webHidden/>
          </w:rPr>
          <w:fldChar w:fldCharType="separate"/>
        </w:r>
        <w:r>
          <w:rPr>
            <w:rStyle w:val="IndexLink"/>
            <w:vanish w:val="false"/>
          </w:rPr>
          <w:tab/>
          <w:t>23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5">
        <w:r>
          <w:rPr>
            <w:rStyle w:val="IndexLink"/>
          </w:rPr>
          <w:t>3.5 Feature Importance and Feature Selection</w:t>
        </w:r>
        <w:r>
          <w:rPr>
            <w:webHidden/>
          </w:rPr>
          <w:fldChar w:fldCharType="begin"/>
        </w:r>
        <w:r>
          <w:rPr>
            <w:webHidden/>
          </w:rPr>
          <w:instrText xml:space="preserve">PAGEREF _Toc240146595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6">
        <w:r>
          <w:rPr>
            <w:rStyle w:val="IndexLink"/>
          </w:rPr>
          <w:t>3.5.1 XGBoost Feature Importance</w:t>
        </w:r>
        <w:r>
          <w:rPr>
            <w:webHidden/>
          </w:rPr>
          <w:fldChar w:fldCharType="begin"/>
        </w:r>
        <w:r>
          <w:rPr>
            <w:webHidden/>
          </w:rPr>
          <w:instrText xml:space="preserve">PAGEREF _Toc240146596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7">
        <w:r>
          <w:rPr>
            <w:rStyle w:val="IndexLink"/>
          </w:rPr>
          <w:t>3.5.2 Permutation Importance</w:t>
        </w:r>
        <w:r>
          <w:rPr>
            <w:webHidden/>
          </w:rPr>
          <w:fldChar w:fldCharType="begin"/>
        </w:r>
        <w:r>
          <w:rPr>
            <w:webHidden/>
          </w:rPr>
          <w:instrText xml:space="preserve">PAGEREF _Toc240146597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8">
        <w:r>
          <w:rPr>
            <w:rStyle w:val="IndexLink"/>
          </w:rPr>
          <w:t>3.5.3 SHAP-Based Feature Importance</w:t>
        </w:r>
        <w:r>
          <w:rPr>
            <w:webHidden/>
          </w:rPr>
          <w:fldChar w:fldCharType="begin"/>
        </w:r>
        <w:r>
          <w:rPr>
            <w:webHidden/>
          </w:rPr>
          <w:instrText xml:space="preserve">PAGEREF _Toc240146598 \h</w:instrText>
        </w:r>
        <w:r>
          <w:rPr>
            <w:webHidden/>
          </w:rPr>
          <w:fldChar w:fldCharType="separate"/>
        </w:r>
        <w:r>
          <w:rPr>
            <w:rStyle w:val="IndexLink"/>
            <w:vanish w:val="false"/>
          </w:rPr>
          <w:tab/>
          <w:t>25</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599">
        <w:r>
          <w:rPr>
            <w:rStyle w:val="IndexLink"/>
          </w:rPr>
          <w:t>3.6 Model Evaluation</w:t>
        </w:r>
        <w:r>
          <w:rPr>
            <w:webHidden/>
          </w:rPr>
          <w:fldChar w:fldCharType="begin"/>
        </w:r>
        <w:r>
          <w:rPr>
            <w:webHidden/>
          </w:rPr>
          <w:instrText xml:space="preserve">PAGEREF _Toc240146599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0">
        <w:r>
          <w:rPr>
            <w:rStyle w:val="IndexLink"/>
          </w:rPr>
          <w:t>3.6.1 Accuracy, Precision</w:t>
        </w:r>
        <w:r>
          <w:rPr>
            <w:webHidden/>
          </w:rPr>
          <w:fldChar w:fldCharType="begin"/>
        </w:r>
        <w:r>
          <w:rPr>
            <w:webHidden/>
          </w:rPr>
          <w:instrText xml:space="preserve">PAGEREF _Toc240146600 \h</w:instrText>
        </w:r>
        <w:r>
          <w:rPr>
            <w:webHidden/>
          </w:rPr>
          <w:fldChar w:fldCharType="separate"/>
        </w:r>
        <w:r>
          <w:rPr>
            <w:rStyle w:val="IndexLink"/>
            <w:vanish w:val="false"/>
          </w:rPr>
          <w:tab/>
          <w:t>27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1">
        <w:r>
          <w:rPr>
            <w:rStyle w:val="IndexLink"/>
          </w:rPr>
          <w:t>3.7 Cost-Sensitive Decision Making</w:t>
        </w:r>
        <w:r>
          <w:rPr>
            <w:webHidden/>
          </w:rPr>
          <w:fldChar w:fldCharType="begin"/>
        </w:r>
        <w:r>
          <w:rPr>
            <w:webHidden/>
          </w:rPr>
          <w:instrText xml:space="preserve">PAGEREF _Toc240146601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2">
        <w:r>
          <w:rPr>
            <w:rStyle w:val="IndexLink"/>
          </w:rPr>
          <w:t>3.7.1 Business Cost Function</w:t>
        </w:r>
        <w:r>
          <w:rPr>
            <w:webHidden/>
          </w:rPr>
          <w:fldChar w:fldCharType="begin"/>
        </w:r>
        <w:r>
          <w:rPr>
            <w:webHidden/>
          </w:rPr>
          <w:instrText xml:space="preserve">PAGEREF _Toc240146602 \h</w:instrText>
        </w:r>
        <w:r>
          <w:rPr>
            <w:webHidden/>
          </w:rPr>
          <w:fldChar w:fldCharType="separate"/>
        </w:r>
        <w:r>
          <w:rPr>
            <w:rStyle w:val="IndexLink"/>
            <w:vanish w:val="false"/>
          </w:rPr>
          <w:tab/>
          <w:t>29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3">
        <w:r>
          <w:rPr>
            <w:rStyle w:val="IndexLink"/>
          </w:rPr>
          <w:t>3.8 Explainable AI with SHAP</w:t>
        </w:r>
        <w:r>
          <w:rPr>
            <w:webHidden/>
          </w:rPr>
          <w:fldChar w:fldCharType="begin"/>
        </w:r>
        <w:r>
          <w:rPr>
            <w:webHidden/>
          </w:rPr>
          <w:instrText xml:space="preserve">PAGEREF _Toc240146603 \h</w:instrText>
        </w:r>
        <w:r>
          <w:rPr>
            <w:webHidden/>
          </w:rPr>
          <w:fldChar w:fldCharType="separate"/>
        </w:r>
        <w:r>
          <w:rPr>
            <w:rStyle w:val="IndexLink"/>
            <w:vanish w:val="false"/>
          </w:rPr>
          <w:tab/>
          <w:t>30</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4">
        <w:r>
          <w:rPr>
            <w:rStyle w:val="IndexLink"/>
          </w:rPr>
          <w:t>3.9 Reliability Monitoring and Distribution Shift</w:t>
        </w:r>
        <w:r>
          <w:rPr>
            <w:webHidden/>
          </w:rPr>
          <w:fldChar w:fldCharType="begin"/>
        </w:r>
        <w:r>
          <w:rPr>
            <w:webHidden/>
          </w:rPr>
          <w:instrText xml:space="preserve">PAGEREF _Toc240146604 \h</w:instrText>
        </w:r>
        <w:r>
          <w:rPr>
            <w:webHidden/>
          </w:rPr>
          <w:fldChar w:fldCharType="separate"/>
        </w:r>
        <w:r>
          <w:rPr>
            <w:rStyle w:val="IndexLink"/>
            <w:vanish w:val="false"/>
          </w:rPr>
          <w:tab/>
          <w:t>31</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5">
        <w:r>
          <w:rPr>
            <w:rStyle w:val="IndexLink"/>
          </w:rPr>
          <w:t>3.9.1 Concept of Data Drift</w:t>
        </w:r>
        <w:r>
          <w:rPr>
            <w:webHidden/>
          </w:rPr>
          <w:fldChar w:fldCharType="begin"/>
        </w:r>
        <w:r>
          <w:rPr>
            <w:webHidden/>
          </w:rPr>
          <w:instrText xml:space="preserve">PAGEREF _Toc240146605 \h</w:instrText>
        </w:r>
        <w:r>
          <w:rPr>
            <w:webHidden/>
          </w:rPr>
          <w:fldChar w:fldCharType="separate"/>
        </w:r>
        <w:r>
          <w:rPr>
            <w:rStyle w:val="IndexLink"/>
            <w:vanish w:val="false"/>
          </w:rPr>
          <w:tab/>
          <w:t>31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6">
        <w:r>
          <w:rPr>
            <w:rStyle w:val="IndexLink"/>
          </w:rPr>
          <w:t>3.10 Selective Prediction</w:t>
        </w:r>
        <w:r>
          <w:rPr>
            <w:webHidden/>
          </w:rPr>
          <w:fldChar w:fldCharType="begin"/>
        </w:r>
        <w:r>
          <w:rPr>
            <w:webHidden/>
          </w:rPr>
          <w:instrText xml:space="preserve">PAGEREF _Toc240146606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7">
        <w:r>
          <w:rPr>
            <w:rStyle w:val="IndexLink"/>
          </w:rPr>
          <w:t>3.10.1 Selective Classification &amp; Decision Zones</w:t>
        </w:r>
        <w:r>
          <w:rPr>
            <w:webHidden/>
          </w:rPr>
          <w:fldChar w:fldCharType="begin"/>
        </w:r>
        <w:r>
          <w:rPr>
            <w:webHidden/>
          </w:rPr>
          <w:instrText xml:space="preserve">PAGEREF _Toc240146607 \h</w:instrText>
        </w:r>
        <w:r>
          <w:rPr>
            <w:webHidden/>
          </w:rPr>
          <w:fldChar w:fldCharType="separate"/>
        </w:r>
        <w:r>
          <w:rPr>
            <w:rStyle w:val="IndexLink"/>
            <w:vanish w:val="false"/>
          </w:rPr>
          <w:tab/>
          <w:t>33</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8">
        <w:r>
          <w:rPr>
            <w:rStyle w:val="IndexLink"/>
          </w:rPr>
          <w:t>4. Methodology</w:t>
        </w:r>
        <w:r>
          <w:rPr>
            <w:webHidden/>
          </w:rPr>
          <w:fldChar w:fldCharType="begin"/>
        </w:r>
        <w:r>
          <w:rPr>
            <w:webHidden/>
          </w:rPr>
          <w:instrText xml:space="preserve">PAGEREF _Toc240146608 \h</w:instrText>
        </w:r>
        <w:r>
          <w:rPr>
            <w:webHidden/>
          </w:rPr>
          <w:fldChar w:fldCharType="separate"/>
        </w:r>
        <w:r>
          <w:rPr>
            <w:rStyle w:val="IndexLink"/>
            <w:vanish w:val="false"/>
          </w:rPr>
          <w:tab/>
          <w:t>34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09">
        <w:r>
          <w:rPr>
            <w:rStyle w:val="IndexLink"/>
          </w:rPr>
          <w:t>4.1 Research Design</w:t>
        </w:r>
        <w:r>
          <w:rPr>
            <w:webHidden/>
          </w:rPr>
          <w:fldChar w:fldCharType="begin"/>
        </w:r>
        <w:r>
          <w:rPr>
            <w:webHidden/>
          </w:rPr>
          <w:instrText xml:space="preserve">PAGEREF _Toc240146609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0">
        <w:r>
          <w:rPr>
            <w:rStyle w:val="IndexLink"/>
          </w:rPr>
          <w:t>4.2.1 Predictor Variables</w:t>
        </w:r>
        <w:r>
          <w:rPr>
            <w:webHidden/>
          </w:rPr>
          <w:fldChar w:fldCharType="begin"/>
        </w:r>
        <w:r>
          <w:rPr>
            <w:webHidden/>
          </w:rPr>
          <w:instrText xml:space="preserve">PAGEREF _Toc240146610 \h</w:instrText>
        </w:r>
        <w:r>
          <w:rPr>
            <w:webHidden/>
          </w:rPr>
          <w:fldChar w:fldCharType="separate"/>
        </w:r>
        <w:r>
          <w:rPr>
            <w:rStyle w:val="IndexLink"/>
            <w:vanish w:val="false"/>
          </w:rPr>
          <w:tab/>
          <w:t>35</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1">
        <w:r>
          <w:rPr>
            <w:rStyle w:val="IndexLink"/>
          </w:rPr>
          <w:t>4.3 Data Quality Assessment and Cleaning</w:t>
        </w:r>
        <w:r>
          <w:rPr>
            <w:webHidden/>
          </w:rPr>
          <w:fldChar w:fldCharType="begin"/>
        </w:r>
        <w:r>
          <w:rPr>
            <w:webHidden/>
          </w:rPr>
          <w:instrText xml:space="preserve">PAGEREF _Toc240146611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2">
        <w:r>
          <w:rPr>
            <w:rStyle w:val="IndexLink"/>
          </w:rPr>
          <w:t>4.3.1 Detection of Corrupted Records and Validity Checks</w:t>
        </w:r>
        <w:r>
          <w:rPr>
            <w:webHidden/>
          </w:rPr>
          <w:fldChar w:fldCharType="begin"/>
        </w:r>
        <w:r>
          <w:rPr>
            <w:webHidden/>
          </w:rPr>
          <w:instrText xml:space="preserve">PAGEREF _Toc240146612 \h</w:instrText>
        </w:r>
        <w:r>
          <w:rPr>
            <w:webHidden/>
          </w:rPr>
          <w:fldChar w:fldCharType="separate"/>
        </w:r>
        <w:r>
          <w:rPr>
            <w:rStyle w:val="IndexLink"/>
            <w:vanish w:val="false"/>
          </w:rPr>
          <w:tab/>
          <w:t>35</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3">
        <w:r>
          <w:rPr>
            <w:rStyle w:val="IndexLink"/>
          </w:rPr>
          <w:t>4.4 Exploratory Data Analysis</w:t>
        </w:r>
        <w:r>
          <w:rPr>
            <w:webHidden/>
          </w:rPr>
          <w:fldChar w:fldCharType="begin"/>
        </w:r>
        <w:r>
          <w:rPr>
            <w:webHidden/>
          </w:rPr>
          <w:instrText xml:space="preserve">PAGEREF _Toc240146613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4">
        <w:r>
          <w:rPr>
            <w:rStyle w:val="IndexLink"/>
          </w:rPr>
          <w:t>4.4.1 Numerical and Categorical Feature Analysis</w:t>
        </w:r>
        <w:r>
          <w:rPr>
            <w:webHidden/>
          </w:rPr>
          <w:fldChar w:fldCharType="begin"/>
        </w:r>
        <w:r>
          <w:rPr>
            <w:webHidden/>
          </w:rPr>
          <w:instrText xml:space="preserve">PAGEREF _Toc240146614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5">
        <w:r>
          <w:rPr>
            <w:rStyle w:val="IndexLink"/>
          </w:rPr>
          <w:t>4.4.2 Correlation Analysis</w:t>
        </w:r>
        <w:r>
          <w:rPr>
            <w:webHidden/>
          </w:rPr>
          <w:fldChar w:fldCharType="begin"/>
        </w:r>
        <w:r>
          <w:rPr>
            <w:webHidden/>
          </w:rPr>
          <w:instrText xml:space="preserve">PAGEREF _Toc240146615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6">
        <w:r>
          <w:rPr>
            <w:rStyle w:val="IndexLink"/>
          </w:rPr>
          <w:t>4.4.3 Outlier Analysis</w:t>
        </w:r>
        <w:r>
          <w:rPr>
            <w:webHidden/>
          </w:rPr>
          <w:fldChar w:fldCharType="begin"/>
        </w:r>
        <w:r>
          <w:rPr>
            <w:webHidden/>
          </w:rPr>
          <w:instrText xml:space="preserve">PAGEREF _Toc240146616 \h</w:instrText>
        </w:r>
        <w:r>
          <w:rPr>
            <w:webHidden/>
          </w:rPr>
          <w:fldChar w:fldCharType="separate"/>
        </w:r>
        <w:r>
          <w:rPr>
            <w:rStyle w:val="IndexLink"/>
            <w:vanish w:val="false"/>
          </w:rPr>
          <w:tab/>
          <w:t>39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7">
        <w:r>
          <w:rPr>
            <w:rStyle w:val="IndexLink"/>
          </w:rPr>
          <w:t>4.5 Feature Engineering</w:t>
        </w:r>
        <w:r>
          <w:rPr>
            <w:webHidden/>
          </w:rPr>
          <w:fldChar w:fldCharType="begin"/>
        </w:r>
        <w:r>
          <w:rPr>
            <w:webHidden/>
          </w:rPr>
          <w:instrText xml:space="preserve">PAGEREF _Toc240146617 \h</w:instrText>
        </w:r>
        <w:r>
          <w:rPr>
            <w:webHidden/>
          </w:rPr>
          <w:fldChar w:fldCharType="separate"/>
        </w:r>
        <w:r>
          <w:rPr>
            <w:rStyle w:val="IndexLink"/>
            <w:vanish w:val="false"/>
          </w:rPr>
          <w:tab/>
          <w:t>41</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8">
        <w:r>
          <w:rPr>
            <w:rStyle w:val="IndexLink"/>
          </w:rPr>
          <w:t>4.5.1 Logarithmic Transformation</w:t>
        </w:r>
        <w:r>
          <w:rPr>
            <w:webHidden/>
          </w:rPr>
          <w:fldChar w:fldCharType="begin"/>
        </w:r>
        <w:r>
          <w:rPr>
            <w:webHidden/>
          </w:rPr>
          <w:instrText xml:space="preserve">PAGEREF _Toc240146618 \h</w:instrText>
        </w:r>
        <w:r>
          <w:rPr>
            <w:webHidden/>
          </w:rPr>
          <w:fldChar w:fldCharType="separate"/>
        </w:r>
        <w:r>
          <w:rPr>
            <w:rStyle w:val="IndexLink"/>
            <w:vanish w:val="false"/>
          </w:rPr>
          <w:tab/>
          <w:t>41</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19">
        <w:r>
          <w:rPr>
            <w:rStyle w:val="IndexLink"/>
          </w:rPr>
          <w:t>4.6 Feature Selection</w:t>
        </w:r>
        <w:r>
          <w:rPr>
            <w:webHidden/>
          </w:rPr>
          <w:fldChar w:fldCharType="begin"/>
        </w:r>
        <w:r>
          <w:rPr>
            <w:webHidden/>
          </w:rPr>
          <w:instrText xml:space="preserve">PAGEREF _Toc240146619 \h</w:instrText>
        </w:r>
        <w:r>
          <w:rPr>
            <w:webHidden/>
          </w:rPr>
          <w:fldChar w:fldCharType="separate"/>
        </w:r>
        <w:r>
          <w:rPr>
            <w:rStyle w:val="IndexLink"/>
            <w:vanish w:val="false"/>
          </w:rPr>
          <w:tab/>
          <w:t>42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0">
        <w:r>
          <w:rPr>
            <w:rStyle w:val="IndexLink"/>
          </w:rPr>
          <w:t>4.7 Dataset Partitioning</w:t>
        </w:r>
        <w:r>
          <w:rPr>
            <w:webHidden/>
          </w:rPr>
          <w:fldChar w:fldCharType="begin"/>
        </w:r>
        <w:r>
          <w:rPr>
            <w:webHidden/>
          </w:rPr>
          <w:instrText xml:space="preserve">PAGEREF _Toc240146620 \h</w:instrText>
        </w:r>
        <w:r>
          <w:rPr>
            <w:webHidden/>
          </w:rPr>
          <w:fldChar w:fldCharType="separate"/>
        </w:r>
        <w:r>
          <w:rPr>
            <w:rStyle w:val="IndexLink"/>
            <w:vanish w:val="false"/>
          </w:rPr>
          <w:tab/>
          <w:t>43</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1">
        <w:r>
          <w:rPr>
            <w:rStyle w:val="IndexLink"/>
          </w:rPr>
          <w:t>4.7.1 Prevention of Data Leakage</w:t>
        </w:r>
        <w:r>
          <w:rPr>
            <w:webHidden/>
          </w:rPr>
          <w:fldChar w:fldCharType="begin"/>
        </w:r>
        <w:r>
          <w:rPr>
            <w:webHidden/>
          </w:rPr>
          <w:instrText xml:space="preserve">PAGEREF _Toc240146621 \h</w:instrText>
        </w:r>
        <w:r>
          <w:rPr>
            <w:webHidden/>
          </w:rPr>
          <w:fldChar w:fldCharType="separate"/>
        </w:r>
        <w:r>
          <w:rPr>
            <w:rStyle w:val="IndexLink"/>
            <w:vanish w:val="false"/>
          </w:rPr>
          <w:tab/>
          <w:t>43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2">
        <w:r>
          <w:rPr>
            <w:rStyle w:val="IndexLink"/>
          </w:rPr>
          <w:t>4.8 XGBoost Model Development</w:t>
        </w:r>
        <w:r>
          <w:rPr>
            <w:webHidden/>
          </w:rPr>
          <w:fldChar w:fldCharType="begin"/>
        </w:r>
        <w:r>
          <w:rPr>
            <w:webHidden/>
          </w:rPr>
          <w:instrText xml:space="preserve">PAGEREF _Toc240146622 \h</w:instrText>
        </w:r>
        <w:r>
          <w:rPr>
            <w:webHidden/>
          </w:rPr>
          <w:fldChar w:fldCharType="separate"/>
        </w:r>
        <w:r>
          <w:rPr>
            <w:rStyle w:val="IndexLink"/>
            <w:vanish w:val="false"/>
          </w:rPr>
          <w:tab/>
          <w:t>44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3">
        <w:r>
          <w:rPr>
            <w:rStyle w:val="IndexLink"/>
          </w:rPr>
          <w:t>4.9 Cost-Sensitive Threshold Optimization</w:t>
        </w:r>
        <w:r>
          <w:rPr>
            <w:webHidden/>
          </w:rPr>
          <w:fldChar w:fldCharType="begin"/>
        </w:r>
        <w:r>
          <w:rPr>
            <w:webHidden/>
          </w:rPr>
          <w:instrText xml:space="preserve">PAGEREF _Toc240146623 \h</w:instrText>
        </w:r>
        <w:r>
          <w:rPr>
            <w:webHidden/>
          </w:rPr>
          <w:fldChar w:fldCharType="separate"/>
        </w:r>
        <w:r>
          <w:rPr>
            <w:rStyle w:val="IndexLink"/>
            <w:vanish w:val="false"/>
          </w:rPr>
          <w:tab/>
          <w:t>46</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4">
        <w:r>
          <w:rPr>
            <w:rStyle w:val="IndexLink"/>
          </w:rPr>
          <w:t>4.9.1 Definition of the Business Cost Function</w:t>
        </w:r>
        <w:r>
          <w:rPr>
            <w:webHidden/>
          </w:rPr>
          <w:fldChar w:fldCharType="begin"/>
        </w:r>
        <w:r>
          <w:rPr>
            <w:webHidden/>
          </w:rPr>
          <w:instrText xml:space="preserve">PAGEREF _Toc240146624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5">
        <w:r>
          <w:rPr>
            <w:rStyle w:val="IndexLink"/>
          </w:rPr>
          <w:t>4.10 Model Evaluation</w:t>
        </w:r>
        <w:r>
          <w:rPr>
            <w:webHidden/>
          </w:rPr>
          <w:fldChar w:fldCharType="begin"/>
        </w:r>
        <w:r>
          <w:rPr>
            <w:webHidden/>
          </w:rPr>
          <w:instrText xml:space="preserve">PAGEREF _Toc240146625 \h</w:instrText>
        </w:r>
        <w:r>
          <w:rPr>
            <w:webHidden/>
          </w:rPr>
          <w:fldChar w:fldCharType="separate"/>
        </w:r>
        <w:r>
          <w:rPr>
            <w:rStyle w:val="IndexLink"/>
            <w:vanish w:val="false"/>
          </w:rPr>
          <w:tab/>
          <w:t>46</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6">
        <w:r>
          <w:rPr>
            <w:rStyle w:val="IndexLink"/>
          </w:rPr>
          <w:t>4.10.1 Error Analysis</w:t>
        </w:r>
        <w:r>
          <w:rPr>
            <w:webHidden/>
          </w:rPr>
          <w:fldChar w:fldCharType="begin"/>
        </w:r>
        <w:r>
          <w:rPr>
            <w:webHidden/>
          </w:rPr>
          <w:instrText xml:space="preserve">PAGEREF _Toc240146626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7">
        <w:r>
          <w:rPr>
            <w:rStyle w:val="IndexLink"/>
          </w:rPr>
          <w:t>4.11 Explainability Analysis</w:t>
        </w:r>
        <w:r>
          <w:rPr>
            <w:webHidden/>
          </w:rPr>
          <w:fldChar w:fldCharType="begin"/>
        </w:r>
        <w:r>
          <w:rPr>
            <w:webHidden/>
          </w:rPr>
          <w:instrText xml:space="preserve">PAGEREF _Toc240146627 \h</w:instrText>
        </w:r>
        <w:r>
          <w:rPr>
            <w:webHidden/>
          </w:rPr>
          <w:fldChar w:fldCharType="separate"/>
        </w:r>
        <w:r>
          <w:rPr>
            <w:rStyle w:val="IndexLink"/>
            <w:vanish w:val="false"/>
          </w:rPr>
          <w:tab/>
          <w:t>47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8">
        <w:r>
          <w:rPr>
            <w:rStyle w:val="IndexLink"/>
          </w:rPr>
          <w:t>4.11.1 SHAP TreeExplainer</w:t>
        </w:r>
        <w:r>
          <w:rPr>
            <w:webHidden/>
          </w:rPr>
          <w:fldChar w:fldCharType="begin"/>
        </w:r>
        <w:r>
          <w:rPr>
            <w:webHidden/>
          </w:rPr>
          <w:instrText xml:space="preserve">PAGEREF _Toc240146628 \h</w:instrText>
        </w:r>
        <w:r>
          <w:rPr>
            <w:webHidden/>
          </w:rPr>
          <w:fldChar w:fldCharType="separate"/>
        </w:r>
        <w:r>
          <w:rPr>
            <w:rStyle w:val="IndexLink"/>
            <w:vanish w:val="false"/>
          </w:rPr>
          <w:tab/>
          <w:t>47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29">
        <w:r>
          <w:rPr>
            <w:rStyle w:val="IndexLink"/>
          </w:rPr>
          <w:t>4.12 Reliability Monitoring Framework</w:t>
        </w:r>
        <w:r>
          <w:rPr>
            <w:webHidden/>
          </w:rPr>
          <w:fldChar w:fldCharType="begin"/>
        </w:r>
        <w:r>
          <w:rPr>
            <w:webHidden/>
          </w:rPr>
          <w:instrText xml:space="preserve">PAGEREF _Toc240146629 \h</w:instrText>
        </w:r>
        <w:r>
          <w:rPr>
            <w:webHidden/>
          </w:rPr>
          <w:fldChar w:fldCharType="separate"/>
        </w:r>
        <w:r>
          <w:rPr>
            <w:rStyle w:val="IndexLink"/>
            <w:vanish w:val="false"/>
          </w:rPr>
          <w:tab/>
          <w:t>49</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0">
        <w:r>
          <w:rPr>
            <w:rStyle w:val="IndexLink"/>
          </w:rPr>
          <w:t>4.12.1 Reference Baseline Construction &amp; Prediction Drift Monitoring</w:t>
        </w:r>
        <w:r>
          <w:rPr>
            <w:webHidden/>
          </w:rPr>
          <w:fldChar w:fldCharType="begin"/>
        </w:r>
        <w:r>
          <w:rPr>
            <w:webHidden/>
          </w:rPr>
          <w:instrText xml:space="preserve">PAGEREF _Toc240146630 \h</w:instrText>
        </w:r>
        <w:r>
          <w:rPr>
            <w:webHidden/>
          </w:rPr>
          <w:fldChar w:fldCharType="separate"/>
        </w:r>
        <w:r>
          <w:rPr>
            <w:rStyle w:val="IndexLink"/>
            <w:vanish w:val="false"/>
          </w:rPr>
          <w:tab/>
          <w:t>49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1">
        <w:r>
          <w:rPr>
            <w:rStyle w:val="IndexLink"/>
          </w:rPr>
          <w:t>4.13 Selective Prediction Framework</w:t>
        </w:r>
        <w:r>
          <w:rPr>
            <w:webHidden/>
          </w:rPr>
          <w:fldChar w:fldCharType="begin"/>
        </w:r>
        <w:r>
          <w:rPr>
            <w:webHidden/>
          </w:rPr>
          <w:instrText xml:space="preserve">PAGEREF _Toc240146631 \h</w:instrText>
        </w:r>
        <w:r>
          <w:rPr>
            <w:webHidden/>
          </w:rPr>
          <w:fldChar w:fldCharType="separate"/>
        </w:r>
        <w:r>
          <w:rPr>
            <w:rStyle w:val="IndexLink"/>
            <w:vanish w:val="false"/>
          </w:rPr>
          <w:tab/>
          <w:t>50</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2">
        <w:r>
          <w:rPr>
            <w:rStyle w:val="IndexLink"/>
          </w:rPr>
          <w:t>4.13.1 Definition of the Selective Decision Zones</w:t>
        </w:r>
        <w:r>
          <w:rPr>
            <w:webHidden/>
          </w:rPr>
          <w:fldChar w:fldCharType="begin"/>
        </w:r>
        <w:r>
          <w:rPr>
            <w:webHidden/>
          </w:rPr>
          <w:instrText xml:space="preserve">PAGEREF _Toc240146632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3">
        <w:r>
          <w:rPr>
            <w:rStyle w:val="IndexLink"/>
          </w:rPr>
          <w:t>4.14 Experimental Workflow</w:t>
        </w:r>
        <w:r>
          <w:rPr>
            <w:webHidden/>
          </w:rPr>
          <w:fldChar w:fldCharType="begin"/>
        </w:r>
        <w:r>
          <w:rPr>
            <w:webHidden/>
          </w:rPr>
          <w:instrText xml:space="preserve">PAGEREF _Toc240146633 \h</w:instrText>
        </w:r>
        <w:r>
          <w:rPr>
            <w:webHidden/>
          </w:rPr>
          <w:fldChar w:fldCharType="separate"/>
        </w:r>
        <w:r>
          <w:rPr>
            <w:rStyle w:val="IndexLink"/>
            <w:vanish w:val="false"/>
          </w:rPr>
          <w:tab/>
          <w:t>51</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4">
        <w:r>
          <w:rPr>
            <w:rStyle w:val="IndexLink"/>
          </w:rPr>
          <w:t>5. Experimental Results</w:t>
        </w:r>
        <w:r>
          <w:rPr>
            <w:webHidden/>
          </w:rPr>
          <w:fldChar w:fldCharType="begin"/>
        </w:r>
        <w:r>
          <w:rPr>
            <w:webHidden/>
          </w:rPr>
          <w:instrText xml:space="preserve">PAGEREF _Toc240146634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5">
        <w:r>
          <w:rPr>
            <w:rStyle w:val="IndexLink"/>
          </w:rPr>
          <w:t>5.1 Distribution and Skewness Analysis</w:t>
        </w:r>
        <w:r>
          <w:rPr>
            <w:webHidden/>
          </w:rPr>
          <w:fldChar w:fldCharType="begin"/>
        </w:r>
        <w:r>
          <w:rPr>
            <w:webHidden/>
          </w:rPr>
          <w:instrText xml:space="preserve">PAGEREF _Toc240146635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6">
        <w:r>
          <w:rPr>
            <w:rStyle w:val="IndexLink"/>
          </w:rPr>
          <w:t>5.2 Feature Selection Results</w:t>
        </w:r>
        <w:r>
          <w:rPr>
            <w:webHidden/>
          </w:rPr>
          <w:fldChar w:fldCharType="begin"/>
        </w:r>
        <w:r>
          <w:rPr>
            <w:webHidden/>
          </w:rPr>
          <w:instrText xml:space="preserve">PAGEREF _Toc240146636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7">
        <w:r>
          <w:rPr>
            <w:rStyle w:val="IndexLink"/>
          </w:rPr>
          <w:t>5.2.1 Feature Importance Results</w:t>
        </w:r>
        <w:r>
          <w:rPr>
            <w:webHidden/>
          </w:rPr>
          <w:fldChar w:fldCharType="begin"/>
        </w:r>
        <w:r>
          <w:rPr>
            <w:webHidden/>
          </w:rPr>
          <w:instrText xml:space="preserve">PAGEREF _Toc240146637 \h</w:instrText>
        </w:r>
        <w:r>
          <w:rPr>
            <w:webHidden/>
          </w:rPr>
          <w:fldChar w:fldCharType="separate"/>
        </w:r>
        <w:r>
          <w:rPr>
            <w:rStyle w:val="IndexLink"/>
            <w:vanish w:val="false"/>
          </w:rPr>
          <w:tab/>
          <w:t>54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8">
        <w:r>
          <w:rPr>
            <w:rStyle w:val="IndexLink"/>
          </w:rPr>
          <w:t>5.3 Hyperparameter Optimization Results</w:t>
        </w:r>
        <w:r>
          <w:rPr>
            <w:webHidden/>
          </w:rPr>
          <w:fldChar w:fldCharType="begin"/>
        </w:r>
        <w:r>
          <w:rPr>
            <w:webHidden/>
          </w:rPr>
          <w:instrText xml:space="preserve">PAGEREF _Toc240146638 \h</w:instrText>
        </w:r>
        <w:r>
          <w:rPr>
            <w:webHidden/>
          </w:rPr>
          <w:fldChar w:fldCharType="separate"/>
        </w:r>
        <w:r>
          <w:rPr>
            <w:rStyle w:val="IndexLink"/>
            <w:vanish w:val="false"/>
          </w:rPr>
          <w:tab/>
          <w:t>56</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39">
        <w:r>
          <w:rPr>
            <w:rStyle w:val="IndexLink"/>
          </w:rPr>
          <w:t>5.3.1 Comparison of Hyperparameter Configurations</w:t>
        </w:r>
        <w:r>
          <w:rPr>
            <w:webHidden/>
          </w:rPr>
          <w:fldChar w:fldCharType="begin"/>
        </w:r>
        <w:r>
          <w:rPr>
            <w:webHidden/>
          </w:rPr>
          <w:instrText xml:space="preserve">PAGEREF _Toc240146639 \h</w:instrText>
        </w:r>
        <w:r>
          <w:rPr>
            <w:webHidden/>
          </w:rPr>
          <w:fldChar w:fldCharType="separate"/>
        </w:r>
        <w:r>
          <w:rPr>
            <w:rStyle w:val="IndexLink"/>
            <w:vanish w:val="false"/>
          </w:rPr>
          <w:tab/>
          <w:t>56</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0">
        <w:r>
          <w:rPr>
            <w:rStyle w:val="IndexLink"/>
          </w:rPr>
          <w:t>5.4 Final XGBoost Model Performance</w:t>
        </w:r>
        <w:r>
          <w:rPr>
            <w:webHidden/>
          </w:rPr>
          <w:fldChar w:fldCharType="begin"/>
        </w:r>
        <w:r>
          <w:rPr>
            <w:webHidden/>
          </w:rPr>
          <w:instrText xml:space="preserve">PAGEREF _Toc240146640 \h</w:instrText>
        </w:r>
        <w:r>
          <w:rPr>
            <w:webHidden/>
          </w:rPr>
          <w:fldChar w:fldCharType="separate"/>
        </w:r>
        <w:r>
          <w:rPr>
            <w:rStyle w:val="IndexLink"/>
            <w:vanish w:val="false"/>
          </w:rPr>
          <w:tab/>
          <w:t>57</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1">
        <w:r>
          <w:rPr>
            <w:rStyle w:val="IndexLink"/>
          </w:rPr>
          <w:t>5.4.1 Training, Validation and Test AUC</w:t>
        </w:r>
        <w:r>
          <w:rPr>
            <w:webHidden/>
          </w:rPr>
          <w:fldChar w:fldCharType="begin"/>
        </w:r>
        <w:r>
          <w:rPr>
            <w:webHidden/>
          </w:rPr>
          <w:instrText xml:space="preserve">PAGEREF _Toc240146641 \h</w:instrText>
        </w:r>
        <w:r>
          <w:rPr>
            <w:webHidden/>
          </w:rPr>
          <w:fldChar w:fldCharType="separate"/>
        </w:r>
        <w:r>
          <w:rPr>
            <w:rStyle w:val="IndexLink"/>
            <w:vanish w:val="false"/>
          </w:rPr>
          <w:tab/>
          <w:t>57</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2">
        <w:r>
          <w:rPr>
            <w:rStyle w:val="IndexLink"/>
          </w:rPr>
          <w:t>5.5 Explainability Results</w:t>
        </w:r>
        <w:r>
          <w:rPr>
            <w:webHidden/>
          </w:rPr>
          <w:fldChar w:fldCharType="begin"/>
        </w:r>
        <w:r>
          <w:rPr>
            <w:webHidden/>
          </w:rPr>
          <w:instrText xml:space="preserve">PAGEREF _Toc240146642 \h</w:instrText>
        </w:r>
        <w:r>
          <w:rPr>
            <w:webHidden/>
          </w:rPr>
          <w:fldChar w:fldCharType="separate"/>
        </w:r>
        <w:r>
          <w:rPr>
            <w:rStyle w:val="IndexLink"/>
            <w:vanish w:val="false"/>
          </w:rPr>
          <w:tab/>
          <w:t>60</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3">
        <w:r>
          <w:rPr>
            <w:rStyle w:val="IndexLink"/>
          </w:rPr>
          <w:t>5.5.1 Global SHAP Feature Importance</w:t>
        </w:r>
        <w:r>
          <w:rPr>
            <w:webHidden/>
          </w:rPr>
          <w:fldChar w:fldCharType="begin"/>
        </w:r>
        <w:r>
          <w:rPr>
            <w:webHidden/>
          </w:rPr>
          <w:instrText xml:space="preserve">PAGEREF _Toc240146643 \h</w:instrText>
        </w:r>
        <w:r>
          <w:rPr>
            <w:webHidden/>
          </w:rPr>
          <w:fldChar w:fldCharType="separate"/>
        </w:r>
        <w:r>
          <w:rPr>
            <w:rStyle w:val="IndexLink"/>
            <w:vanish w:val="false"/>
          </w:rPr>
          <w:tab/>
          <w:t>60</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4">
        <w:r>
          <w:rPr>
            <w:rStyle w:val="IndexLink"/>
          </w:rPr>
          <w:t>5.6 Reliability Monitoring Results</w:t>
        </w:r>
        <w:r>
          <w:rPr>
            <w:webHidden/>
          </w:rPr>
          <w:fldChar w:fldCharType="begin"/>
        </w:r>
        <w:r>
          <w:rPr>
            <w:webHidden/>
          </w:rPr>
          <w:instrText xml:space="preserve">PAGEREF _Toc240146644 \h</w:instrText>
        </w:r>
        <w:r>
          <w:rPr>
            <w:webHidden/>
          </w:rPr>
          <w:fldChar w:fldCharType="separate"/>
        </w:r>
        <w:r>
          <w:rPr>
            <w:rStyle w:val="IndexLink"/>
            <w:vanish w:val="false"/>
          </w:rPr>
          <w:tab/>
          <w:t>63</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5">
        <w:r>
          <w:rPr>
            <w:rStyle w:val="IndexLink"/>
          </w:rPr>
          <w:t>5.6.1 Feature-Level Drift Results</w:t>
        </w:r>
        <w:r>
          <w:rPr>
            <w:webHidden/>
          </w:rPr>
          <w:fldChar w:fldCharType="begin"/>
        </w:r>
        <w:r>
          <w:rPr>
            <w:webHidden/>
          </w:rPr>
          <w:instrText xml:space="preserve">PAGEREF _Toc240146645 \h</w:instrText>
        </w:r>
        <w:r>
          <w:rPr>
            <w:webHidden/>
          </w:rPr>
          <w:fldChar w:fldCharType="separate"/>
        </w:r>
        <w:r>
          <w:rPr>
            <w:rStyle w:val="IndexLink"/>
            <w:vanish w:val="false"/>
          </w:rPr>
          <w:tab/>
          <w:t>63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6">
        <w:r>
          <w:rPr>
            <w:rStyle w:val="IndexLink"/>
          </w:rPr>
          <w:t>5.7 Selective Prediction Results</w:t>
        </w:r>
        <w:r>
          <w:rPr>
            <w:webHidden/>
          </w:rPr>
          <w:fldChar w:fldCharType="begin"/>
        </w:r>
        <w:r>
          <w:rPr>
            <w:webHidden/>
          </w:rPr>
          <w:instrText xml:space="preserve">PAGEREF _Toc240146646 \h</w:instrText>
        </w:r>
        <w:r>
          <w:rPr>
            <w:webHidden/>
          </w:rPr>
          <w:fldChar w:fldCharType="separate"/>
        </w:r>
        <w:r>
          <w:rPr>
            <w:rStyle w:val="IndexLink"/>
            <w:vanish w:val="false"/>
          </w:rPr>
          <w:tab/>
          <w:t>64</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7">
        <w:r>
          <w:rPr>
            <w:rStyle w:val="IndexLink"/>
          </w:rPr>
          <w:t>5.7.1 Optimization of Selective Prediction Thresholds</w:t>
        </w:r>
        <w:r>
          <w:rPr>
            <w:webHidden/>
          </w:rPr>
          <w:fldChar w:fldCharType="begin"/>
        </w:r>
        <w:r>
          <w:rPr>
            <w:webHidden/>
          </w:rPr>
          <w:instrText xml:space="preserve">PAGEREF _Toc240146647 \h</w:instrText>
        </w:r>
        <w:r>
          <w:rPr>
            <w:webHidden/>
          </w:rPr>
          <w:fldChar w:fldCharType="separate"/>
        </w:r>
        <w:r>
          <w:rPr>
            <w:rStyle w:val="IndexLink"/>
            <w:vanish w:val="false"/>
          </w:rPr>
          <w:tab/>
          <w:t>64</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8">
        <w:r>
          <w:rPr>
            <w:rStyle w:val="IndexLink"/>
          </w:rPr>
          <w:t>5.8 Comparison of Single-Threshold and Selective Prediction</w:t>
        </w:r>
        <w:r>
          <w:rPr>
            <w:webHidden/>
          </w:rPr>
          <w:fldChar w:fldCharType="begin"/>
        </w:r>
        <w:r>
          <w:rPr>
            <w:webHidden/>
          </w:rPr>
          <w:instrText xml:space="preserve">PAGEREF _Toc240146648 \h</w:instrText>
        </w:r>
        <w:r>
          <w:rPr>
            <w:webHidden/>
          </w:rPr>
          <w:fldChar w:fldCharType="separate"/>
        </w:r>
        <w:r>
          <w:rPr>
            <w:rStyle w:val="IndexLink"/>
            <w:vanish w:val="false"/>
          </w:rPr>
          <w:tab/>
          <w:t>65</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49">
        <w:r>
          <w:rPr>
            <w:rStyle w:val="IndexLink"/>
          </w:rPr>
          <w:t>5.8.1 Error Reduction and Cost Reduction</w:t>
        </w:r>
        <w:r>
          <w:rPr>
            <w:webHidden/>
          </w:rPr>
          <w:fldChar w:fldCharType="begin"/>
        </w:r>
        <w:r>
          <w:rPr>
            <w:webHidden/>
          </w:rPr>
          <w:instrText xml:space="preserve">PAGEREF _Toc240146649 \h</w:instrText>
        </w:r>
        <w:r>
          <w:rPr>
            <w:webHidden/>
          </w:rPr>
          <w:fldChar w:fldCharType="separate"/>
        </w:r>
        <w:r>
          <w:rPr>
            <w:rStyle w:val="IndexLink"/>
            <w:vanish w:val="false"/>
          </w:rPr>
          <w:tab/>
          <w:t>65</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0">
        <w:r>
          <w:rPr>
            <w:rStyle w:val="IndexLink"/>
          </w:rPr>
          <w:t>5.9 Integrated Reliability and Decision-Making Results</w:t>
        </w:r>
        <w:r>
          <w:rPr>
            <w:webHidden/>
          </w:rPr>
          <w:fldChar w:fldCharType="begin"/>
        </w:r>
        <w:r>
          <w:rPr>
            <w:webHidden/>
          </w:rPr>
          <w:instrText xml:space="preserve">PAGEREF _Toc240146650 \h</w:instrText>
        </w:r>
        <w:r>
          <w:rPr>
            <w:webHidden/>
          </w:rPr>
          <w:fldChar w:fldCharType="separate"/>
        </w:r>
        <w:r>
          <w:rPr>
            <w:rStyle w:val="IndexLink"/>
            <w:vanish w:val="false"/>
          </w:rPr>
          <w:tab/>
          <w:t>66</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1">
        <w:r>
          <w:rPr>
            <w:rStyle w:val="IndexLink"/>
          </w:rPr>
          <w:t>6. Discussion</w:t>
        </w:r>
        <w:r>
          <w:rPr>
            <w:webHidden/>
          </w:rPr>
          <w:fldChar w:fldCharType="begin"/>
        </w:r>
        <w:r>
          <w:rPr>
            <w:webHidden/>
          </w:rPr>
          <w:instrText xml:space="preserve">PAGEREF _Toc240146651 \h</w:instrText>
        </w:r>
        <w:r>
          <w:rPr>
            <w:webHidden/>
          </w:rPr>
          <w:fldChar w:fldCharType="separate"/>
        </w:r>
        <w:r>
          <w:rPr>
            <w:rStyle w:val="IndexLink"/>
            <w:vanish w:val="false"/>
          </w:rPr>
          <w:tab/>
          <w:t>68</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2">
        <w:r>
          <w:rPr>
            <w:rStyle w:val="IndexLink"/>
          </w:rPr>
          <w:t>6.1 Interpretation of the Main Findings</w:t>
        </w:r>
        <w:r>
          <w:rPr>
            <w:webHidden/>
          </w:rPr>
          <w:fldChar w:fldCharType="begin"/>
        </w:r>
        <w:r>
          <w:rPr>
            <w:webHidden/>
          </w:rPr>
          <w:instrText xml:space="preserve">PAGEREF _Toc240146652 \h</w:instrText>
        </w:r>
        <w:r>
          <w:rPr>
            <w:webHidden/>
          </w:rPr>
          <w:fldChar w:fldCharType="separate"/>
        </w:r>
        <w:r>
          <w:rPr>
            <w:rStyle w:val="IndexLink"/>
            <w:vanish w:val="false"/>
          </w:rPr>
          <w:tab/>
          <w:t>68</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3">
        <w:r>
          <w:rPr>
            <w:rStyle w:val="IndexLink"/>
          </w:rPr>
          <w:t>6.3 Importance of Threshold Optimization &amp; Contribution of Explainability</w:t>
        </w:r>
        <w:r>
          <w:rPr>
            <w:webHidden/>
          </w:rPr>
          <w:fldChar w:fldCharType="begin"/>
        </w:r>
        <w:r>
          <w:rPr>
            <w:webHidden/>
          </w:rPr>
          <w:instrText xml:space="preserve">PAGEREF _Toc240146653 \h</w:instrText>
        </w:r>
        <w:r>
          <w:rPr>
            <w:webHidden/>
          </w:rPr>
          <w:fldChar w:fldCharType="separate"/>
        </w:r>
        <w:r>
          <w:rPr>
            <w:rStyle w:val="IndexLink"/>
            <w:vanish w:val="false"/>
          </w:rPr>
          <w:tab/>
          <w:t>69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4">
        <w:r>
          <w:rPr>
            <w:rStyle w:val="IndexLink"/>
          </w:rPr>
          <w:t>6.4 Reliability under Distribution Shift</w:t>
        </w:r>
        <w:r>
          <w:rPr>
            <w:webHidden/>
          </w:rPr>
          <w:fldChar w:fldCharType="begin"/>
        </w:r>
        <w:r>
          <w:rPr>
            <w:webHidden/>
          </w:rPr>
          <w:instrText xml:space="preserve">PAGEREF _Toc240146654 \h</w:instrText>
        </w:r>
        <w:r>
          <w:rPr>
            <w:webHidden/>
          </w:rPr>
          <w:fldChar w:fldCharType="separate"/>
        </w:r>
        <w:r>
          <w:rPr>
            <w:rStyle w:val="IndexLink"/>
            <w:vanish w:val="false"/>
          </w:rPr>
          <w:tab/>
          <w:t>69</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5">
        <w:r>
          <w:rPr>
            <w:rStyle w:val="IndexLink"/>
          </w:rPr>
          <w:t>6.5 Comparison with the Research Objectives</w:t>
        </w:r>
        <w:r>
          <w:rPr>
            <w:webHidden/>
          </w:rPr>
          <w:fldChar w:fldCharType="begin"/>
        </w:r>
        <w:r>
          <w:rPr>
            <w:webHidden/>
          </w:rPr>
          <w:instrText xml:space="preserve">PAGEREF _Toc240146655 \h</w:instrText>
        </w:r>
        <w:r>
          <w:rPr>
            <w:webHidden/>
          </w:rPr>
          <w:fldChar w:fldCharType="separate"/>
        </w:r>
        <w:r>
          <w:rPr>
            <w:rStyle w:val="IndexLink"/>
            <w:vanish w:val="false"/>
          </w:rPr>
          <w:tab/>
          <w:t>70</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6">
        <w:r>
          <w:rPr>
            <w:rStyle w:val="IndexLink"/>
          </w:rPr>
          <w:t>6.6 Limitations of the Study</w:t>
        </w:r>
        <w:r>
          <w:rPr>
            <w:webHidden/>
          </w:rPr>
          <w:fldChar w:fldCharType="begin"/>
        </w:r>
        <w:r>
          <w:rPr>
            <w:webHidden/>
          </w:rPr>
          <w:instrText xml:space="preserve">PAGEREF _Toc240146656 \h</w:instrText>
        </w:r>
        <w:r>
          <w:rPr>
            <w:webHidden/>
          </w:rPr>
          <w:fldChar w:fldCharType="separate"/>
        </w:r>
        <w:r>
          <w:rPr>
            <w:rStyle w:val="IndexLink"/>
            <w:vanish w:val="false"/>
          </w:rPr>
          <w:tab/>
          <w:t>71</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7">
        <w:r>
          <w:rPr>
            <w:rStyle w:val="IndexLink"/>
          </w:rPr>
          <w:t>7. Conclusion and Future Work</w:t>
        </w:r>
        <w:r>
          <w:rPr>
            <w:webHidden/>
          </w:rPr>
          <w:fldChar w:fldCharType="begin"/>
        </w:r>
        <w:r>
          <w:rPr>
            <w:webHidden/>
          </w:rPr>
          <w:instrText xml:space="preserve">PAGEREF _Toc240146657 \h</w:instrText>
        </w:r>
        <w:r>
          <w:rPr>
            <w:webHidden/>
          </w:rPr>
          <w:fldChar w:fldCharType="separate"/>
        </w:r>
        <w:r>
          <w:rPr>
            <w:rStyle w:val="IndexLink"/>
            <w:vanish w:val="false"/>
          </w:rPr>
          <w:tab/>
          <w:t>72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8">
        <w:r>
          <w:rPr>
            <w:rStyle w:val="IndexLink"/>
          </w:rPr>
          <w:t>7.1 Main Contributions</w:t>
        </w:r>
        <w:r>
          <w:rPr>
            <w:webHidden/>
          </w:rPr>
          <w:fldChar w:fldCharType="begin"/>
        </w:r>
        <w:r>
          <w:rPr>
            <w:webHidden/>
          </w:rPr>
          <w:instrText xml:space="preserve">PAGEREF _Toc240146658 \h</w:instrText>
        </w:r>
        <w:r>
          <w:rPr>
            <w:webHidden/>
          </w:rPr>
          <w:fldChar w:fldCharType="separate"/>
        </w:r>
        <w:r>
          <w:rPr>
            <w:rStyle w:val="IndexLink"/>
            <w:vanish w:val="false"/>
          </w:rPr>
          <w:tab/>
          <w:t>72</w:t>
        </w:r>
        <w:r>
          <w:rPr>
            <w:webHidden/>
          </w:rPr>
          <w:fldChar w:fldCharType="end"/>
        </w:r>
      </w:hyperlink>
    </w:p>
    <w:p>
      <w:pPr>
        <w:pStyle w:val="TOC3"/>
        <w:tabs>
          <w:tab w:val="clear" w:pos="720"/>
          <w:tab w:val="right" w:pos="9350" w:leader="dot"/>
        </w:tabs>
        <w:spacing w:lineRule="auto" w:line="240" w:before="0" w:after="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59">
        <w:r>
          <w:rPr>
            <w:rStyle w:val="IndexLink"/>
          </w:rPr>
          <w:t>7.1.1 Cost-Sensitive Credit Risk Prediction</w:t>
        </w:r>
        <w:r>
          <w:rPr>
            <w:webHidden/>
          </w:rPr>
          <w:fldChar w:fldCharType="begin"/>
        </w:r>
        <w:r>
          <w:rPr>
            <w:webHidden/>
          </w:rPr>
          <w:instrText xml:space="preserve">PAGEREF _Toc240146659 \h</w:instrText>
        </w:r>
        <w:r>
          <w:rPr>
            <w:webHidden/>
          </w:rPr>
          <w:fldChar w:fldCharType="separate"/>
        </w:r>
        <w:r>
          <w:rPr>
            <w:rStyle w:val="IndexLink"/>
            <w:vanish w:val="false"/>
          </w:rPr>
          <w:tab/>
          <w:t>72</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0">
        <w:r>
          <w:rPr>
            <w:rStyle w:val="IndexLink"/>
          </w:rPr>
          <w:t>7.2 Key Experimental Findings</w:t>
        </w:r>
        <w:r>
          <w:rPr>
            <w:webHidden/>
          </w:rPr>
          <w:fldChar w:fldCharType="begin"/>
        </w:r>
        <w:r>
          <w:rPr>
            <w:webHidden/>
          </w:rPr>
          <w:instrText xml:space="preserve">PAGEREF _Toc240146660 \h</w:instrText>
        </w:r>
        <w:r>
          <w:rPr>
            <w:webHidden/>
          </w:rPr>
          <w:fldChar w:fldCharType="separate"/>
        </w:r>
        <w:r>
          <w:rPr>
            <w:rStyle w:val="IndexLink"/>
            <w:vanish w:val="false"/>
          </w:rPr>
          <w:tab/>
          <w:t>73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1">
        <w:r>
          <w:rPr>
            <w:rStyle w:val="IndexLink"/>
          </w:rPr>
          <w:t>7.3 Research Questions Revisited</w:t>
        </w:r>
        <w:r>
          <w:rPr>
            <w:webHidden/>
          </w:rPr>
          <w:fldChar w:fldCharType="begin"/>
        </w:r>
        <w:r>
          <w:rPr>
            <w:webHidden/>
          </w:rPr>
          <w:instrText xml:space="preserve">PAGEREF _Toc240146661 \h</w:instrText>
        </w:r>
        <w:r>
          <w:rPr>
            <w:webHidden/>
          </w:rPr>
          <w:fldChar w:fldCharType="separate"/>
        </w:r>
        <w:r>
          <w:rPr>
            <w:rStyle w:val="IndexLink"/>
            <w:vanish w:val="false"/>
          </w:rPr>
          <w:tab/>
          <w:t>73</w:t>
        </w:r>
        <w:r>
          <w:rPr>
            <w:webHidden/>
          </w:rPr>
          <w:fldChar w:fldCharType="end"/>
        </w:r>
      </w:hyperlink>
    </w:p>
    <w:p>
      <w:pPr>
        <w:pStyle w:val="TOC2"/>
        <w:tabs>
          <w:tab w:val="clear" w:pos="720"/>
          <w:tab w:val="right" w:pos="9350" w:leader="dot"/>
        </w:tabs>
        <w:spacing w:lineRule="auto" w:line="240"/>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2">
        <w:r>
          <w:rPr>
            <w:rStyle w:val="IndexLink"/>
          </w:rPr>
          <w:t>7.4 Future Research Directions</w:t>
        </w:r>
        <w:r>
          <w:rPr>
            <w:webHidden/>
          </w:rPr>
          <w:fldChar w:fldCharType="begin"/>
        </w:r>
        <w:r>
          <w:rPr>
            <w:webHidden/>
          </w:rPr>
          <w:instrText xml:space="preserve">PAGEREF _Toc240146662 \h</w:instrText>
        </w:r>
        <w:r>
          <w:rPr>
            <w:webHidden/>
          </w:rPr>
          <w:fldChar w:fldCharType="separate"/>
        </w:r>
        <w:r>
          <w:rPr>
            <w:rStyle w:val="IndexLink"/>
            <w:vanish w:val="false"/>
          </w:rPr>
          <w:tab/>
          <w:t>74</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3">
        <w:r>
          <w:rPr>
            <w:rStyle w:val="IndexLink"/>
          </w:rPr>
          <w:t>References</w:t>
        </w:r>
        <w:r>
          <w:rPr>
            <w:webHidden/>
          </w:rPr>
          <w:fldChar w:fldCharType="begin"/>
        </w:r>
        <w:r>
          <w:rPr>
            <w:webHidden/>
          </w:rPr>
          <w:instrText xml:space="preserve">PAGEREF _Toc240146663 \h</w:instrText>
        </w:r>
        <w:r>
          <w:rPr>
            <w:webHidden/>
          </w:rPr>
          <w:fldChar w:fldCharType="separate"/>
        </w:r>
        <w:r>
          <w:rPr>
            <w:rStyle w:val="IndexLink"/>
            <w:vanish w:val="false"/>
          </w:rPr>
          <w:tab/>
          <w:t>75</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4">
        <w:r>
          <w:rPr>
            <w:rStyle w:val="IndexLink"/>
          </w:rPr>
          <w:t>Appendix A: Full Dataset Feature Dictionary</w:t>
        </w:r>
        <w:r>
          <w:rPr>
            <w:webHidden/>
          </w:rPr>
          <w:fldChar w:fldCharType="begin"/>
        </w:r>
        <w:r>
          <w:rPr>
            <w:webHidden/>
          </w:rPr>
          <w:instrText xml:space="preserve">PAGEREF _Toc240146664 \h</w:instrText>
        </w:r>
        <w:r>
          <w:rPr>
            <w:webHidden/>
          </w:rPr>
          <w:fldChar w:fldCharType="separate"/>
        </w:r>
        <w:r>
          <w:rPr>
            <w:rStyle w:val="IndexLink"/>
            <w:vanish w:val="false"/>
          </w:rPr>
          <w:tab/>
          <w:t>78</w:t>
        </w:r>
        <w:r>
          <w:rPr>
            <w:webHidden/>
          </w:rPr>
          <w:fldChar w:fldCharType="end"/>
        </w:r>
      </w:hyperlink>
    </w:p>
    <w:p>
      <w:pPr>
        <w:pStyle w:val="TOC1"/>
        <w:tabs>
          <w:tab w:val="clear" w:pos="720"/>
          <w:tab w:val="right" w:pos="9350" w:leader="dot"/>
        </w:tabs>
        <w:spacing w:lineRule="auto" w:line="240" w:before="0" w:after="101"/>
        <w:rPr>
          <w:rFonts w:ascii="Arial" w:hAnsi="Arial" w:eastAsia="DejaVu Sans" w:cs="DejaVu Sans" w:asciiTheme="minorHAnsi" w:cstheme="minorBidi" w:eastAsiaTheme="minorEastAsia" w:hAnsiTheme="minorHAnsi"/>
          <w:kern w:val="2"/>
          <w:lang w:val="en-IN" w:eastAsia="en-IN" w:bidi="ar-SA"/>
          <w14:ligatures w14:val="standardContextual"/>
        </w:rPr>
      </w:pPr>
      <w:hyperlink w:anchor="_Toc240146665">
        <w:r>
          <w:rPr>
            <w:rStyle w:val="IndexLink"/>
          </w:rPr>
          <w:t>Appendix B: Business Cost Function and Confusion-Matrix Summary</w:t>
        </w:r>
        <w:r>
          <w:rPr>
            <w:webHidden/>
          </w:rPr>
          <w:fldChar w:fldCharType="begin"/>
        </w:r>
        <w:r>
          <w:rPr>
            <w:webHidden/>
          </w:rPr>
          <w:instrText xml:space="preserve">PAGEREF _Toc240146665 \h</w:instrText>
        </w:r>
        <w:r>
          <w:rPr>
            <w:webHidden/>
          </w:rPr>
          <w:fldChar w:fldCharType="separate"/>
        </w:r>
        <w:r>
          <w:rPr>
            <w:rStyle w:val="IndexLink"/>
            <w:vanish w:val="false"/>
          </w:rPr>
          <w:tab/>
          <w:t>80</w:t>
        </w:r>
        <w:r>
          <w:rPr>
            <w:webHidden/>
          </w:rPr>
          <w:fldChar w:fldCharType="end"/>
        </w:r>
      </w:hyperlink>
    </w:p>
    <w:p>
      <w:pPr>
        <w:pStyle w:val="TOC1"/>
        <w:tabs>
          <w:tab w:val="clear" w:pos="720"/>
          <w:tab w:val="right" w:pos="9359" w:leader="dot"/>
        </w:tabs>
        <w:spacing w:lineRule="auto" w:line="240" w:before="0" w:after="101"/>
        <w:rPr/>
      </w:pPr>
      <w:r>
        <w:rPr/>
      </w:r>
    </w:p>
    <w:p>
      <w:pPr>
        <w:pStyle w:val="Normal"/>
        <w:spacing w:lineRule="auto" w:line="276"/>
        <w:rPr>
          <w:color w:themeColor="accent1" w:themeShade="80" w:val="0B5101"/>
        </w:rPr>
      </w:pPr>
      <w:r>
        <w:rPr>
          <w:color w:themeColor="accent1" w:themeShade="80" w:val="0B5101"/>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color w:val="3465A4"/>
          <w:sz w:val="32"/>
          <w:szCs w:val="32"/>
        </w:rPr>
      </w:pPr>
      <w:r>
        <w:rPr>
          <w:color w:val="3465A4"/>
          <w:sz w:val="32"/>
          <w:szCs w:val="32"/>
        </w:rPr>
        <w:t>List of Figures</w:t>
      </w:r>
    </w:p>
    <w:p>
      <w:pPr>
        <w:pStyle w:val="Normal"/>
        <w:spacing w:lineRule="auto" w:line="276"/>
        <w:rPr>
          <w:color w:val="1C1C1C"/>
        </w:rPr>
      </w:pPr>
      <w:r>
        <w:rPr>
          <w:color w:val="1C1C1C"/>
        </w:rPr>
        <w:t>Figure 3.1 — Class distribution of the target variable</w:t>
      </w:r>
    </w:p>
    <w:p>
      <w:pPr>
        <w:pStyle w:val="Normal"/>
        <w:spacing w:lineRule="auto" w:line="276"/>
        <w:rPr>
          <w:color w:val="1C1C1C"/>
        </w:rPr>
      </w:pPr>
      <w:r>
        <w:rPr>
          <w:color w:val="1C1C1C"/>
        </w:rPr>
        <w:t>Figure 3.2 — Outlier Detection Using IQR</w:t>
      </w:r>
    </w:p>
    <w:p>
      <w:pPr>
        <w:pStyle w:val="Normal"/>
        <w:spacing w:lineRule="auto" w:line="276"/>
        <w:rPr>
          <w:color w:val="1C1C1C"/>
        </w:rPr>
      </w:pPr>
      <w:r>
        <w:rPr>
          <w:color w:val="1C1C1C"/>
        </w:rPr>
        <w:t>Figure 3.3 — Spearman Correlation Matrix for Feature Relationships</w:t>
      </w:r>
    </w:p>
    <w:p>
      <w:pPr>
        <w:pStyle w:val="Normal"/>
        <w:spacing w:lineRule="auto" w:line="276"/>
        <w:rPr>
          <w:color w:val="1C1C1C"/>
        </w:rPr>
      </w:pPr>
      <w:r>
        <w:rPr>
          <w:color w:val="1C1C1C"/>
        </w:rPr>
        <w:t>Figure 3.4 — Distribution of Loan Amount Revealing Multimodal Patterns</w:t>
      </w:r>
    </w:p>
    <w:p>
      <w:pPr>
        <w:pStyle w:val="Normal"/>
        <w:spacing w:lineRule="auto" w:line="276"/>
        <w:rPr>
          <w:color w:val="1C1C1C"/>
        </w:rPr>
      </w:pPr>
      <w:r>
        <w:rPr>
          <w:color w:val="1C1C1C"/>
        </w:rPr>
        <w:t>Figure 3.5 — XGBoost Feature Importance Scores of the Predictor Variables</w:t>
      </w:r>
    </w:p>
    <w:p>
      <w:pPr>
        <w:pStyle w:val="Normal"/>
        <w:spacing w:lineRule="auto" w:line="276"/>
        <w:rPr>
          <w:color w:val="1C1C1C"/>
        </w:rPr>
      </w:pPr>
      <w:r>
        <w:rPr>
          <w:color w:val="1C1C1C"/>
        </w:rPr>
        <w:t>Figure 3.6 — Global SHAP Feature Importance Based on Mean Absolute Shapley Values</w:t>
      </w:r>
    </w:p>
    <w:p>
      <w:pPr>
        <w:pStyle w:val="Normal"/>
        <w:spacing w:lineRule="auto" w:line="276"/>
        <w:rPr>
          <w:color w:val="1C1C1C"/>
        </w:rPr>
      </w:pPr>
      <w:r>
        <w:rPr>
          <w:color w:val="1C1C1C"/>
        </w:rPr>
        <w:t>Figure 3.7 — ROC curve for the final XGBoost model on the test set</w:t>
      </w:r>
    </w:p>
    <w:p>
      <w:pPr>
        <w:pStyle w:val="Normal"/>
        <w:spacing w:lineRule="auto" w:line="276"/>
        <w:rPr>
          <w:color w:val="1C1C1C"/>
        </w:rPr>
      </w:pPr>
      <w:r>
        <w:rPr>
          <w:color w:val="1C1C1C"/>
        </w:rPr>
        <w:t>Figure 4.1 — Spearman correlation heatmap of numerical features</w:t>
      </w:r>
    </w:p>
    <w:p>
      <w:pPr>
        <w:pStyle w:val="Normal"/>
        <w:spacing w:lineRule="auto" w:line="276"/>
        <w:rPr>
          <w:color w:val="1C1C1C"/>
        </w:rPr>
      </w:pPr>
      <w:r>
        <w:rPr>
          <w:color w:val="1C1C1C"/>
        </w:rPr>
        <w:t>Figure 4.2 – Distributions and histograms of all features</w:t>
      </w:r>
    </w:p>
    <w:p>
      <w:pPr>
        <w:pStyle w:val="Normal"/>
        <w:spacing w:lineRule="auto" w:line="276"/>
        <w:rPr>
          <w:color w:val="1C1C1C"/>
        </w:rPr>
      </w:pPr>
      <w:r>
        <w:rPr>
          <w:color w:val="1C1C1C"/>
        </w:rPr>
        <w:t>Figure 4.3 – Class distribution of the loan_status target variable</w:t>
      </w:r>
    </w:p>
    <w:p>
      <w:pPr>
        <w:pStyle w:val="Normal"/>
        <w:spacing w:lineRule="auto" w:line="276"/>
        <w:rPr>
          <w:color w:val="1C1C1C"/>
        </w:rPr>
      </w:pPr>
      <w:r>
        <w:rPr>
          <w:color w:val="1C1C1C"/>
        </w:rPr>
        <w:t>Figure 4.4 – Class distribution of the loan_status target variable</w:t>
      </w:r>
    </w:p>
    <w:p>
      <w:pPr>
        <w:pStyle w:val="Normal"/>
        <w:spacing w:lineRule="auto" w:line="276"/>
        <w:rPr>
          <w:color w:val="1C1C1C"/>
        </w:rPr>
      </w:pPr>
      <w:r>
        <w:rPr>
          <w:color w:val="1C1C1C"/>
        </w:rPr>
        <w:t>Figure 4.5 — SHAP waterfall plot for a representative false-negative applicant</w:t>
      </w:r>
    </w:p>
    <w:p>
      <w:pPr>
        <w:pStyle w:val="Normal"/>
        <w:spacing w:lineRule="auto" w:line="276"/>
        <w:rPr>
          <w:color w:val="1C1C1C"/>
        </w:rPr>
      </w:pPr>
      <w:r>
        <w:rPr>
          <w:color w:val="1C1C1C"/>
        </w:rPr>
        <w:t>Figure 4.6 – Implementing Selective Decision Zones</w:t>
      </w:r>
    </w:p>
    <w:p>
      <w:pPr>
        <w:pStyle w:val="Normal"/>
        <w:spacing w:lineRule="auto" w:line="276"/>
        <w:rPr>
          <w:color w:val="1C1C1C"/>
        </w:rPr>
      </w:pPr>
      <w:r>
        <w:rPr>
          <w:color w:val="1C1C1C"/>
        </w:rPr>
        <w:t>Figures 5.1 — Global Feature Importance Based on Mean Absolute SHAP Values</w:t>
      </w:r>
    </w:p>
    <w:p>
      <w:pPr>
        <w:pStyle w:val="Normal"/>
        <w:spacing w:lineRule="auto" w:line="276"/>
        <w:rPr>
          <w:color w:val="1C1C1C"/>
        </w:rPr>
      </w:pPr>
      <w:r>
        <w:rPr>
          <w:color w:val="1C1C1C"/>
        </w:rPr>
        <w:t>Figures 5.2 – Hyperparameter grid-search results</w:t>
      </w:r>
    </w:p>
    <w:p>
      <w:pPr>
        <w:pStyle w:val="Normal"/>
        <w:spacing w:lineRule="auto" w:line="276"/>
        <w:rPr>
          <w:color w:val="1C1C1C"/>
        </w:rPr>
      </w:pPr>
      <w:r>
        <w:rPr>
          <w:color w:val="1C1C1C"/>
        </w:rPr>
        <w:t>Figure 5.3 — Hyperparameter fine-tuning using grid search</w:t>
      </w:r>
    </w:p>
    <w:p>
      <w:pPr>
        <w:pStyle w:val="Normal"/>
        <w:spacing w:lineRule="auto" w:line="276"/>
        <w:rPr>
          <w:color w:val="1C1C1C"/>
        </w:rPr>
      </w:pPr>
      <w:r>
        <w:rPr>
          <w:color w:val="1C1C1C"/>
        </w:rPr>
        <w:t>Figure 5.4 — Optimal FP and FN selection based on the cost function</w:t>
      </w:r>
    </w:p>
    <w:p>
      <w:pPr>
        <w:pStyle w:val="Normal"/>
        <w:spacing w:lineRule="auto" w:line="276"/>
        <w:rPr>
          <w:color w:val="1C1C1C"/>
        </w:rPr>
      </w:pPr>
      <w:r>
        <w:rPr>
          <w:color w:val="1C1C1C"/>
        </w:rPr>
        <w:t>Figure 5.5 — Top 15 XGBoost feature importances for the final model</w:t>
      </w:r>
    </w:p>
    <w:p>
      <w:pPr>
        <w:pStyle w:val="Normal"/>
        <w:spacing w:lineRule="auto" w:line="276"/>
        <w:rPr>
          <w:color w:val="1C1C1C"/>
        </w:rPr>
      </w:pPr>
      <w:r>
        <w:rPr>
          <w:color w:val="1C1C1C"/>
        </w:rPr>
        <w:t>Figure 5.6 — Global SHAP summary (beeswarm) plot of feature importance</w:t>
      </w:r>
    </w:p>
    <w:p>
      <w:pPr>
        <w:pStyle w:val="Normal"/>
        <w:spacing w:lineRule="auto" w:line="276"/>
        <w:rPr>
          <w:color w:val="1C1C1C"/>
        </w:rPr>
      </w:pPr>
      <w:r>
        <w:rPr>
          <w:color w:val="1C1C1C"/>
        </w:rPr>
        <w:t>Figure 5.7 — Predicted-probability distribution with selective-prediction decision zones</w:t>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t>List of Tables</w:t>
      </w:r>
    </w:p>
    <w:p>
      <w:pPr>
        <w:pStyle w:val="Normal"/>
        <w:spacing w:lineRule="auto" w:line="276"/>
        <w:rPr>
          <w:color w:val="1C1C1C"/>
        </w:rPr>
      </w:pPr>
      <w:r>
        <w:rPr>
          <w:color w:val="1C1C1C"/>
        </w:rPr>
        <w:t>Table 4.1 — Summary of dataset features by category</w:t>
      </w:r>
    </w:p>
    <w:p>
      <w:pPr>
        <w:pStyle w:val="Normal"/>
        <w:spacing w:lineRule="auto" w:line="276"/>
        <w:rPr>
          <w:color w:val="1C1C1C"/>
        </w:rPr>
      </w:pPr>
      <w:r>
        <w:rPr>
          <w:color w:val="1C1C1C"/>
        </w:rPr>
        <w:t>Table 4.2 — Data-cleaning validation rules and outcomes</w:t>
      </w:r>
    </w:p>
    <w:p>
      <w:pPr>
        <w:pStyle w:val="Normal"/>
        <w:spacing w:lineRule="auto" w:line="276"/>
        <w:rPr>
          <w:color w:val="1C1C1C"/>
        </w:rPr>
      </w:pPr>
      <w:r>
        <w:rPr>
          <w:color w:val="1C1C1C"/>
        </w:rPr>
        <w:t>Table 4.3 — Hyperparameter search space for the XGBoost grid search</w:t>
      </w:r>
    </w:p>
    <w:p>
      <w:pPr>
        <w:pStyle w:val="Normal"/>
        <w:spacing w:lineRule="auto" w:line="276"/>
        <w:rPr>
          <w:color w:val="1C1C1C"/>
        </w:rPr>
      </w:pPr>
      <w:r>
        <w:rPr>
          <w:color w:val="1C1C1C"/>
        </w:rPr>
        <w:t xml:space="preserve">Table 5.1 — Test-set confusion matrix at the cost-optimal threshold </w:t>
      </w:r>
    </w:p>
    <w:p>
      <w:pPr>
        <w:pStyle w:val="Normal"/>
        <w:spacing w:lineRule="auto" w:line="276"/>
        <w:rPr>
          <w:color w:val="1C1C1C"/>
        </w:rPr>
      </w:pPr>
      <w:r>
        <w:rPr>
          <w:color w:val="1C1C1C"/>
        </w:rPr>
        <w:t xml:space="preserve">Table 5.3 — Global SHAP feature-importance ranking </w:t>
      </w:r>
    </w:p>
    <w:p>
      <w:pPr>
        <w:pStyle w:val="Normal"/>
        <w:spacing w:lineRule="auto" w:line="276"/>
        <w:rPr>
          <w:color w:val="1C1C1C"/>
        </w:rPr>
      </w:pPr>
      <w:r>
        <w:rPr>
          <w:color w:val="1C1C1C"/>
        </w:rPr>
        <w:t>Table 5.4 — Reliability-monitoring results: feature-level PSI and KS statistics</w:t>
      </w:r>
    </w:p>
    <w:p>
      <w:pPr>
        <w:pStyle w:val="Normal"/>
        <w:spacing w:lineRule="auto" w:line="276"/>
        <w:rPr>
          <w:color w:val="1C1C1C"/>
        </w:rPr>
      </w:pPr>
      <w:r>
        <w:rPr>
          <w:color w:val="1C1C1C"/>
        </w:rPr>
        <w:t>Table 5.5 – Comparison of single-threshold and selective prediction results</w:t>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Normal"/>
        <w:spacing w:lineRule="auto" w:line="276"/>
        <w:rPr>
          <w:color w:val="3465A4"/>
          <w:sz w:val="32"/>
          <w:szCs w:val="32"/>
        </w:rPr>
      </w:pPr>
      <w:r>
        <w:rPr>
          <w:color w:val="3465A4"/>
          <w:sz w:val="32"/>
          <w:szCs w:val="32"/>
        </w:rPr>
      </w:r>
    </w:p>
    <w:p>
      <w:pPr>
        <w:pStyle w:val="BodyText"/>
        <w:spacing w:before="57" w:after="197"/>
        <w:jc w:val="center"/>
        <w:rPr>
          <w:color w:val="3465A4"/>
          <w:sz w:val="32"/>
          <w:szCs w:val="32"/>
        </w:rPr>
      </w:pPr>
      <w:bookmarkStart w:id="5" w:name="_Toc240064684"/>
      <w:r>
        <w:rPr>
          <w:color w:val="3465A4"/>
          <w:sz w:val="32"/>
          <w:szCs w:val="32"/>
        </w:rPr>
        <w:t>Abbreviations</w:t>
      </w:r>
      <w:bookmarkEnd w:id="5"/>
    </w:p>
    <w:tbl>
      <w:tblPr>
        <w:tblW w:w="7637" w:type="dxa"/>
        <w:jc w:val="left"/>
        <w:tblInd w:w="109" w:type="dxa"/>
        <w:tblLayout w:type="fixed"/>
        <w:tblCellMar>
          <w:top w:w="0" w:type="dxa"/>
          <w:left w:w="108" w:type="dxa"/>
          <w:bottom w:w="0" w:type="dxa"/>
          <w:right w:w="108" w:type="dxa"/>
        </w:tblCellMar>
        <w:tblLook w:val="04a0" w:firstRow="1" w:noVBand="1" w:lastRow="0" w:firstColumn="1" w:lastColumn="0" w:noHBand="0"/>
      </w:tblPr>
      <w:tblGrid>
        <w:gridCol w:w="1486"/>
        <w:gridCol w:w="6151"/>
      </w:tblGrid>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AUC</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Area Under the (ROC) Curve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CART</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Classification and Regression Tree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EDA</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Exploratory Data Analysis</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FN</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False Negative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FP</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False Positive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F1</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F1-Score (harmonic mean of precision and recall)</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IQR</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Interquartile Range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KS</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Kolmogorov–Smirnov (statistic)</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ML</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Machine Learning</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MLOps</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Machine Learning Operations</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PSI</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Population Stability Index</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RFE</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Recursive Feature Elimination</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ROC</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Receiver Operating Characteristic</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SHAP</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SHapley Additive exPlanations</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SMOTE</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Synthetic Minority Over-sampling Technique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TN</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True Negative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TP</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True Positive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XAI</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Explainable Artificial Intelligence</w:t>
            </w:r>
          </w:p>
        </w:tc>
      </w:tr>
      <w:tr>
        <w:trPr>
          <w:trHeight w:val="567" w:hRule="atLeast"/>
        </w:trPr>
        <w:tc>
          <w:tcPr>
            <w:tcW w:w="1486" w:type="dxa"/>
            <w:tcBorders/>
            <w:vAlign w:val="center"/>
          </w:tcPr>
          <w:p>
            <w:pPr>
              <w:pStyle w:val="Normal"/>
              <w:spacing w:lineRule="auto" w:line="276" w:before="0" w:after="120"/>
              <w:rPr>
                <w:rFonts w:ascii="Times New Roman" w:hAnsi="Times New Roman"/>
              </w:rPr>
            </w:pPr>
            <w:r>
              <w:rPr>
                <w:rFonts w:ascii="Times New Roman" w:hAnsi="Times New Roman"/>
                <w:b/>
                <w:bCs/>
              </w:rPr>
              <w:t>XGBoost</w:t>
            </w:r>
          </w:p>
        </w:tc>
        <w:tc>
          <w:tcPr>
            <w:tcW w:w="6151" w:type="dxa"/>
            <w:tcBorders/>
            <w:vAlign w:val="center"/>
          </w:tcPr>
          <w:p>
            <w:pPr>
              <w:pStyle w:val="Normal"/>
              <w:spacing w:lineRule="auto" w:line="276" w:before="0" w:after="120"/>
              <w:rPr>
                <w:rFonts w:ascii="Times New Roman" w:hAnsi="Times New Roman"/>
              </w:rPr>
            </w:pPr>
            <w:r>
              <w:rPr>
                <w:rFonts w:ascii="Times New Roman" w:hAnsi="Times New Roman"/>
              </w:rPr>
              <w:t>Extreme Gradient Boosting</w:t>
            </w:r>
          </w:p>
        </w:tc>
      </w:tr>
    </w:tbl>
    <w:p>
      <w:pPr>
        <w:sectPr>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p>
      <w:pPr>
        <w:pStyle w:val="Heading1"/>
        <w:rPr>
          <w:rFonts w:hint="eastAsia"/>
        </w:rPr>
      </w:pPr>
      <w:bookmarkStart w:id="6" w:name="_Toc240146564"/>
      <w:bookmarkStart w:id="7" w:name="_Toc240064685"/>
      <w:r>
        <w:rPr/>
        <w:t>1. Introduction</w:t>
      </w:r>
      <w:bookmarkEnd w:id="6"/>
      <w:bookmarkEnd w:id="7"/>
    </w:p>
    <w:p>
      <w:pPr>
        <w:pStyle w:val="Heading2"/>
        <w:rPr>
          <w:rFonts w:hint="eastAsia"/>
        </w:rPr>
      </w:pPr>
      <w:bookmarkStart w:id="8" w:name="_Toc240146565"/>
      <w:bookmarkStart w:id="9" w:name="_Toc240064686"/>
      <w:r>
        <w:rPr/>
        <w:t>1.1 Background and Motivation</w:t>
      </w:r>
      <w:bookmarkEnd w:id="8"/>
      <w:bookmarkEnd w:id="9"/>
    </w:p>
    <w:p>
      <w:pPr>
        <w:pStyle w:val="Normal"/>
        <w:spacing w:lineRule="auto" w:line="276" w:before="0" w:after="180"/>
        <w:jc w:val="both"/>
        <w:rPr/>
      </w:pPr>
      <w:r>
        <w:rPr/>
        <w:t>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digitized financial records, and the competitive pressure to automate decision-making have driven a shift toward statistical and, more recently, machine-learning-based credit scoring systems.</w:t>
      </w:r>
    </w:p>
    <w:p>
      <w:pPr>
        <w:pStyle w:val="Normal"/>
        <w:spacing w:lineRule="auto" w:line="276"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lineRule="auto" w:line="276"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lineRule="auto" w:line="276"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lineRule="auto" w:line="276" w:before="0" w:after="180"/>
        <w:jc w:val="both"/>
        <w:rPr/>
      </w:pPr>
      <w:r>
        <w:rPr/>
        <w:t>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risk decision system built around an XGBoost classifier trained on a dataset of 50,000 loan applications.</w:t>
      </w:r>
    </w:p>
    <w:p>
      <w:pPr>
        <w:pStyle w:val="Heading2"/>
        <w:rPr>
          <w:rFonts w:hint="eastAsia"/>
        </w:rPr>
      </w:pPr>
      <w:bookmarkStart w:id="10" w:name="_Toc240146566"/>
      <w:bookmarkStart w:id="11" w:name="_Toc240064687"/>
      <w:r>
        <w:rPr/>
        <w:t>1.2 Problem Statement</w:t>
      </w:r>
      <w:bookmarkEnd w:id="10"/>
      <w:bookmarkEnd w:id="11"/>
    </w:p>
    <w:p>
      <w:pPr>
        <w:pStyle w:val="Normal"/>
        <w:spacing w:lineRule="auto" w:line="276"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lineRule="auto" w:line="276" w:before="0" w:after="180"/>
        <w:jc w:val="both"/>
        <w:rPr/>
      </w:pPr>
      <w:r>
        <w:rPr/>
        <w:t>Conventional classification pipelines typically optimize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rPr>
          <w:rFonts w:hint="eastAsia"/>
        </w:rPr>
      </w:pPr>
      <w:bookmarkStart w:id="12" w:name="_Toc240146567"/>
      <w:bookmarkStart w:id="13" w:name="_Toc240064688"/>
      <w:r>
        <w:rPr/>
        <w:t>1.3 Research Gap</w:t>
      </w:r>
      <w:bookmarkEnd w:id="12"/>
      <w:bookmarkEnd w:id="13"/>
    </w:p>
    <w:p>
      <w:pPr>
        <w:pStyle w:val="Normal"/>
        <w:spacing w:lineRule="auto" w:line="276" w:before="0" w:after="180"/>
        <w:jc w:val="both"/>
        <w:rPr/>
      </w:pPr>
      <w:r>
        <w:rPr/>
        <w:t>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maximizing discrimination metrics such as AUC or the Gini coefficient, without explicitly modeling the asymmetric business cost of classification errors. Where cost-sensitive methods are discussed, they are frequently limited to class-weighting during training rather than post-hoc threshold optimization informed by an explicit cost function.</w:t>
      </w:r>
    </w:p>
    <w:p>
      <w:pPr>
        <w:pStyle w:val="Normal"/>
        <w:spacing w:lineRule="auto" w:line="276"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lineRule="auto" w:line="276"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rPr>
          <w:rFonts w:hint="eastAsia"/>
        </w:rPr>
      </w:pPr>
      <w:bookmarkStart w:id="14" w:name="_Toc240146568"/>
      <w:bookmarkStart w:id="15" w:name="_Toc240064689"/>
      <w:r>
        <w:rPr/>
        <w:t>1.4 Research Objectives</w:t>
      </w:r>
      <w:bookmarkEnd w:id="14"/>
      <w:bookmarkEnd w:id="15"/>
    </w:p>
    <w:p>
      <w:pPr>
        <w:pStyle w:val="Normal"/>
        <w:spacing w:lineRule="auto" w:line="276" w:before="0" w:after="180"/>
        <w:jc w:val="both"/>
        <w:rPr/>
      </w:pPr>
      <w:r>
        <w:rPr/>
        <w:t>The research objectives pursued in this thesis are:</w:t>
      </w:r>
    </w:p>
    <w:p>
      <w:pPr>
        <w:pStyle w:val="Normal"/>
        <w:spacing w:lineRule="auto" w:line="276" w:before="0" w:after="180"/>
        <w:jc w:val="both"/>
        <w:rPr/>
      </w:pPr>
      <w:r>
        <w:rPr/>
        <w:t>To design and implement a rigorous data-cleaning and validation pipeline for a large (50,000-record) loan-application dataset, capable of detecting corrupted, logically inconsistent, or out-of-range records.</w:t>
      </w:r>
    </w:p>
    <w:p>
      <w:pPr>
        <w:pStyle w:val="Normal"/>
        <w:spacing w:lineRule="auto" w:line="276" w:before="0" w:after="180"/>
        <w:jc w:val="both"/>
        <w:rPr/>
      </w:pPr>
      <w:r>
        <w:rPr/>
        <w:t>To conduct a thorough exploratory data analysis of the cleaned dataset, characterizing the distribution, skewness, correlation structure, and class balance of the available features.</w:t>
      </w:r>
    </w:p>
    <w:p>
      <w:pPr>
        <w:pStyle w:val="Normal"/>
        <w:spacing w:lineRule="auto" w:line="276" w:before="0" w:after="180"/>
        <w:jc w:val="both"/>
        <w:rPr/>
      </w:pPr>
      <w:r>
        <w:rPr/>
        <w:t>To engineer and select a compact, informative feature set using logarithmic transformation, standardization, categorical encoding, and three feature-selection techniques (XGBoost importance, permutation importance, and SHAP).</w:t>
      </w:r>
    </w:p>
    <w:p>
      <w:pPr>
        <w:pStyle w:val="Normal"/>
        <w:spacing w:lineRule="auto" w:line="276" w:before="0" w:after="180"/>
        <w:jc w:val="both"/>
        <w:rPr/>
      </w:pPr>
      <w:r>
        <w:rPr/>
        <w:t>To train and hyper-parameter-tune an XGBoost classifier for the binary prediction of loan default, using class weighting to address the observed class imbalance.</w:t>
      </w:r>
    </w:p>
    <w:p>
      <w:pPr>
        <w:pStyle w:val="Normal"/>
        <w:spacing w:lineRule="auto" w:line="276" w:before="0" w:after="180"/>
        <w:jc w:val="both"/>
        <w:rPr/>
      </w:pPr>
      <w:r>
        <w:rPr/>
        <w:t>To design and optimize a cost-sensitive decision threshold that explicitly minimizes a business cost function reflecting the asymmetric cost of false negatives and false positives.</w:t>
      </w:r>
    </w:p>
    <w:p>
      <w:pPr>
        <w:pStyle w:val="Normal"/>
        <w:spacing w:lineRule="auto" w:line="276" w:before="0" w:after="180"/>
        <w:jc w:val="both"/>
        <w:rPr/>
      </w:pPr>
      <w:r>
        <w:rPr/>
        <w:t>To explain the resulting model using SHAP, at both the global (portfolio) and local (individual applicant) level.</w:t>
      </w:r>
    </w:p>
    <w:p>
      <w:pPr>
        <w:pStyle w:val="Normal"/>
        <w:spacing w:lineRule="auto" w:line="276" w:before="0" w:after="180"/>
        <w:jc w:val="both"/>
        <w:rPr/>
      </w:pPr>
      <w:r>
        <w:rPr/>
        <w:t>To design and evaluate a quantitative reliability-monitoring framework capable of detecting data drift, prediction drift, and performance degradation in production.</w:t>
      </w:r>
    </w:p>
    <w:p>
      <w:pPr>
        <w:pStyle w:val="Normal"/>
        <w:spacing w:lineRule="auto" w:line="276" w:before="0" w:after="180"/>
        <w:jc w:val="both"/>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rPr>
          <w:rFonts w:hint="eastAsia"/>
        </w:rPr>
      </w:pPr>
      <w:bookmarkStart w:id="16" w:name="_Toc240146569"/>
      <w:bookmarkStart w:id="17" w:name="_Toc240064690"/>
      <w:r>
        <w:rPr/>
        <w:t>1.5 Research Questions</w:t>
      </w:r>
      <w:bookmarkEnd w:id="16"/>
      <w:bookmarkEnd w:id="17"/>
    </w:p>
    <w:p>
      <w:pPr>
        <w:pStyle w:val="Normal"/>
        <w:spacing w:lineRule="auto" w:line="276" w:before="0" w:after="180"/>
        <w:jc w:val="both"/>
        <w:rPr/>
      </w:pPr>
      <w:r>
        <w:rPr/>
        <w:t>The following research questions guide the empirical work reported in Chapters 4 and 5:</w:t>
      </w:r>
    </w:p>
    <w:p>
      <w:pPr>
        <w:pStyle w:val="Normal"/>
        <w:spacing w:lineRule="auto" w:line="276" w:before="0" w:after="180"/>
        <w:jc w:val="both"/>
        <w:rPr/>
      </w:pPr>
      <w:r>
        <w:rPr>
          <w:b/>
          <w:bCs/>
        </w:rPr>
        <w:t>RQ1:</w:t>
      </w:r>
      <w:r>
        <w:rPr/>
        <w:t xml:space="preserve"> How does systematic data cleaning and validation affect the quality and reliability of a large loan-application dataset, and what proportion of records are affected by corrupted or inconsistent values?</w:t>
      </w:r>
    </w:p>
    <w:p>
      <w:pPr>
        <w:pStyle w:val="Normal"/>
        <w:spacing w:lineRule="auto" w:line="276" w:before="0" w:after="180"/>
        <w:jc w:val="both"/>
        <w:rPr/>
      </w:pPr>
      <w:r>
        <w:rPr>
          <w:b/>
          <w:bCs/>
        </w:rPr>
        <w:t>RQ2:</w:t>
      </w:r>
      <w:r>
        <w:rPr/>
        <w:t xml:space="preserve"> Which applicant features are most strongly associated with loan default, and do the rankings produced by correlation analysis, XGBoost importance, permutation importance, and SHAP agree with one another?</w:t>
      </w:r>
    </w:p>
    <w:p>
      <w:pPr>
        <w:pStyle w:val="Normal"/>
        <w:spacing w:lineRule="auto" w:line="276" w:before="0" w:after="180"/>
        <w:jc w:val="both"/>
        <w:rPr/>
      </w:pPr>
      <w:r>
        <w:rPr>
          <w:b/>
          <w:bCs/>
        </w:rPr>
        <w:t>RQ3:</w:t>
      </w:r>
      <w:r>
        <w:rPr/>
        <w:t xml:space="preserve"> To what extent does an XGBoost classifier, trained on the engineered feature set, achieve strong discrimination (AUC) and classification performance (accuracy, precision, recall, F1) on held-out validation and test data?</w:t>
      </w:r>
    </w:p>
    <w:p>
      <w:pPr>
        <w:pStyle w:val="Normal"/>
        <w:spacing w:lineRule="auto" w:line="276" w:before="0" w:after="180"/>
        <w:jc w:val="both"/>
        <w:rPr/>
      </w:pPr>
      <w:r>
        <w:rPr>
          <w:b/>
          <w:bCs/>
        </w:rPr>
        <w:t>RQ4:</w:t>
      </w:r>
      <w:r>
        <w:rPr/>
        <w:t xml:space="preserve"> How does optimising the classification threshold against an explicit business cost function change the trade-off between false positives and false negatives relative to the default 0.5 threshold?</w:t>
      </w:r>
    </w:p>
    <w:p>
      <w:pPr>
        <w:pStyle w:val="Normal"/>
        <w:spacing w:lineRule="auto" w:line="276" w:before="0" w:after="180"/>
        <w:jc w:val="both"/>
        <w:rPr/>
      </w:pPr>
      <w:r>
        <w:rPr>
          <w:b/>
          <w:bCs/>
        </w:rPr>
        <w:t>RQ5:</w:t>
      </w:r>
      <w:r>
        <w:rPr/>
        <w:t xml:space="preserve"> What do global and local SHAP explanations reveal about the drivers of the model's predictions, and how do these explanations align with domain knowledge about credit risk?</w:t>
      </w:r>
    </w:p>
    <w:p>
      <w:pPr>
        <w:pStyle w:val="Normal"/>
        <w:spacing w:lineRule="auto" w:line="276" w:before="0" w:after="180"/>
        <w:jc w:val="both"/>
        <w:rPr/>
      </w:pPr>
      <w:r>
        <w:rPr>
          <w:b/>
          <w:bCs/>
        </w:rPr>
        <w:t>RQ6:</w:t>
      </w:r>
      <w:r>
        <w:rPr/>
        <w:t xml:space="preserve"> Can a quantitative monitoring framework based on the Population Stability Index, the Kolmogorov–Smirnov statistic, and ongoing performance tracking reliably detect the presence or absence of data drift, prediction drift, and performance degradation?</w:t>
      </w:r>
    </w:p>
    <w:p>
      <w:pPr>
        <w:pStyle w:val="Normal"/>
        <w:spacing w:lineRule="auto" w:line="276" w:before="0" w:after="180"/>
        <w:jc w:val="both"/>
        <w:rPr/>
      </w:pPr>
      <w:r>
        <w:rPr>
          <w:b/>
          <w:bCs/>
        </w:rPr>
        <w:t>RQ7:</w:t>
      </w:r>
      <w:r>
        <w:rPr/>
        <w:t xml:space="preserve">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rPr>
          <w:rFonts w:hint="eastAsia"/>
        </w:rPr>
      </w:pPr>
      <w:bookmarkStart w:id="18" w:name="_Toc240146570"/>
      <w:bookmarkStart w:id="19" w:name="_Toc240064691"/>
      <w:r>
        <w:rPr/>
        <w:t>1.6 Research Contributions</w:t>
      </w:r>
      <w:bookmarkEnd w:id="18"/>
      <w:bookmarkEnd w:id="19"/>
    </w:p>
    <w:p>
      <w:pPr>
        <w:pStyle w:val="Normal"/>
        <w:spacing w:lineRule="auto" w:line="276" w:before="0" w:after="180"/>
        <w:jc w:val="both"/>
        <w:rPr/>
      </w:pPr>
      <w:r>
        <w:rPr/>
        <w:t>This thesis makes the following contributions to the applied credit-risk and machine-learning literature. First, it presents a detailed, reproducible data-cleaning methodology for loan-application data that explicitly distinguishes between genuine data corruption and artifacts introduced by inconsistent unit scaling, an issue that, if left undiagnoed,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optimization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rPr>
          <w:rFonts w:hint="eastAsia"/>
        </w:rPr>
      </w:pPr>
      <w:bookmarkStart w:id="20" w:name="_Toc240146571"/>
      <w:bookmarkStart w:id="21" w:name="_Toc240064692"/>
      <w:r>
        <w:rPr/>
        <w:t>1.7 Thesis Structure</w:t>
      </w:r>
      <w:bookmarkEnd w:id="20"/>
      <w:bookmarkEnd w:id="21"/>
    </w:p>
    <w:p>
      <w:pPr>
        <w:pStyle w:val="Normal"/>
        <w:spacing w:lineRule="auto" w:line="276" w:before="0" w:after="180"/>
        <w:jc w:val="both"/>
        <w:rPr/>
      </w:pPr>
      <w:r>
        <w:rPr/>
        <w:t>The remainder of this thesis is organized as follows. Chapter 2 reviews the related work in credit risk assessment, machine learning for credit scoring, data quality and preprocessing, feature engineering and selection, cost-sensitive classification, threshold optimization,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optimization,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summarizing the contributions, revisiting the research questions, and proposing directions for future research.</w:t>
      </w:r>
    </w:p>
    <w:p>
      <w:pPr>
        <w:pStyle w:val="Normal"/>
        <w:spacing w:lineRule="auto" w:line="276"/>
        <w:jc w:val="both"/>
        <w:rPr/>
      </w:pPr>
      <w:r>
        <w:rPr/>
      </w:r>
      <w:r>
        <w:br w:type="page"/>
      </w:r>
    </w:p>
    <w:p>
      <w:pPr>
        <w:pStyle w:val="Heading1"/>
        <w:spacing w:before="0" w:after="120"/>
        <w:rPr>
          <w:rFonts w:hint="eastAsia"/>
        </w:rPr>
      </w:pPr>
      <w:bookmarkStart w:id="22" w:name="_Toc240146572"/>
      <w:bookmarkStart w:id="23" w:name="_Toc240064693"/>
      <w:r>
        <w:rPr/>
        <w:t>2. Related Work</w:t>
      </w:r>
      <w:bookmarkEnd w:id="22"/>
      <w:bookmarkEnd w:id="23"/>
    </w:p>
    <w:p>
      <w:pPr>
        <w:pStyle w:val="Heading2"/>
        <w:rPr>
          <w:rFonts w:hint="eastAsia"/>
        </w:rPr>
      </w:pPr>
      <w:bookmarkStart w:id="24" w:name="_Toc240146573"/>
      <w:bookmarkStart w:id="25" w:name="_Toc240064694"/>
      <w:r>
        <w:rPr/>
        <w:t>2.1 Credit Risk Assessment</w:t>
      </w:r>
      <w:bookmarkEnd w:id="24"/>
      <w:bookmarkEnd w:id="25"/>
    </w:p>
    <w:p>
      <w:pPr>
        <w:pStyle w:val="Normal"/>
        <w:spacing w:lineRule="auto" w:line="276" w:before="0" w:after="180"/>
        <w:jc w:val="both"/>
        <w:rPr/>
      </w:pPr>
      <w:r>
        <w:rPr/>
        <w:t xml:space="preserve">Credit risk assessment is the process by which a lender estimates the likelihood that a borrower will fail to meet the contractual obligations of a loan. Traditionally, credit risk was assessed through expert judgment,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standardize and automate this judgment, using logistic regression models fitted to historical repayment data. </w:t>
      </w:r>
      <w:hyperlink w:anchor="ref17">
        <w:r>
          <w:rPr>
            <w:rStyle w:val="Hyperlink"/>
          </w:rPr>
          <w:t>[17]</w:t>
        </w:r>
      </w:hyperlink>
      <w:hyperlink w:anchor="ref25">
        <w:r>
          <w:rPr>
            <w:rStyle w:val="Hyperlink"/>
          </w:rPr>
          <w:t>[25]</w:t>
        </w:r>
      </w:hyperlink>
      <w:r>
        <w:rPr/>
        <w:t>.</w:t>
      </w:r>
    </w:p>
    <w:p>
      <w:pPr>
        <w:pStyle w:val="Normal"/>
        <w:spacing w:lineRule="auto" w:line="276" w:before="0" w:after="180"/>
        <w:jc w:val="both"/>
        <w:rPr/>
      </w:pPr>
      <w:r>
        <w:rPr/>
        <w:t xml:space="preserve">The literature identifies several recurring themes in credit risk assessment research: the choice of predictive features (demographic, behavioural, and transactional), the treatment of censored and imbalanced outcome data, the trade-off between model interpretability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w:t>
      </w:r>
      <w:hyperlink w:anchor="ref20">
        <w:r>
          <w:rPr>
            <w:rStyle w:val="Hyperlink"/>
          </w:rPr>
          <w:t>[20]</w:t>
        </w:r>
      </w:hyperlink>
      <w:hyperlink w:anchor="ref7">
        <w:r>
          <w:rPr>
            <w:rStyle w:val="Hyperlink"/>
          </w:rPr>
          <w:t>[7]</w:t>
        </w:r>
      </w:hyperlink>
      <w:hyperlink w:anchor="ref1">
        <w:r>
          <w:rPr>
            <w:rStyle w:val="Hyperlink"/>
          </w:rPr>
          <w:t>[1]</w:t>
        </w:r>
      </w:hyperlink>
      <w:r>
        <w:rPr/>
        <w:t>.</w:t>
      </w:r>
    </w:p>
    <w:p>
      <w:pPr>
        <w:pStyle w:val="Normal"/>
        <w:spacing w:lineRule="auto" w:line="276" w:before="0" w:after="180"/>
        <w:jc w:val="both"/>
        <w:rPr/>
      </w:pPr>
      <w:r>
        <w:rPr/>
        <w:t>The transition from expert judgement toward automated scoring was closely followed by the emergence of alternative lending channels that operate outside the traditional deposit-taking model. Peer-to-peer (P2P) lending platforms, which connect individual borrowers directly with individual or institutional lenders through an online marketplace, illustrate this shift particularly clearly: because the platform itself does not carry the credit risk of the loans it originates, accurate applicant-level risk assessment becomes the central mechanism through which the marketplace protects lenders' capital and sustains investor participation.</w:t>
      </w:r>
      <w:hyperlink w:anchor="ref2">
        <w:r>
          <w:rPr>
            <w:rStyle w:val="Hyperlink"/>
          </w:rPr>
          <w:t>[2]</w:t>
        </w:r>
      </w:hyperlink>
      <w:r>
        <w:rPr/>
        <w:t xml:space="preserve"> This context is directly relevant to the present study, since the dataset used here originates from a comparable consumer-lending environment in which the cost of an inaccurate risk assessment falls asymmetrically on the party extending credit rather than on the intermediary facilitating the transaction.</w:t>
      </w:r>
    </w:p>
    <w:p>
      <w:pPr>
        <w:pStyle w:val="Normal"/>
        <w:spacing w:lineRule="auto" w:line="276" w:before="0" w:after="180"/>
        <w:jc w:val="both"/>
        <w:rPr/>
      </w:pPr>
      <w:r>
        <w:rPr/>
        <w:t>The practical stakes of this asymmetry have grown alongside aggregate household indebtedness: reported measures of consumer debt in major credit markets have risen substantially over the past decade, accompanied by comparable increases in serious delinquency rates across mortgage, credit-card, and other consumer-loan categories, underscoring the continued need for predictive tools capable of anticipating repayment difficulty before it materialises rather than merely recording it after the fact.</w:t>
      </w:r>
      <w:hyperlink w:anchor="ref2">
        <w:r>
          <w:rPr>
            <w:rStyle w:val="Hyperlink"/>
          </w:rPr>
          <w:t>[2]</w:t>
        </w:r>
      </w:hyperlink>
    </w:p>
    <w:p>
      <w:pPr>
        <w:pStyle w:val="Heading2"/>
        <w:rPr>
          <w:rFonts w:hint="eastAsia"/>
        </w:rPr>
      </w:pPr>
      <w:bookmarkStart w:id="26" w:name="_Toc240146574"/>
      <w:bookmarkStart w:id="27" w:name="_Toc240064695"/>
      <w:r>
        <w:rPr/>
        <w:t>2.2 Machine Learning for Credit Risk Prediction</w:t>
      </w:r>
      <w:bookmarkEnd w:id="26"/>
      <w:bookmarkEnd w:id="27"/>
    </w:p>
    <w:p>
      <w:pPr>
        <w:pStyle w:val="Normal"/>
        <w:spacing w:lineRule="auto" w:line="276" w:before="0" w:after="180"/>
        <w:jc w:val="both"/>
        <w:rPr/>
      </w:pPr>
      <w:r>
        <w:rPr/>
        <w:t xml:space="preserve">Since the early 2000s,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w:t>
      </w:r>
      <w:hyperlink w:anchor="ref4">
        <w:r>
          <w:rPr>
            <w:rStyle w:val="Hyperlink"/>
          </w:rPr>
          <w:t>[4]</w:t>
        </w:r>
      </w:hyperlink>
      <w:hyperlink w:anchor="ref20">
        <w:r>
          <w:rPr>
            <w:rStyle w:val="Hyperlink"/>
          </w:rPr>
          <w:t>[20]</w:t>
        </w:r>
      </w:hyperlink>
      <w:hyperlink w:anchor="ref26">
        <w:r>
          <w:rPr>
            <w:rStyle w:val="Hyperlink"/>
          </w:rPr>
          <w:t>[26]</w:t>
        </w:r>
      </w:hyperlink>
      <w:r>
        <w:rPr/>
        <w:t>.</w:t>
      </w:r>
    </w:p>
    <w:p>
      <w:pPr>
        <w:pStyle w:val="Normal"/>
        <w:spacing w:lineRule="auto" w:line="276" w:before="0" w:after="180"/>
        <w:jc w:val="both"/>
        <w:rPr/>
      </w:pPr>
      <w:r>
        <w:rPr/>
        <w:t xml:space="preserve">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w:t>
      </w:r>
      <w:hyperlink w:anchor="ref24">
        <w:r>
          <w:rPr>
            <w:rStyle w:val="Hyperlink"/>
          </w:rPr>
          <w:t>[24]</w:t>
        </w:r>
      </w:hyperlink>
      <w:hyperlink w:anchor="ref14">
        <w:r>
          <w:rPr>
            <w:rStyle w:val="Hyperlink"/>
          </w:rPr>
          <w:t>[14]</w:t>
        </w:r>
      </w:hyperlink>
      <w:r>
        <w:rPr/>
        <w:t>.</w:t>
      </w:r>
    </w:p>
    <w:p>
      <w:pPr>
        <w:pStyle w:val="Normal"/>
        <w:spacing w:lineRule="auto" w:line="276" w:before="0" w:after="180"/>
        <w:jc w:val="both"/>
        <w:rPr/>
      </w:pPr>
      <w:r>
        <w:rPr/>
        <w:t>Within this broader shift toward tree-based ensembles, several empirical comparisons in the loan-default literature have specifically evaluated Random Forest, XGBoost, and CatBoost against a logistic regression baseline, generally reporting that the boosted variants achieve the highest recall for the minority default class once class weighting is incorporated, at a modest cost in majority-class accuracy.</w:t>
      </w:r>
      <w:hyperlink w:anchor="ref2">
        <w:r>
          <w:rPr>
            <w:rStyle w:val="Hyperlink"/>
          </w:rPr>
          <w:t>[2]</w:t>
        </w:r>
      </w:hyperlink>
      <w:r>
        <w:rPr/>
        <w:t xml:space="preserve"> CatBoost's ordered boosting scheme and native handling of categorical variables, and XGBoost's regularised, second-order gradient boosting objective, are both reported to reach comparable discrimination performance on tabular lending data, with the choice between the two often reduced to secondary considerations such as training time and ease of hyperparameter tuning rather than a clear difference in predictive accuracy.</w:t>
      </w:r>
    </w:p>
    <w:p>
      <w:pPr>
        <w:pStyle w:val="Normal"/>
        <w:spacing w:lineRule="auto" w:line="276" w:before="0" w:after="180"/>
        <w:jc w:val="both"/>
        <w:rPr/>
      </w:pPr>
      <w:r>
        <w:rPr/>
        <w:t>Earlier comparative studies had also evaluated support vector machines, naive Bayes classifiers, and k-nearest-neighbour methods for loan-default prediction; while each has been reported to perform competitively on specific datasets, they are less consistently favoured in the more recent literature than tree-based ensembles, in part because support vector machines and k-nearest-neighbour methods scale poorly to the large, high-dimensional consumer-lending datasets now typical in this field, and in part because naive Bayes' conditional-independence assumption is a poor fit for the correlated financial ratio variables commonly used as predictors.</w:t>
      </w:r>
      <w:hyperlink w:anchor="ref2">
        <w:r>
          <w:rPr>
            <w:rStyle w:val="Hyperlink"/>
          </w:rPr>
          <w:t>[2]</w:t>
        </w:r>
      </w:hyperlink>
    </w:p>
    <w:p>
      <w:pPr>
        <w:pStyle w:val="Normal"/>
        <w:spacing w:lineRule="auto" w:line="276" w:before="0" w:after="180"/>
        <w:jc w:val="both"/>
        <w:rPr/>
      </w:pPr>
      <w:r>
        <w:rPr/>
        <w:t>Reported hyperparameter search spaces for these boosted-tree models in the loan-default setting typically vary tree depth, learning rate, the number of boosting iterations, and an L1 or L2 regularisation term, alongside the class-weighting parameter itself, with tree depths in the range of six to twelve and learning rates between roughly 0.05 and 0.15 recurring across several studies; grid or random search over this space, combined with stratified cross-validation, is the most commonly reported tuning strategy, favoured over Bayesian optimisation for its simplicity and ease of reproduction despite its higher computational cost.</w:t>
      </w:r>
      <w:hyperlink w:anchor="ref2">
        <w:r>
          <w:rPr>
            <w:rStyle w:val="Hyperlink"/>
          </w:rPr>
          <w:t>[2]</w:t>
        </w:r>
      </w:hyperlink>
    </w:p>
    <w:p>
      <w:pPr>
        <w:pStyle w:val="Heading2"/>
        <w:rPr>
          <w:rFonts w:hint="eastAsia"/>
        </w:rPr>
      </w:pPr>
      <w:bookmarkStart w:id="28" w:name="_Toc240146575"/>
      <w:bookmarkStart w:id="29" w:name="_Toc240064696"/>
      <w:r>
        <w:rPr/>
        <w:t>2.3 Data Quality and Preprocessing in Credit Risk Modeling</w:t>
      </w:r>
      <w:bookmarkEnd w:id="28"/>
      <w:bookmarkEnd w:id="29"/>
    </w:p>
    <w:p>
      <w:pPr>
        <w:pStyle w:val="Normal"/>
        <w:spacing w:lineRule="auto" w:line="276" w:before="0" w:after="180"/>
        <w:jc w:val="both"/>
        <w:rPr/>
      </w:pPr>
      <w:r>
        <w:rPr/>
        <w:t xml:space="preserve">Data quality is widely recognized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w:t>
      </w:r>
      <w:hyperlink w:anchor="ref15">
        <w:r>
          <w:rPr>
            <w:rStyle w:val="Hyperlink"/>
          </w:rPr>
          <w:t>[15]</w:t>
        </w:r>
      </w:hyperlink>
      <w:r>
        <w:rPr/>
        <w:t>.</w:t>
      </w:r>
    </w:p>
    <w:p>
      <w:pPr>
        <w:pStyle w:val="Normal"/>
        <w:spacing w:lineRule="auto" w:line="276" w:before="0" w:after="180"/>
        <w:jc w:val="both"/>
        <w:rPr/>
      </w:pPr>
      <w:r>
        <w:rPr/>
        <w:t xml:space="preserve">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w:t>
      </w:r>
      <w:hyperlink w:anchor="ref15">
        <w:r>
          <w:rPr>
            <w:rStyle w:val="Hyperlink"/>
          </w:rPr>
          <w:t>[15]</w:t>
        </w:r>
      </w:hyperlink>
      <w:hyperlink w:anchor="ref23">
        <w:r>
          <w:rPr>
            <w:rStyle w:val="Hyperlink"/>
          </w:rPr>
          <w:t>[23]</w:t>
        </w:r>
      </w:hyperlink>
      <w:r>
        <w:rPr/>
        <w:t>.</w:t>
      </w:r>
    </w:p>
    <w:p>
      <w:pPr>
        <w:pStyle w:val="Normal"/>
        <w:spacing w:lineRule="auto" w:line="276" w:before="0" w:after="180"/>
        <w:jc w:val="both"/>
        <w:rPr/>
      </w:pPr>
      <w:r>
        <w:rPr/>
        <w:t>Beyond the scale-consistency issue documented in this thesis, related work on credit-scoring data quality has emphasised the importance of validating engineered ratio variables against their component parts rather than checking each variable's marginal distribution in isolation, since two variables can each appear individually plausible while their ratio does not; this observation is consistent with the pattern identified in Section 5.1.1, in which apparently extreme values in isolated ratio fields were resolved once the underlying numerator and denominator were inspected jointly rather than the ratio alone.</w:t>
      </w:r>
      <w:hyperlink w:anchor="ref15">
        <w:r>
          <w:rPr>
            <w:rStyle w:val="Hyperlink"/>
          </w:rPr>
          <w:t>[15]</w:t>
        </w:r>
      </w:hyperlink>
    </w:p>
    <w:p>
      <w:pPr>
        <w:pStyle w:val="Normal"/>
        <w:spacing w:lineRule="auto" w:line="276" w:before="0" w:after="180"/>
        <w:jc w:val="both"/>
        <w:rPr/>
      </w:pPr>
      <w:r>
        <w:rPr/>
        <w:t>Outlier handling in this domain typically targets a small number of extreme, likely erroneous values rather than a broad trimming of the distribution: one large-scale loan-level study removed only 77 outlier records out of 887,379 instances across a handful of numeric fields, preferring conservative, targeted removal over aggressive filtering that could discard genuine, if unusual, applicant profiles.</w:t>
      </w:r>
      <w:hyperlink w:anchor="ref2">
        <w:r>
          <w:rPr>
            <w:rStyle w:val="Hyperlink"/>
          </w:rPr>
          <w:t>[2]</w:t>
        </w:r>
      </w:hyperlink>
      <w:r>
        <w:rPr/>
        <w:t xml:space="preserve"> This conservative approach to outlier treatment is consistent with the philosophy adopted in the present study, in which extreme values are inspected individually before removal rather than excluded solely on the basis of a fixed statistical rule.</w:t>
      </w:r>
    </w:p>
    <w:p>
      <w:pPr>
        <w:pStyle w:val="Heading2"/>
        <w:rPr>
          <w:rFonts w:hint="eastAsia"/>
        </w:rPr>
      </w:pPr>
      <w:bookmarkStart w:id="30" w:name="_Toc240146576"/>
      <w:bookmarkStart w:id="31" w:name="_Toc240064697"/>
      <w:r>
        <w:rPr/>
        <w:t>2.4 Feature Engineering and Feature Selection</w:t>
      </w:r>
      <w:bookmarkEnd w:id="30"/>
      <w:bookmarkEnd w:id="31"/>
    </w:p>
    <w:p>
      <w:pPr>
        <w:pStyle w:val="Normal"/>
        <w:spacing w:lineRule="auto" w:line="276" w:before="0" w:after="180"/>
        <w:jc w:val="both"/>
        <w:rPr/>
      </w:pPr>
      <w:r>
        <w:rPr/>
        <w:t xml:space="preserve">Feature engineering in credit scoring typically involves the construction of ratio variables (such as debt-to-income, loan-to-income, and payment-to-income ratios) that are believed, on the basis of domain knowledge, to summarize an applicant's financial capacity more effectively than the underlying raw variables considered individually. The literature also documents the routine use of logarithmic or Box–Cox transformations to reduce the skewness commonly observed in monetary variables such as income, debt, and loan amount, and the use of standardization or min–max scaling prior to training scale-sensitive algorithms. </w:t>
      </w:r>
      <w:hyperlink w:anchor="ref19">
        <w:r>
          <w:rPr>
            <w:rStyle w:val="Hyperlink"/>
          </w:rPr>
          <w:t>[19]</w:t>
        </w:r>
      </w:hyperlink>
      <w:r>
        <w:rPr/>
        <w:t>.</w:t>
      </w:r>
    </w:p>
    <w:p>
      <w:pPr>
        <w:pStyle w:val="Normal"/>
        <w:spacing w:lineRule="auto" w:line="276" w:before="0" w:after="180"/>
        <w:jc w:val="both"/>
        <w:rPr/>
      </w:pPr>
      <w:r>
        <w:rPr/>
        <w:t xml:space="preserve">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w:t>
      </w:r>
      <w:hyperlink w:anchor="ref16">
        <w:r>
          <w:rPr>
            <w:rStyle w:val="Hyperlink"/>
          </w:rPr>
          <w:t>[16]</w:t>
        </w:r>
      </w:hyperlink>
      <w:hyperlink w:anchor="ref21">
        <w:r>
          <w:rPr>
            <w:rStyle w:val="Hyperlink"/>
          </w:rPr>
          <w:t>[21]</w:t>
        </w:r>
      </w:hyperlink>
      <w:r>
        <w:rPr/>
        <w:t>.</w:t>
      </w:r>
    </w:p>
    <w:p>
      <w:pPr>
        <w:pStyle w:val="Normal"/>
        <w:spacing w:lineRule="auto" w:line="276" w:before="0" w:after="180"/>
        <w:jc w:val="both"/>
        <w:rPr/>
      </w:pPr>
      <w:r>
        <w:rPr/>
        <w:t>Feature reduction is frequently reported as a necessary step where the raw data source contains a large number of weakly informative or highly correlated fields; one loan-level study, for example, reduced an initial pool of 74 raw attributes to 19 retained predictors after removing variables with substantial missingness or high pairwise correlation, in addition to deriving a loan-duration variable from the recorded loan initiation and term dates.</w:t>
      </w:r>
      <w:hyperlink w:anchor="ref2">
        <w:r>
          <w:rPr>
            <w:rStyle w:val="Hyperlink"/>
          </w:rPr>
          <w:t>[2]</w:t>
        </w:r>
      </w:hyperlink>
      <w:r>
        <w:rPr/>
        <w:t xml:space="preserve"> This precedent supports the feature-engineering and reduction choices made in the present study, in which engineered ratio variables were likewise favoured over weakly informative raw fields on the basis of correlation analysis and domain knowledge.</w:t>
      </w:r>
    </w:p>
    <w:p>
      <w:pPr>
        <w:pStyle w:val="Heading2"/>
        <w:rPr>
          <w:rFonts w:hint="eastAsia"/>
        </w:rPr>
      </w:pPr>
      <w:bookmarkStart w:id="32" w:name="_Toc240146577"/>
      <w:bookmarkStart w:id="33" w:name="_Toc240064698"/>
      <w:r>
        <w:rPr/>
        <w:t>2.5 Cost-Sensitive Classification</w:t>
      </w:r>
      <w:bookmarkEnd w:id="32"/>
      <w:bookmarkEnd w:id="33"/>
    </w:p>
    <w:p>
      <w:pPr>
        <w:pStyle w:val="Normal"/>
        <w:spacing w:lineRule="auto" w:line="276" w:before="0" w:after="180"/>
        <w:jc w:val="both"/>
        <w:rPr/>
      </w:pPr>
      <w:r>
        <w:rPr/>
        <w:t xml:space="preserve">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w:t>
      </w:r>
      <w:hyperlink w:anchor="ref9">
        <w:r>
          <w:rPr>
            <w:rStyle w:val="Hyperlink"/>
          </w:rPr>
          <w:t>[9]</w:t>
        </w:r>
      </w:hyperlink>
      <w:hyperlink w:anchor="ref2">
        <w:r>
          <w:rPr>
            <w:rStyle w:val="Hyperlink"/>
          </w:rPr>
          <w:t>[2]</w:t>
        </w:r>
      </w:hyperlink>
      <w:r>
        <w:rPr/>
        <w:t>.</w:t>
      </w:r>
    </w:p>
    <w:p>
      <w:pPr>
        <w:pStyle w:val="Normal"/>
        <w:spacing w:lineRule="auto" w:line="276" w:before="0" w:after="180"/>
        <w:jc w:val="both"/>
        <w:rPr/>
      </w:pPr>
      <w:r>
        <w:rPr/>
        <w:t xml:space="preserve">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w:t>
      </w:r>
      <w:hyperlink w:anchor="ref3">
        <w:r>
          <w:rPr>
            <w:rStyle w:val="Hyperlink"/>
          </w:rPr>
          <w:t>[3]</w:t>
        </w:r>
      </w:hyperlink>
      <w:hyperlink w:anchor="ref18">
        <w:r>
          <w:rPr>
            <w:rStyle w:val="Hyperlink"/>
          </w:rPr>
          <w:t>[18]</w:t>
        </w:r>
      </w:hyperlink>
      <w:r>
        <w:rPr/>
        <w:t>.</w:t>
      </w:r>
    </w:p>
    <w:p>
      <w:pPr>
        <w:pStyle w:val="Normal"/>
        <w:spacing w:lineRule="auto" w:line="276" w:before="0" w:after="180"/>
        <w:jc w:val="both"/>
        <w:rPr/>
      </w:pPr>
      <w:r>
        <w:rPr/>
        <w:t>A concrete illustration of cost-sensitive class weighting in the loan-default setting assigns each class a weight inversely proportional to its frequency in the training data, scaled by an imbalance parameter that can be tuned to place additional emphasis on the minority default class during optimisation; applying this approach across logistic regression, tree, and ensemble models has been shown to reduce false negatives by 71–82% relative to an unweighted baseline, at the cost of a moderate increase in false positives.</w:t>
      </w:r>
      <w:hyperlink w:anchor="ref2">
        <w:r>
          <w:rPr>
            <w:rStyle w:val="Hyperlink"/>
          </w:rPr>
          <w:t>[2]</w:t>
        </w:r>
      </w:hyperlink>
      <w:r>
        <w:rPr/>
        <w:t xml:space="preserve"> A related but distinct strategy, rather than reweighting the training loss, defines a custom scoring function that directly monetises the two error types, awarding a profit proportional to the interest collected on correctly identified non-defaulting loans and subtracting a loss proportional to the unrecovered principal on missed defaults; selecting the model that maximises this scoring function, instead of a purely statistical criterion, has been reported to increase realised profit by over 1,000% relative to an unweighted baseline in a peer-to-peer lending context.</w:t>
      </w:r>
      <w:hyperlink w:anchor="ref2">
        <w:r>
          <w:rPr>
            <w:rStyle w:val="Hyperlink"/>
          </w:rPr>
          <w:t>[2]</w:t>
        </w:r>
      </w:hyperlink>
      <w:r>
        <w:rPr/>
        <w:t xml:space="preserve"> This profit-oriented framing motivates the explicit business cost function adopted in the present study, discussed further in Section 2.6.</w:t>
      </w:r>
    </w:p>
    <w:p>
      <w:pPr>
        <w:pStyle w:val="Normal"/>
        <w:spacing w:lineRule="auto" w:line="276" w:before="0" w:after="180"/>
        <w:jc w:val="both"/>
        <w:rPr/>
      </w:pPr>
      <w:r>
        <w:rPr/>
        <w:t>Because raw accuracy and recall can be misleading under substantial class imbalance, several complementary metrics have been proposed specifically for the imbalanced credit-scoring setting, including the geometric mean of sensitivity and specificity, which penalises a model that performs well on one class only, and the macro-averaged F1-score, which weights the default and non-default classes equally regardless of their relative frequency in the data; reporting these alongside overall accuracy and AUC provides a more complete picture of whether a model's apparent performance gains are concentrated on the majority class or genuinely shared across both classes.</w:t>
      </w:r>
      <w:hyperlink w:anchor="ref2">
        <w:r>
          <w:rPr>
            <w:rStyle w:val="Hyperlink"/>
          </w:rPr>
          <w:t>[2]</w:t>
        </w:r>
      </w:hyperlink>
    </w:p>
    <w:p>
      <w:pPr>
        <w:pStyle w:val="Heading2"/>
        <w:rPr>
          <w:rFonts w:hint="eastAsia"/>
        </w:rPr>
      </w:pPr>
      <w:bookmarkStart w:id="34" w:name="_Toc240146578"/>
      <w:bookmarkStart w:id="35" w:name="_Toc240064699"/>
      <w:r>
        <w:rPr/>
        <w:t>2.6 Decision Threshold Optimization</w:t>
      </w:r>
      <w:bookmarkEnd w:id="34"/>
      <w:bookmarkEnd w:id="35"/>
    </w:p>
    <w:p>
      <w:pPr>
        <w:pStyle w:val="Normal"/>
        <w:spacing w:lineRule="auto" w:line="276" w:before="0" w:after="180"/>
        <w:jc w:val="both"/>
        <w:rPr/>
      </w:pPr>
      <w:r>
        <w:rPr/>
        <w:t xml:space="preserve">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optimization proposes several alternative criteria, including maximizing the F1-score, maximising Youden's J statistic (sensitivity plus specificity minus one), and, most relevant to this thesis, minimizing an explicit expected cost function that assigns different weights to false positives and false negatives. </w:t>
      </w:r>
      <w:hyperlink w:anchor="ref27">
        <w:r>
          <w:rPr>
            <w:rStyle w:val="Hyperlink"/>
          </w:rPr>
          <w:t>[27]</w:t>
        </w:r>
      </w:hyperlink>
      <w:hyperlink w:anchor="ref11">
        <w:r>
          <w:rPr>
            <w:rStyle w:val="Hyperlink"/>
          </w:rPr>
          <w:t>[11]</w:t>
        </w:r>
      </w:hyperlink>
      <w:r>
        <w:rPr/>
        <w:t>.</w:t>
      </w:r>
    </w:p>
    <w:p>
      <w:pPr>
        <w:pStyle w:val="Normal"/>
        <w:spacing w:lineRule="auto" w:line="276" w:before="0" w:after="180"/>
        <w:jc w:val="both"/>
        <w:rPr/>
      </w:pPr>
      <w:r>
        <w:rPr/>
        <w:t xml:space="preserve">Threshold optimization is typically performed by evaluating the chosen criterion across a fine grid of candidate thresholds on a held-out validation set and selecting the threshold that minimizes the criterion. This thesis follows this established approach, searching over a grid of candidate thresholds and selecting the threshold that minimizes the total weighted business cost, rather than optimizing a purely statistical criterion such as F1. </w:t>
      </w:r>
      <w:hyperlink w:anchor="ref9">
        <w:r>
          <w:rPr>
            <w:rStyle w:val="Hyperlink"/>
          </w:rPr>
          <w:t>[9]</w:t>
        </w:r>
      </w:hyperlink>
      <w:hyperlink w:anchor="ref11">
        <w:r>
          <w:rPr>
            <w:rStyle w:val="Hyperlink"/>
          </w:rPr>
          <w:t>[11]</w:t>
        </w:r>
      </w:hyperlink>
      <w:r>
        <w:rPr/>
        <w:t>.</w:t>
      </w:r>
    </w:p>
    <w:p>
      <w:pPr>
        <w:pStyle w:val="Normal"/>
        <w:spacing w:lineRule="auto" w:line="276" w:before="0" w:after="180"/>
        <w:jc w:val="both"/>
        <w:rPr/>
      </w:pPr>
      <w:r>
        <w:rPr/>
        <w:t>Approaches based on class weighting and approaches based on threshold search are complementary rather than competing: the former alters what the model learns during training, while the latter alters how a fixed set of predicted probabilities is subsequently converted into decisions, and studies that combine both report that class weighting alone rarely eliminates the need for a subsequent, cost-aware choice of operating threshold.</w:t>
      </w:r>
      <w:hyperlink w:anchor="ref2">
        <w:r>
          <w:rPr>
            <w:rStyle w:val="Hyperlink"/>
          </w:rPr>
          <w:t>[2]</w:t>
        </w:r>
      </w:hyperlink>
    </w:p>
    <w:p>
      <w:pPr>
        <w:pStyle w:val="Heading2"/>
        <w:rPr>
          <w:rFonts w:hint="eastAsia"/>
        </w:rPr>
      </w:pPr>
      <w:bookmarkStart w:id="36" w:name="_Toc240146579"/>
      <w:bookmarkStart w:id="37" w:name="_Toc240064700"/>
      <w:r>
        <w:rPr/>
        <w:t>2.7 Explainable Artificial Intelligence in Credit Risk</w:t>
      </w:r>
      <w:bookmarkEnd w:id="36"/>
      <w:bookmarkEnd w:id="37"/>
    </w:p>
    <w:p>
      <w:pPr>
        <w:pStyle w:val="Normal"/>
        <w:spacing w:lineRule="auto" w:line="276" w:before="0" w:after="180"/>
        <w:jc w:val="both"/>
        <w:rPr/>
      </w:pPr>
      <w:r>
        <w:rPr/>
        <w:t xml:space="preserve">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w:t>
      </w:r>
      <w:hyperlink w:anchor="ref8">
        <w:r>
          <w:rPr>
            <w:rStyle w:val="Hyperlink"/>
          </w:rPr>
          <w:t>[8]</w:t>
        </w:r>
      </w:hyperlink>
      <w:hyperlink w:anchor="ref21">
        <w:r>
          <w:rPr>
            <w:rStyle w:val="Hyperlink"/>
          </w:rPr>
          <w:t>[21]</w:t>
        </w:r>
      </w:hyperlink>
      <w:r>
        <w:rPr/>
        <w:t>.</w:t>
      </w:r>
    </w:p>
    <w:p>
      <w:pPr>
        <w:pStyle w:val="Normal"/>
        <w:spacing w:lineRule="auto" w:line="276" w:before="0" w:after="180"/>
        <w:jc w:val="both"/>
        <w:rPr/>
      </w:pPr>
      <w:r>
        <w:rPr/>
        <w:t xml:space="preserve">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w:t>
      </w:r>
      <w:hyperlink w:anchor="ref22">
        <w:r>
          <w:rPr>
            <w:rStyle w:val="Hyperlink"/>
          </w:rPr>
          <w:t>[22]</w:t>
        </w:r>
      </w:hyperlink>
      <w:r>
        <w:rPr/>
        <w:t>.</w:t>
      </w:r>
    </w:p>
    <w:p>
      <w:pPr>
        <w:pStyle w:val="Normal"/>
        <w:spacing w:lineRule="auto" w:line="276" w:before="0" w:after="180"/>
        <w:jc w:val="both"/>
        <w:rPr/>
      </w:pPr>
      <w:r>
        <w:rPr/>
        <w:t>Global SHAP summaries in loan-default applications typically identify loan duration, interest rate, and assigned credit grade as the most influential predictors, with SHAP dependence plots further revealing that shorter loan durations and lower interest rates or grades push predictions toward the non-default class while their higher counterparts push predictions toward default, a pattern consistent with domain expectations about repayment risk.</w:t>
      </w:r>
      <w:hyperlink w:anchor="ref2">
        <w:r>
          <w:rPr>
            <w:rStyle w:val="Hyperlink"/>
          </w:rPr>
          <w:t>[2]</w:t>
        </w:r>
      </w:hyperlink>
      <w:r>
        <w:rPr/>
        <w:t xml:space="preserve"> Feature-ablation experiments, in which individual top-ranked features are removed and the model is retrained, provide a complementary, non-additive check on the SHAP ranking: the largest drop in discrimination performance is generally observed when the single highest-ranked SHAP feature is removed, with progressively smaller effects for lower-ranked features, corroborating the ordering obtained from the attribution method alone.</w:t>
      </w:r>
      <w:hyperlink w:anchor="ref2">
        <w:r>
          <w:rPr>
            <w:rStyle w:val="Hyperlink"/>
          </w:rPr>
          <w:t>[2]</w:t>
        </w:r>
      </w:hyperlink>
    </w:p>
    <w:p>
      <w:pPr>
        <w:pStyle w:val="Normal"/>
        <w:spacing w:lineRule="auto" w:line="276" w:before="0" w:after="180"/>
        <w:jc w:val="both"/>
        <w:rPr/>
      </w:pPr>
      <w:r>
        <w:rPr/>
        <w:t>SHAP is not the only additive attribution method available for this purpose: Local Interpretable Model-agnostic Explanations (LIME) approximate a complex model locally with an interpretable surrogate, and have been used alongside SHAP in the credit-scoring literature as a cross-check on individual explanations, since agreement between the two methods on the sign and relative magnitude of a feature's contribution provides additional confidence that an explanation reflects a genuine model behaviour rather than an artefact of the attribution technique itself.</w:t>
      </w:r>
    </w:p>
    <w:p>
      <w:pPr>
        <w:pStyle w:val="Normal"/>
        <w:spacing w:lineRule="auto" w:line="276" w:before="0" w:after="180"/>
        <w:jc w:val="both"/>
        <w:rPr/>
      </w:pPr>
      <w:r>
        <w:rPr/>
        <w:t>Quantitatively, ablating the single most important SHAP-ranked feature from a tuned gradient-boosting model has been reported to lower AUC by roughly 0.20 and macro-averaged F1 by a comparable margin, whereas ablating a lower-ranked feature produces a change of only a few thousandths in AUC, illustrating that SHAP importance rankings in this domain are typically dominated by two or three variables, with a long tail of features contributing comparatively little discriminative signal on their own.</w:t>
      </w:r>
      <w:hyperlink w:anchor="ref2">
        <w:r>
          <w:rPr>
            <w:rStyle w:val="Hyperlink"/>
          </w:rPr>
          <w:t>[2]</w:t>
        </w:r>
      </w:hyperlink>
    </w:p>
    <w:p>
      <w:pPr>
        <w:pStyle w:val="Heading2"/>
        <w:rPr>
          <w:rFonts w:hint="eastAsia"/>
        </w:rPr>
      </w:pPr>
      <w:bookmarkStart w:id="38" w:name="_Toc240146580"/>
      <w:bookmarkStart w:id="39" w:name="_Toc240064701"/>
      <w:r>
        <w:rPr/>
        <w:t>2.8 Model Reliability and Distribution Shift</w:t>
      </w:r>
      <w:bookmarkEnd w:id="38"/>
      <w:bookmarkEnd w:id="39"/>
    </w:p>
    <w:p>
      <w:pPr>
        <w:pStyle w:val="Normal"/>
        <w:spacing w:lineRule="auto" w:line="276" w:before="0" w:after="180"/>
        <w:jc w:val="both"/>
        <w:rPr/>
      </w:pPr>
      <w:r>
        <w:rPr/>
        <w:t xml:space="preserve">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w:t>
      </w:r>
      <w:hyperlink w:anchor="ref12">
        <w:r>
          <w:rPr>
            <w:rStyle w:val="Hyperlink"/>
          </w:rPr>
          <w:t>[12]</w:t>
        </w:r>
      </w:hyperlink>
      <w:hyperlink w:anchor="ref23">
        <w:r>
          <w:rPr>
            <w:rStyle w:val="Hyperlink"/>
          </w:rPr>
          <w:t>[23]</w:t>
        </w:r>
      </w:hyperlink>
      <w:r>
        <w:rPr/>
        <w:t>.</w:t>
      </w:r>
    </w:p>
    <w:p>
      <w:pPr>
        <w:pStyle w:val="Normal"/>
        <w:spacing w:lineRule="auto" w:line="276" w:before="0" w:after="180"/>
        <w:jc w:val="both"/>
        <w:rPr/>
      </w:pPr>
      <w:r>
        <w:rPr/>
        <w:t xml:space="preserve">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w:t>
      </w:r>
      <w:hyperlink w:anchor="ref23">
        <w:r>
          <w:rPr>
            <w:rStyle w:val="Hyperlink"/>
          </w:rPr>
          <w:t>[23]</w:t>
        </w:r>
      </w:hyperlink>
      <w:hyperlink w:anchor="ref12">
        <w:r>
          <w:rPr>
            <w:rStyle w:val="Hyperlink"/>
          </w:rPr>
          <w:t>[12]</w:t>
        </w:r>
      </w:hyperlink>
      <w:r>
        <w:rPr/>
        <w:t>.</w:t>
      </w:r>
    </w:p>
    <w:p>
      <w:pPr>
        <w:pStyle w:val="Normal"/>
        <w:spacing w:lineRule="auto" w:line="276" w:before="0" w:after="180"/>
        <w:jc w:val="both"/>
        <w:rPr/>
      </w:pPr>
      <w:r>
        <w:rPr/>
        <w:t>Beyond PSI and KS, the broader drift-detection literature has proposed a range of complementary statistics, including the Population Stability Index computed at finer sub-population granularity (for example, separately by loan grade or origination vintage) and sequential monitoring schemes that flag drift as soon as it is statistically detectable rather than only at fixed reporting intervals; these finer-grained or sequential variants were considered but not adopted in the present study, which instead applies PSI and KS at the level of the full scored population and at a fixed monthly reporting cadence, prioritising simplicity and interpretability for a practitioner audience over maximal statistical sensitivity.</w:t>
      </w:r>
      <w:hyperlink w:anchor="ref23">
        <w:r>
          <w:rPr>
            <w:rStyle w:val="Hyperlink"/>
          </w:rPr>
          <w:t>[23]</w:t>
        </w:r>
      </w:hyperlink>
      <w:hyperlink w:anchor="ref12">
        <w:r>
          <w:rPr>
            <w:rStyle w:val="Hyperlink"/>
          </w:rPr>
          <w:t>[12]</w:t>
        </w:r>
      </w:hyperlink>
    </w:p>
    <w:p>
      <w:pPr>
        <w:pStyle w:val="Heading2"/>
        <w:rPr>
          <w:rFonts w:hint="eastAsia"/>
        </w:rPr>
      </w:pPr>
      <w:bookmarkStart w:id="40" w:name="_Toc240146581"/>
      <w:bookmarkStart w:id="41" w:name="_Toc240064702"/>
      <w:r>
        <w:rPr/>
        <w:t>2.9 Selective Prediction and Human-in-the-Loop Decision Making</w:t>
      </w:r>
      <w:bookmarkEnd w:id="40"/>
      <w:bookmarkEnd w:id="41"/>
    </w:p>
    <w:p>
      <w:pPr>
        <w:pStyle w:val="Normal"/>
        <w:spacing w:lineRule="auto" w:line="276" w:before="0" w:after="180"/>
        <w:jc w:val="both"/>
        <w:rPr/>
      </w:pPr>
      <w:r>
        <w:rPr/>
        <w:t xml:space="preserve">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w:t>
      </w:r>
      <w:hyperlink w:anchor="ref5">
        <w:r>
          <w:rPr>
            <w:rStyle w:val="Hyperlink"/>
          </w:rPr>
          <w:t>[5]</w:t>
        </w:r>
      </w:hyperlink>
      <w:hyperlink w:anchor="ref6">
        <w:r>
          <w:rPr>
            <w:rStyle w:val="Hyperlink"/>
          </w:rPr>
          <w:t>[6]</w:t>
        </w:r>
      </w:hyperlink>
      <w:hyperlink w:anchor="ref13">
        <w:r>
          <w:rPr>
            <w:rStyle w:val="Hyperlink"/>
          </w:rPr>
          <w:t>[13]</w:t>
        </w:r>
      </w:hyperlink>
      <w:r>
        <w:rPr/>
        <w:t>.</w:t>
      </w:r>
    </w:p>
    <w:p>
      <w:pPr>
        <w:pStyle w:val="Normal"/>
        <w:spacing w:lineRule="auto" w:line="276" w:before="0" w:after="180"/>
        <w:jc w:val="both"/>
        <w:rPr/>
      </w:pPr>
      <w:r>
        <w:rPr/>
        <w:t>The design of the rejection region in selective prediction involves an explicit trade-off: a wider region reduces the error rate among automatically decided cases by deferring more borderline applications to manual review, but increases the operational burden placed on human reviewers, so that the marginal benefit of enlarging the rejection region eventually diminishes relative to its marginal cost; prior work has generally resolved this trade-off either by fixing an acceptable manual-review rate and optimising accuracy subject to that constraint, or, as adopted in this thesis, by fixing an explicit cost per manual review and jointly optimising both thresholds against the resulting total cost.</w:t>
      </w:r>
      <w:hyperlink w:anchor="ref6">
        <w:r>
          <w:rPr>
            <w:rStyle w:val="Hyperlink"/>
          </w:rPr>
          <w:t>[6]</w:t>
        </w:r>
      </w:hyperlink>
      <w:hyperlink w:anchor="ref13">
        <w:r>
          <w:rPr>
            <w:rStyle w:val="Hyperlink"/>
          </w:rPr>
          <w:t>[13]</w:t>
        </w:r>
      </w:hyperlink>
    </w:p>
    <w:p>
      <w:pPr>
        <w:pStyle w:val="Normal"/>
        <w:spacing w:lineRule="auto" w:line="276" w:before="0" w:after="180"/>
        <w:jc w:val="both"/>
        <w:rPr/>
      </w:pPr>
      <w:r>
        <w:rPr/>
        <w:t>Regardless of whether a single threshold or a two-threshold selective-prediction framework is adopted, the reliability of the estimated operating point depends on the validation procedure used to select it; under the substantial class imbalance typical of consumer-lending data, stratified k-fold cross-validation, which preserves the default-to-non-default ratio in every fold, has been recommended over plain k-fold cross-validation specifically to avoid folds that under-represent the minority class and thereby produce an unstable or overly optimistic estimate of the chosen threshold's cost.</w:t>
      </w:r>
      <w:hyperlink w:anchor="ref2">
        <w:r>
          <w:rPr>
            <w:rStyle w:val="Hyperlink"/>
          </w:rPr>
          <w:t>[2]</w:t>
        </w:r>
      </w:hyperlink>
    </w:p>
    <w:p>
      <w:pPr>
        <w:pStyle w:val="Normal"/>
        <w:spacing w:lineRule="auto" w:line="276" w:before="0" w:after="180"/>
        <w:jc w:val="both"/>
        <w:rPr/>
      </w:pPr>
      <w:r>
        <w:rPr/>
        <w:t xml:space="preserve">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optimization, defining two thresholds (a lower acceptance threshold and an upper rejection threshold) that jointly minimize cost subject to a constraint on the proportion of applications referred for manual review, and by empirically quantifying the resulting reduction in cost and false negatives relative to the single-threshold baseline. </w:t>
      </w:r>
      <w:hyperlink w:anchor="ref6">
        <w:r>
          <w:rPr>
            <w:rStyle w:val="Hyperlink"/>
          </w:rPr>
          <w:t>[6]</w:t>
        </w:r>
      </w:hyperlink>
      <w:r>
        <w:rPr/>
        <w:t>.</w:t>
      </w:r>
    </w:p>
    <w:p>
      <w:pPr>
        <w:pStyle w:val="Heading2"/>
        <w:rPr>
          <w:rFonts w:hint="eastAsia"/>
        </w:rPr>
      </w:pPr>
      <w:bookmarkStart w:id="42" w:name="_Toc240146582"/>
      <w:bookmarkStart w:id="43" w:name="_Toc240064893"/>
      <w:r>
        <w:rPr/>
        <w:t>2.10 Profitability and Business-Oriented Evaluation in Credit Risk Modelling</w:t>
      </w:r>
      <w:bookmarkEnd w:id="42"/>
      <w:bookmarkEnd w:id="43"/>
    </w:p>
    <w:p>
      <w:pPr>
        <w:pStyle w:val="Normal"/>
        <w:spacing w:lineRule="auto" w:line="276" w:before="0" w:after="180"/>
        <w:jc w:val="both"/>
        <w:rPr/>
      </w:pPr>
      <w:r>
        <w:rPr/>
        <w:t>A smaller but growing strand of the credit-scoring literature argues that conventional statistical metrics such as accuracy, F1-score, or AUC are, on their own, insufficient criteria for selecting a production credit model, because they treat all classification errors as equally costly and are therefore blind to the financial consequences of the specific errors a model makes.</w:t>
      </w:r>
      <w:hyperlink w:anchor="ref2">
        <w:r>
          <w:rPr>
            <w:rStyle w:val="Hyperlink"/>
          </w:rPr>
          <w:t>[2]</w:t>
        </w:r>
      </w:hyperlink>
      <w:r>
        <w:rPr/>
        <w:t xml:space="preserve"> An early study of peer-to-peer lending proposed replacing the conventional probability-of-default score with a profit score obtained from a regression fitted directly to realised investment returns, and found that ranking loans by predicted profit produced better investment outcomes than ranking them by predicted default probability alone, a finding that has motivated a subsequent line of work incorporating profit or business cost directly into model selection and threshold choice.</w:t>
      </w:r>
      <w:hyperlink w:anchor="ref2">
        <w:r>
          <w:rPr>
            <w:rStyle w:val="Hyperlink"/>
          </w:rPr>
          <w:t>[2]</w:t>
        </w:r>
      </w:hyperlink>
    </w:p>
    <w:p>
      <w:pPr>
        <w:pStyle w:val="Normal"/>
        <w:spacing w:lineRule="auto" w:line="276" w:before="0" w:after="180"/>
        <w:jc w:val="both"/>
        <w:rPr/>
      </w:pPr>
      <w:r>
        <w:rPr/>
        <w:t>Building on this line of work, differentiated-cost evaluation frameworks explicitly separate the profit realised from correctly identified non-defaulting loans, driven primarily by the interest collected over the loan term, from the loss incurred on missed defaults, which is offset only partially by interest collected up to the point of default; comparing models on this differential basis, rather than on raw classification counts, has been shown to materially change which model is judged best, since a model with a moderately lower recall for the default class can nonetheless be more profitable overall if it achieves a sufficiently large improvement in majority-class precision.</w:t>
      </w:r>
      <w:hyperlink w:anchor="ref2">
        <w:r>
          <w:rPr>
            <w:rStyle w:val="Hyperlink"/>
          </w:rPr>
          <w:t>[2]</w:t>
        </w:r>
      </w:hyperlink>
      <w:r>
        <w:rPr/>
        <w:t xml:space="preserve"> This business-oriented evaluation perspective is directly adopted in the present study through the explicit cost function introduced in Section 4.9.1, which similarly assigns asymmetric weights to false positives and false negatives and is used, alongside conventional metrics, to select the operating threshold and to compare the single-threshold and selective-prediction frameworks evaluated in Chapter 5.</w:t>
      </w:r>
    </w:p>
    <w:p>
      <w:pPr>
        <w:pStyle w:val="Normal"/>
        <w:spacing w:lineRule="auto" w:line="276" w:before="0" w:after="180"/>
        <w:jc w:val="both"/>
        <w:rPr/>
      </w:pPr>
      <w:r>
        <w:rPr/>
        <w:t>The magnitude of the gap between statistically-best and profit-best models reported in this line of work is often substantial: one differentiated-cost comparison across logistic regression, tree, and boosted-ensemble models found that the model achieving the highest discrimination performance also achieved the largest realised profit, but that the improvement in profit (over 1,000% relative to an unweighted logistic-regression baseline) was disproportionately larger than the corresponding improvement in AUC or F1-score, illustrating that profit and conventional discrimination metrics, while positively related, are not interchangeable criteria for model selection.</w:t>
      </w:r>
      <w:hyperlink w:anchor="ref2">
        <w:r>
          <w:rPr>
            <w:rStyle w:val="Hyperlink"/>
          </w:rPr>
          <w:t>[2]</w:t>
        </w:r>
      </w:hyperlink>
    </w:p>
    <w:p>
      <w:pPr>
        <w:pStyle w:val="Normal"/>
        <w:spacing w:lineRule="auto" w:line="276" w:before="0" w:after="180"/>
        <w:jc w:val="both"/>
        <w:rPr/>
      </w:pPr>
      <w:r>
        <w:rPr/>
        <w:t xml:space="preserve">Building on the review presented in Sections 2.1 to 2.10, this section summarizes how the present study is positioned relative to the existing literature. While the individual techniques employed in this thesis, gradient boosting classification, cost-sensitive threshold search, profit-maximising model evaluation,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w:t>
      </w:r>
      <w:hyperlink w:anchor="ref20">
        <w:r>
          <w:rPr>
            <w:rStyle w:val="Hyperlink"/>
          </w:rPr>
          <w:t>[20]</w:t>
        </w:r>
      </w:hyperlink>
      <w:hyperlink w:anchor="ref6">
        <w:r>
          <w:rPr>
            <w:rStyle w:val="Hyperlink"/>
          </w:rPr>
          <w:t>[6]</w:t>
        </w:r>
      </w:hyperlink>
      <w:r>
        <w:rPr/>
        <w:t>.</w:t>
      </w:r>
      <w:r>
        <w:br w:type="page"/>
      </w:r>
    </w:p>
    <w:p>
      <w:pPr>
        <w:pStyle w:val="Heading1"/>
        <w:spacing w:before="0" w:after="120"/>
        <w:rPr>
          <w:rFonts w:hint="eastAsia"/>
        </w:rPr>
      </w:pPr>
      <w:bookmarkStart w:id="44" w:name="_Toc240146583"/>
      <w:bookmarkStart w:id="45" w:name="_Toc240064704"/>
      <w:r>
        <w:rPr/>
        <w:t>3. Technical Background</w:t>
      </w:r>
      <w:bookmarkEnd w:id="44"/>
      <w:bookmarkEnd w:id="45"/>
    </w:p>
    <w:p>
      <w:pPr>
        <w:pStyle w:val="Heading2"/>
        <w:rPr>
          <w:rFonts w:hint="eastAsia"/>
        </w:rPr>
      </w:pPr>
      <w:bookmarkStart w:id="46" w:name="_Toc240146584"/>
      <w:bookmarkStart w:id="47" w:name="_Toc240064705"/>
      <w:r>
        <w:rPr/>
        <w:t>3.1 Credit Risk Prediction as a Binary Classification Problem</w:t>
      </w:r>
      <w:bookmarkEnd w:id="46"/>
      <w:bookmarkEnd w:id="47"/>
    </w:p>
    <w:p>
      <w:pPr>
        <w:pStyle w:val="Heading3"/>
        <w:rPr>
          <w:rFonts w:hint="eastAsia"/>
        </w:rPr>
      </w:pPr>
      <w:bookmarkStart w:id="48" w:name="_Toc240146585"/>
      <w:bookmarkStart w:id="49" w:name="_Toc240064706"/>
      <w:r>
        <w:rPr/>
        <w:t xml:space="preserve">3.1.1 Loan Default and </w:t>
      </w:r>
      <w:bookmarkEnd w:id="49"/>
      <w:r>
        <w:rPr/>
        <w:t>Binary Classification Formulation</w:t>
      </w:r>
      <w:bookmarkEnd w:id="48"/>
    </w:p>
    <w:p>
      <w:pPr>
        <w:pStyle w:val="Normal"/>
        <w:spacing w:lineRule="auto" w:line="276" w:before="0" w:after="180"/>
        <w:jc w:val="both"/>
        <w:rPr/>
      </w:pPr>
      <w:r>
        <w:rPr/>
        <w:t xml:space="preserve">In this thesis, credit risk is operationalied through the binary target variable loan_status, where a value of 1 denotes an outcome associated with elevated risk (default or rejection, depending on the labeling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 </w:t>
      </w:r>
      <w:hyperlink w:anchor="ref2">
        <w:r>
          <w:rPr>
            <w:rStyle w:val="Hyperlink"/>
          </w:rPr>
          <w:t>[2]</w:t>
        </w:r>
      </w:hyperlink>
      <w:r>
        <w:rPr/>
        <w:t>.</w:t>
      </w:r>
    </w:p>
    <w:p>
      <w:pPr>
        <w:pStyle w:val="Normal"/>
        <w:spacing w:lineRule="auto" w:line="276"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Normal"/>
        <w:spacing w:lineRule="auto" w:line="276"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Normal"/>
        <w:spacing w:lineRule="auto" w:line="276" w:before="0" w:after="180"/>
        <w:jc w:val="both"/>
        <w:rPr/>
      </w:pPr>
      <w:r>
        <w:rPr/>
      </w:r>
    </w:p>
    <w:p>
      <w:pPr>
        <w:pStyle w:val="Heading2"/>
        <w:rPr>
          <w:rFonts w:hint="eastAsia"/>
        </w:rPr>
      </w:pPr>
      <w:bookmarkStart w:id="50" w:name="_Toc240146586"/>
      <w:bookmarkStart w:id="51" w:name="_Toc240064709"/>
      <w:r>
        <w:rPr/>
        <w:t>3.2 Gradient Boosting (XGBoost)</w:t>
      </w:r>
      <w:bookmarkEnd w:id="50"/>
      <w:bookmarkEnd w:id="51"/>
    </w:p>
    <w:p>
      <w:pPr>
        <w:pStyle w:val="Heading3"/>
        <w:rPr>
          <w:rFonts w:hint="eastAsia"/>
        </w:rPr>
      </w:pPr>
      <w:bookmarkStart w:id="52" w:name="_Toc240146587"/>
      <w:bookmarkStart w:id="53" w:name="_Toc240064710"/>
      <w:r>
        <w:rPr/>
        <w:t>3.2.1 Gradient Boosting</w:t>
      </w:r>
      <w:bookmarkEnd w:id="52"/>
      <w:bookmarkEnd w:id="53"/>
    </w:p>
    <w:p>
      <w:pPr>
        <w:pStyle w:val="Normal"/>
        <w:spacing w:lineRule="auto" w:line="276" w:before="0" w:after="180"/>
        <w:jc w:val="both"/>
        <w:rPr/>
      </w:pPr>
      <w:r>
        <w:rPr/>
        <w:t xml:space="preserve">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 </w:t>
      </w:r>
      <w:hyperlink w:anchor="ref4">
        <w:r>
          <w:rPr>
            <w:rStyle w:val="Hyperlink"/>
          </w:rPr>
          <w:t>[4]</w:t>
        </w:r>
      </w:hyperlink>
      <w:r>
        <w:rPr/>
        <w:t>.</w:t>
      </w:r>
    </w:p>
    <w:p>
      <w:pPr>
        <w:pStyle w:val="Normal"/>
        <w:spacing w:lineRule="auto" w:line="276"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Normal"/>
        <w:spacing w:lineRule="auto" w:line="276" w:before="0" w:after="180"/>
        <w:jc w:val="both"/>
        <w:rPr/>
      </w:pPr>
      <w:r>
        <w:rPr/>
        <w:t xml:space="preserve">XGBoost (Extreme Gradient Boosting) is a scalable, regularized implementation of gradient boosting that incorporates a second-order Taylor expansion of the loss function, an explicit regularisation term penalizing tree complexity (the number of leaves and the magnitude of leaf weights), and system-level optimizations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 </w:t>
      </w:r>
      <w:hyperlink w:anchor="ref4">
        <w:r>
          <w:rPr>
            <w:rStyle w:val="Hyperlink"/>
          </w:rPr>
          <w:t>[4]</w:t>
        </w:r>
      </w:hyperlink>
      <w:hyperlink w:anchor="ref14">
        <w:r>
          <w:rPr>
            <w:rStyle w:val="Hyperlink"/>
          </w:rPr>
          <w:t>[14]</w:t>
        </w:r>
      </w:hyperlink>
      <w:r>
        <w:rPr/>
        <w:t>.</w:t>
      </w:r>
    </w:p>
    <w:p>
      <w:pPr>
        <w:pStyle w:val="Heading3"/>
        <w:rPr>
          <w:rFonts w:hint="eastAsia"/>
        </w:rPr>
      </w:pPr>
      <w:bookmarkStart w:id="54" w:name="_Toc240146588"/>
      <w:bookmarkStart w:id="55" w:name="_Toc240064713"/>
      <w:r>
        <w:rPr/>
        <w:t>3.2.2 Class Weighting</w:t>
      </w:r>
      <w:bookmarkEnd w:id="54"/>
      <w:bookmarkEnd w:id="55"/>
    </w:p>
    <w:p>
      <w:pPr>
        <w:pStyle w:val="Normal"/>
        <w:spacing w:lineRule="auto" w:line="276" w:before="0" w:after="180"/>
        <w:jc w:val="both"/>
        <w:rPr/>
      </w:pPr>
      <w:r>
        <w:rPr/>
        <w:t xml:space="preserve">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oversampling would). </w:t>
      </w:r>
      <w:hyperlink w:anchor="ref18">
        <w:r>
          <w:rPr>
            <w:rStyle w:val="Hyperlink"/>
          </w:rPr>
          <w:t>[18]</w:t>
        </w:r>
      </w:hyperlink>
      <w:hyperlink w:anchor="ref3">
        <w:r>
          <w:rPr>
            <w:rStyle w:val="Hyperlink"/>
          </w:rPr>
          <w:t>[3]</w:t>
        </w:r>
      </w:hyperlink>
      <w:hyperlink w:anchor="ref2">
        <w:r>
          <w:rPr>
            <w:rStyle w:val="Hyperlink"/>
          </w:rPr>
          <w:t>[2]</w:t>
        </w:r>
      </w:hyperlink>
      <w:r>
        <w:rPr/>
        <w:t>.</w:t>
      </w:r>
    </w:p>
    <w:p>
      <w:pPr>
        <w:pStyle w:val="Normal"/>
        <w:spacing w:before="0" w:after="180"/>
        <w:jc w:val="both"/>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3749040" cy="417957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15"/>
                    <a:stretch>
                      <a:fillRect/>
                    </a:stretch>
                  </pic:blipFill>
                  <pic:spPr bwMode="auto">
                    <a:xfrm>
                      <a:off x="0" y="0"/>
                      <a:ext cx="3749040" cy="417957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i/>
          <w:sz w:val="20"/>
        </w:rPr>
      </w:pPr>
      <w:r>
        <w:rPr>
          <w:i/>
          <w:sz w:val="20"/>
        </w:rPr>
      </w:r>
    </w:p>
    <w:p>
      <w:pPr>
        <w:pStyle w:val="Normal"/>
        <w:jc w:val="center"/>
        <w:rPr>
          <w:i/>
          <w:sz w:val="20"/>
        </w:rPr>
      </w:pPr>
      <w:r>
        <w:rPr>
          <w:i/>
          <w:sz w:val="20"/>
        </w:rPr>
      </w:r>
    </w:p>
    <w:p>
      <w:pPr>
        <w:pStyle w:val="Normal"/>
        <w:jc w:val="center"/>
        <w:rPr>
          <w:i/>
          <w:sz w:val="20"/>
        </w:rPr>
      </w:pPr>
      <w:r>
        <w:rPr>
          <w:i/>
          <w:sz w:val="20"/>
        </w:rPr>
        <w:t>Figure 3.1 — Class distribution of the target variable</w:t>
      </w:r>
    </w:p>
    <w:p>
      <w:pPr>
        <w:pStyle w:val="Heading2"/>
        <w:rPr>
          <w:rFonts w:hint="eastAsia"/>
        </w:rPr>
      </w:pPr>
      <w:bookmarkStart w:id="56" w:name="_Toc240146589"/>
      <w:bookmarkStart w:id="57" w:name="_Toc240064714"/>
      <w:r>
        <w:rPr/>
        <w:t>3.3 Data Preprocessing and Feature Engineering</w:t>
      </w:r>
      <w:bookmarkEnd w:id="56"/>
      <w:bookmarkEnd w:id="57"/>
    </w:p>
    <w:p>
      <w:pPr>
        <w:pStyle w:val="Heading3"/>
        <w:rPr>
          <w:rFonts w:hint="eastAsia"/>
        </w:rPr>
      </w:pPr>
      <w:bookmarkStart w:id="58" w:name="_Toc240146590"/>
      <w:bookmarkStart w:id="59" w:name="_Toc240064715"/>
      <w:r>
        <w:rPr/>
        <w:t>3.3.1 Data Type Handling</w:t>
      </w:r>
      <w:bookmarkEnd w:id="59"/>
      <w:r>
        <w:rPr/>
        <w:t xml:space="preserve"> &amp; Missing-Value Handling</w:t>
      </w:r>
      <w:bookmarkEnd w:id="58"/>
    </w:p>
    <w:p>
      <w:pPr>
        <w:pStyle w:val="Normal"/>
        <w:spacing w:lineRule="auto" w:line="276"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Normal"/>
        <w:spacing w:lineRule="auto" w:line="276"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Normal"/>
        <w:spacing w:lineRule="auto" w:line="276"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Normal"/>
        <w:spacing w:lineRule="auto" w:line="276"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Normal"/>
        <w:spacing w:lineRule="auto" w:line="276"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characterize the prevalence of outliers in each numerical feature, as reported in Section 5.1.2.</w:t>
      </w:r>
    </w:p>
    <w:p>
      <w:pPr>
        <w:pStyle w:val="Normal"/>
        <w:spacing w:lineRule="auto" w:line="276" w:before="0" w:after="180"/>
        <w:jc w:val="both"/>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219065" cy="511937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6"/>
                    <a:stretch>
                      <a:fillRect/>
                    </a:stretch>
                  </pic:blipFill>
                  <pic:spPr bwMode="auto">
                    <a:xfrm>
                      <a:off x="0" y="0"/>
                      <a:ext cx="5219065" cy="5119370"/>
                    </a:xfrm>
                    <a:prstGeom prst="rect">
                      <a:avLst/>
                    </a:prstGeom>
                    <a:noFill/>
                  </pic:spPr>
                </pic:pic>
              </a:graphicData>
            </a:graphic>
          </wp:anchor>
        </w:drawing>
      </w:r>
    </w:p>
    <w:p>
      <w:pPr>
        <w:pStyle w:val="Normal"/>
        <w:spacing w:before="0" w:after="180"/>
        <w:jc w:val="center"/>
        <w:rPr/>
      </w:pPr>
      <w:r>
        <w:rPr>
          <w:sz w:val="20"/>
          <w:szCs w:val="20"/>
        </w:rPr>
        <w:t>Figure 3.2 — Outlier Detection Using IQR</w:t>
      </w:r>
      <w:r>
        <w:rPr/>
        <w:t xml:space="preserve"> </w:t>
      </w:r>
    </w:p>
    <w:p>
      <w:pPr>
        <w:pStyle w:val="Heading3"/>
        <w:rPr>
          <w:rFonts w:hint="eastAsia"/>
        </w:rPr>
      </w:pPr>
      <w:bookmarkStart w:id="60" w:name="_Toc240146591"/>
      <w:bookmarkStart w:id="61" w:name="_Toc240064720"/>
      <w:r>
        <w:rPr/>
        <w:t>3.3.2 Skewness Analysis and Logarithmic Transformation</w:t>
      </w:r>
      <w:bookmarkEnd w:id="60"/>
      <w:bookmarkEnd w:id="61"/>
    </w:p>
    <w:p>
      <w:pPr>
        <w:pStyle w:val="Normal"/>
        <w:spacing w:lineRule="auto" w:line="276"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Normal"/>
        <w:spacing w:lineRule="auto" w:line="276"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Normal"/>
        <w:spacing w:lineRule="auto" w:line="276"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Normal"/>
        <w:spacing w:lineRule="auto" w:line="276" w:before="0" w:after="180"/>
        <w:jc w:val="both"/>
        <w:rPr/>
      </w:pPr>
      <w:r>
        <w:rPr/>
      </w:r>
    </w:p>
    <w:p>
      <w:pPr>
        <w:pStyle w:val="Heading2"/>
        <w:rPr>
          <w:rFonts w:hint="eastAsia"/>
        </w:rPr>
      </w:pPr>
      <w:bookmarkStart w:id="62" w:name="_Toc240146592"/>
      <w:bookmarkStart w:id="63" w:name="_Toc240064723"/>
      <w:r>
        <w:rPr/>
        <w:t>3.4 Exploratory Data Analysis</w:t>
      </w:r>
      <w:bookmarkEnd w:id="62"/>
      <w:bookmarkEnd w:id="63"/>
    </w:p>
    <w:p>
      <w:pPr>
        <w:pStyle w:val="Heading3"/>
        <w:rPr>
          <w:rFonts w:hint="eastAsia"/>
        </w:rPr>
      </w:pPr>
      <w:bookmarkStart w:id="64" w:name="_Toc240146593"/>
      <w:bookmarkStart w:id="65" w:name="_Toc240064724"/>
      <w:r>
        <w:rPr/>
        <w:t>3.4.1 Descriptive Statistics</w:t>
      </w:r>
      <w:bookmarkEnd w:id="65"/>
      <w:r>
        <w:rPr/>
        <w:t xml:space="preserve"> and Correlation Analysis</w:t>
      </w:r>
      <w:bookmarkEnd w:id="64"/>
    </w:p>
    <w:p>
      <w:pPr>
        <w:pStyle w:val="Normal"/>
        <w:spacing w:lineRule="auto" w:line="276"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Normal"/>
        <w:spacing w:lineRule="auto" w:line="276"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bookmarkStart w:id="66" w:name="_Toc240064726"/>
      <w:r>
        <w:rPr/>
        <w:t xml:space="preserve"> </w:t>
      </w:r>
      <w:bookmarkEnd w:id="66"/>
    </w:p>
    <w:p>
      <w:pPr>
        <w:pStyle w:val="Normal"/>
        <w:spacing w:lineRule="auto" w:line="276"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center"/>
        <w:rPr/>
      </w:pPr>
      <w:r>
        <w:drawing>
          <wp:anchor distT="0" distB="0" distL="0" distR="0" simplePos="0" relativeHeight="6" behindDoc="0" locked="0" layoutInCell="0" allowOverlap="1">
            <wp:simplePos x="0" y="0"/>
            <wp:positionH relativeFrom="column">
              <wp:posOffset>-46355</wp:posOffset>
            </wp:positionH>
            <wp:positionV relativeFrom="paragraph">
              <wp:posOffset>69215</wp:posOffset>
            </wp:positionV>
            <wp:extent cx="5103495" cy="4773930"/>
            <wp:effectExtent l="0" t="0" r="0" b="0"/>
            <wp:wrapTopAndBottom/>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7"/>
                    <a:stretch>
                      <a:fillRect/>
                    </a:stretch>
                  </pic:blipFill>
                  <pic:spPr bwMode="auto">
                    <a:xfrm>
                      <a:off x="0" y="0"/>
                      <a:ext cx="5103495" cy="4773930"/>
                    </a:xfrm>
                    <a:prstGeom prst="rect">
                      <a:avLst/>
                    </a:prstGeom>
                    <a:noFill/>
                  </pic:spPr>
                </pic:pic>
              </a:graphicData>
            </a:graphic>
          </wp:anchor>
        </w:drawing>
      </w:r>
      <w:r>
        <w:rPr>
          <w:sz w:val="20"/>
          <w:szCs w:val="20"/>
        </w:rPr>
        <w:t>Figure 3.3 — Spearman Correlation Matrix for Feature Relationships</w:t>
      </w:r>
    </w:p>
    <w:p>
      <w:pPr>
        <w:pStyle w:val="Normal"/>
        <w:spacing w:lineRule="auto" w:line="276"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rPr>
          <w:rFonts w:hint="eastAsia"/>
        </w:rPr>
      </w:pPr>
      <w:bookmarkStart w:id="67" w:name="_Toc240146594"/>
      <w:bookmarkStart w:id="68" w:name="_Toc240064728"/>
      <w:r>
        <w:rPr/>
        <w:t>3.4.2 Multimodality Analysis</w:t>
      </w:r>
      <w:bookmarkEnd w:id="67"/>
      <w:bookmarkEnd w:id="68"/>
    </w:p>
    <w:p>
      <w:pPr>
        <w:pStyle w:val="Normal"/>
        <w:spacing w:lineRule="auto" w:line="276" w:before="0" w:after="180"/>
        <w:jc w:val="both"/>
        <w:rPr/>
      </w:pPr>
      <w:r>
        <w:rPr/>
        <w:t>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standardization, motivating its subsequent categorisation into discrete loan-size groups, as discussed in Section 4.5.</w:t>
      </w:r>
    </w:p>
    <w:p>
      <w:pPr>
        <w:pStyle w:val="Normal"/>
        <w:spacing w:before="0" w:after="180"/>
        <w:jc w:val="both"/>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8"/>
                    <a:stretch>
                      <a:fillRect/>
                    </a:stretch>
                  </pic:blipFill>
                  <pic:spPr bwMode="auto">
                    <a:xfrm>
                      <a:off x="0" y="0"/>
                      <a:ext cx="5394960" cy="3566160"/>
                    </a:xfrm>
                    <a:prstGeom prst="rect">
                      <a:avLst/>
                    </a:prstGeom>
                    <a:noFill/>
                  </pic:spPr>
                </pic:pic>
              </a:graphicData>
            </a:graphic>
          </wp:anchor>
        </w:drawing>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394960" cy="3566160"/>
            <wp:effectExtent l="0" t="0" r="0" b="0"/>
            <wp:wrapTopAndBottom/>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9"/>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sz w:val="20"/>
          <w:szCs w:val="20"/>
        </w:rPr>
      </w:pPr>
      <w:r>
        <w:rPr>
          <w:sz w:val="20"/>
          <w:szCs w:val="20"/>
        </w:rPr>
      </w:r>
    </w:p>
    <w:p>
      <w:pPr>
        <w:pStyle w:val="Normal"/>
        <w:spacing w:before="0" w:after="180"/>
        <w:jc w:val="center"/>
        <w:rPr>
          <w:sz w:val="20"/>
          <w:szCs w:val="20"/>
        </w:rPr>
      </w:pPr>
      <w:r>
        <w:rPr>
          <w:sz w:val="20"/>
          <w:szCs w:val="20"/>
        </w:rPr>
      </w:r>
    </w:p>
    <w:p>
      <w:pPr>
        <w:pStyle w:val="Normal"/>
        <w:spacing w:before="0" w:after="180"/>
        <w:jc w:val="center"/>
        <w:rPr>
          <w:sz w:val="20"/>
          <w:szCs w:val="20"/>
        </w:rPr>
      </w:pPr>
      <w:r>
        <w:rPr>
          <w:sz w:val="20"/>
          <w:szCs w:val="20"/>
        </w:rPr>
      </w:r>
    </w:p>
    <w:p>
      <w:pPr>
        <w:pStyle w:val="Normal"/>
        <w:spacing w:before="0" w:after="180"/>
        <w:jc w:val="center"/>
        <w:rPr>
          <w:sz w:val="20"/>
          <w:szCs w:val="20"/>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394960" cy="3566160"/>
            <wp:effectExtent l="0" t="0" r="0" b="0"/>
            <wp:wrapTopAndBottom/>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20"/>
                    <a:stretch>
                      <a:fillRect/>
                    </a:stretch>
                  </pic:blipFill>
                  <pic:spPr bwMode="auto">
                    <a:xfrm>
                      <a:off x="0" y="0"/>
                      <a:ext cx="5394960" cy="3566160"/>
                    </a:xfrm>
                    <a:prstGeom prst="rect">
                      <a:avLst/>
                    </a:prstGeom>
                    <a:noFill/>
                  </pic:spPr>
                </pic:pic>
              </a:graphicData>
            </a:graphic>
          </wp:anchor>
        </w:drawing>
      </w:r>
      <w:r>
        <w:rPr>
          <w:sz w:val="20"/>
          <w:szCs w:val="20"/>
        </w:rPr>
        <w:t>Figure 3.4 — Distribution of Loan Amount Revealing Multimodal Patterns</w:t>
      </w:r>
    </w:p>
    <w:p>
      <w:pPr>
        <w:pStyle w:val="Heading2"/>
        <w:rPr>
          <w:rFonts w:hint="eastAsia"/>
        </w:rPr>
      </w:pPr>
      <w:bookmarkStart w:id="69" w:name="_Toc240146595"/>
      <w:bookmarkStart w:id="70" w:name="_Toc240064729"/>
      <w:r>
        <w:rPr/>
        <w:t>3.5 Feature Importance and Feature Selection</w:t>
      </w:r>
      <w:bookmarkEnd w:id="69"/>
      <w:bookmarkEnd w:id="70"/>
    </w:p>
    <w:p>
      <w:pPr>
        <w:pStyle w:val="Heading3"/>
        <w:rPr>
          <w:rFonts w:hint="eastAsia"/>
        </w:rPr>
      </w:pPr>
      <w:bookmarkStart w:id="71" w:name="_Toc240146596"/>
      <w:bookmarkStart w:id="72" w:name="_Toc240064730"/>
      <w:r>
        <w:rPr/>
        <w:t>3.5.1 XGBoost Feature Importance</w:t>
      </w:r>
      <w:bookmarkEnd w:id="71"/>
      <w:bookmarkEnd w:id="72"/>
    </w:p>
    <w:p>
      <w:pPr>
        <w:pStyle w:val="Normal"/>
        <w:spacing w:lineRule="auto" w:line="276" w:before="0" w:after="180"/>
        <w:jc w:val="both"/>
        <w:rPr/>
      </w:pPr>
      <w:r>
        <w:rPr/>
        <w:t xml:space="preserve">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 </w:t>
      </w:r>
      <w:hyperlink w:anchor="ref4">
        <w:r>
          <w:rPr>
            <w:rStyle w:val="Hyperlink"/>
          </w:rPr>
          <w:t>[4]</w:t>
        </w:r>
      </w:hyperlink>
      <w:r>
        <w:rPr/>
        <w:t>.</w:t>
      </w:r>
    </w:p>
    <w:p>
      <w:pPr>
        <w:pStyle w:val="Normal"/>
        <w:spacing w:before="0" w:after="180"/>
        <w:jc w:val="center"/>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1"/>
                    <a:stretch>
                      <a:fillRect/>
                    </a:stretch>
                  </pic:blipFill>
                  <pic:spPr bwMode="auto">
                    <a:xfrm>
                      <a:off x="0" y="0"/>
                      <a:ext cx="5486400" cy="2725420"/>
                    </a:xfrm>
                    <a:prstGeom prst="rect">
                      <a:avLst/>
                    </a:prstGeom>
                    <a:noFill/>
                  </pic:spPr>
                </pic:pic>
              </a:graphicData>
            </a:graphic>
          </wp:anchor>
        </w:drawing>
      </w:r>
      <w:r>
        <w:rPr>
          <w:sz w:val="20"/>
          <w:szCs w:val="20"/>
        </w:rPr>
        <w:t>Figure 3.5 — XGBoost Feature Importance Scores of the Predictor Variables</w:t>
      </w:r>
      <w:r>
        <w:rPr/>
        <w:t xml:space="preserve"> </w:t>
      </w:r>
    </w:p>
    <w:p>
      <w:pPr>
        <w:pStyle w:val="Heading3"/>
        <w:rPr>
          <w:rFonts w:hint="eastAsia"/>
        </w:rPr>
      </w:pPr>
      <w:bookmarkStart w:id="73" w:name="_Toc240146597"/>
      <w:bookmarkStart w:id="74" w:name="_Toc240064731"/>
      <w:r>
        <w:rPr/>
        <w:t>3.5.2 Permutation Importance</w:t>
      </w:r>
      <w:bookmarkEnd w:id="73"/>
      <w:bookmarkEnd w:id="74"/>
    </w:p>
    <w:p>
      <w:pPr>
        <w:pStyle w:val="Normal"/>
        <w:spacing w:lineRule="auto" w:line="276"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rPr>
          <w:rFonts w:hint="eastAsia"/>
        </w:rPr>
      </w:pPr>
      <w:bookmarkStart w:id="75" w:name="_Toc240146598"/>
      <w:bookmarkStart w:id="76" w:name="_Toc240064732"/>
      <w:r>
        <w:rPr/>
        <w:t>3.5.3 SHAP-Based Feature Importance</w:t>
      </w:r>
      <w:bookmarkEnd w:id="75"/>
      <w:bookmarkEnd w:id="76"/>
    </w:p>
    <w:p>
      <w:pPr>
        <w:pStyle w:val="Normal"/>
        <w:spacing w:lineRule="auto" w:line="276" w:before="0" w:after="180"/>
        <w:jc w:val="both"/>
        <w:rPr/>
      </w:pPr>
      <w:r>
        <w:rPr/>
        <w:t xml:space="preserve">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 </w:t>
      </w:r>
      <w:hyperlink w:anchor="ref21">
        <w:r>
          <w:rPr>
            <w:rStyle w:val="Hyperlink"/>
          </w:rPr>
          <w:t>[21]</w:t>
        </w:r>
      </w:hyperlink>
      <w:hyperlink w:anchor="ref22">
        <w:r>
          <w:rPr>
            <w:rStyle w:val="Hyperlink"/>
          </w:rPr>
          <w:t>[22]</w:t>
        </w:r>
      </w:hyperlink>
      <w:r>
        <w:rPr/>
        <w:t>.</w:t>
      </w:r>
    </w:p>
    <w:p>
      <w:pPr>
        <w:pStyle w:val="Normal"/>
        <w:spacing w:before="0" w:after="180"/>
        <w:jc w:val="both"/>
        <w:rPr/>
      </w:pPr>
      <w:r>
        <w:rPr/>
      </w:r>
    </w:p>
    <w:p>
      <w:pPr>
        <w:pStyle w:val="Normal"/>
        <w:spacing w:before="0" w:after="180"/>
        <w:jc w:val="both"/>
        <w:rPr/>
      </w:pPr>
      <w:r>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2"/>
                    <a:stretch>
                      <a:fillRect/>
                    </a:stretch>
                  </pic:blipFill>
                  <pic:spPr bwMode="auto">
                    <a:xfrm>
                      <a:off x="0" y="0"/>
                      <a:ext cx="5486400" cy="4860925"/>
                    </a:xfrm>
                    <a:prstGeom prst="rect">
                      <a:avLst/>
                    </a:prstGeom>
                    <a:noFill/>
                  </pic:spPr>
                </pic:pic>
              </a:graphicData>
            </a:graphic>
          </wp:anchor>
        </w:drawing>
      </w:r>
    </w:p>
    <w:p>
      <w:pPr>
        <w:pStyle w:val="Normal"/>
        <w:spacing w:before="0" w:after="180"/>
        <w:jc w:val="center"/>
        <w:rPr>
          <w:sz w:val="20"/>
          <w:szCs w:val="20"/>
        </w:rPr>
      </w:pPr>
      <w:r>
        <w:rPr>
          <w:sz w:val="20"/>
          <w:szCs w:val="20"/>
        </w:rPr>
      </w:r>
    </w:p>
    <w:p>
      <w:pPr>
        <w:pStyle w:val="Normal"/>
        <w:spacing w:before="0" w:after="180"/>
        <w:jc w:val="center"/>
        <w:rPr/>
      </w:pPr>
      <w:r>
        <w:rPr/>
      </w:r>
    </w:p>
    <w:p>
      <w:pPr>
        <w:pStyle w:val="Normal"/>
        <w:spacing w:before="0" w:after="180"/>
        <w:jc w:val="center"/>
        <w:rPr/>
      </w:pPr>
      <w:r>
        <w:rPr/>
      </w:r>
    </w:p>
    <w:p>
      <w:pPr>
        <w:pStyle w:val="Normal"/>
        <w:spacing w:before="0" w:after="180"/>
        <w:jc w:val="center"/>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23"/>
                    <a:stretch>
                      <a:fillRect/>
                    </a:stretch>
                  </pic:blipFill>
                  <pic:spPr bwMode="auto">
                    <a:xfrm>
                      <a:off x="0" y="0"/>
                      <a:ext cx="5486400" cy="4860925"/>
                    </a:xfrm>
                    <a:prstGeom prst="rect">
                      <a:avLst/>
                    </a:prstGeom>
                    <a:noFill/>
                  </pic:spPr>
                </pic:pic>
              </a:graphicData>
            </a:graphic>
          </wp:anchor>
        </w:drawing>
      </w:r>
      <w:r>
        <w:rPr>
          <w:sz w:val="20"/>
          <w:szCs w:val="20"/>
        </w:rPr>
        <w:t>Figure 3.6 — Global SHAP Feature Importance Based on Mean Absolute Shapley Values</w:t>
      </w:r>
    </w:p>
    <w:p>
      <w:pPr>
        <w:pStyle w:val="Heading2"/>
        <w:rPr>
          <w:rFonts w:hint="eastAsia"/>
        </w:rPr>
      </w:pPr>
      <w:bookmarkStart w:id="77" w:name="_Toc240146599"/>
      <w:bookmarkStart w:id="78" w:name="_Toc240064733"/>
      <w:r>
        <w:rPr/>
        <w:t>3.6 Model Evaluation</w:t>
      </w:r>
      <w:bookmarkEnd w:id="77"/>
      <w:bookmarkEnd w:id="78"/>
    </w:p>
    <w:p>
      <w:pPr>
        <w:pStyle w:val="Heading3"/>
        <w:rPr>
          <w:rFonts w:hint="eastAsia"/>
        </w:rPr>
      </w:pPr>
      <w:bookmarkStart w:id="79" w:name="_Toc240146600"/>
      <w:bookmarkStart w:id="80" w:name="_Toc240064735"/>
      <w:r>
        <w:rPr/>
        <w:t>3.6.1 Accuracy, Precision</w:t>
      </w:r>
      <w:bookmarkEnd w:id="79"/>
      <w:bookmarkEnd w:id="80"/>
    </w:p>
    <w:p>
      <w:pPr>
        <w:pStyle w:val="Normal"/>
        <w:spacing w:lineRule="auto" w:line="276"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Normal"/>
        <w:spacing w:lineRule="auto" w:line="276" w:before="0" w:after="180"/>
        <w:jc w:val="both"/>
        <w:rPr/>
      </w:pPr>
      <w:r>
        <w:rPr/>
        <w:t xml:space="preserve">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 </w:t>
      </w:r>
      <w:hyperlink w:anchor="ref27">
        <w:r>
          <w:rPr>
            <w:rStyle w:val="Hyperlink"/>
          </w:rPr>
          <w:t>[27]</w:t>
        </w:r>
      </w:hyperlink>
      <w:r>
        <w:rPr/>
        <w:t>.</w:t>
      </w:r>
    </w:p>
    <w:p>
      <w:pPr>
        <w:pStyle w:val="Normal"/>
        <w:spacing w:lineRule="auto" w:line="276" w:before="0" w:after="180"/>
        <w:jc w:val="both"/>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486400" cy="235077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24"/>
                    <a:stretch>
                      <a:fillRect/>
                    </a:stretch>
                  </pic:blipFill>
                  <pic:spPr bwMode="auto">
                    <a:xfrm>
                      <a:off x="0" y="0"/>
                      <a:ext cx="5486400" cy="2350770"/>
                    </a:xfrm>
                    <a:prstGeom prst="rect">
                      <a:avLst/>
                    </a:prstGeom>
                    <a:noFill/>
                  </pic:spPr>
                </pic:pic>
              </a:graphicData>
            </a:graphic>
          </wp:anchor>
        </w:drawing>
      </w:r>
      <w:bookmarkStart w:id="81" w:name="__RefHeading___Toc69577_2540269311"/>
      <w:bookmarkEnd w:id="81"/>
    </w:p>
    <w:p>
      <w:pPr>
        <w:pStyle w:val="Normal"/>
        <w:spacing w:lineRule="auto" w:line="276" w:before="0" w:after="180"/>
        <w:jc w:val="both"/>
        <w:rPr/>
      </w:pPr>
      <w:r>
        <w:rPr/>
        <w:t>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summarizes the model's overall discrimination ability, with 0.5 corresponding to random guessing and 1.0 corresponding to perfect discrimination; values above 0.9 are generally considered excellent.</w:t>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r>
        <w:br w:type="page"/>
      </w:r>
    </w:p>
    <w:p>
      <w:pPr>
        <w:pStyle w:val="Normal"/>
        <w:spacing w:before="0" w:after="320"/>
        <w:rPr/>
      </w:pPr>
      <w:r>
        <w:rPr/>
      </w:r>
    </w:p>
    <w:p>
      <w:pPr>
        <w:pStyle w:val="Normal"/>
        <w:jc w:val="center"/>
        <w:rPr>
          <w:i/>
          <w:sz w:val="20"/>
        </w:rPr>
      </w:pPr>
      <w:r>
        <w:rPr>
          <w:i/>
          <w:sz w:val="20"/>
        </w:rPr>
      </w:r>
    </w:p>
    <w:p>
      <w:pPr>
        <w:pStyle w:val="Normal"/>
        <w:jc w:val="center"/>
        <w:rPr>
          <w:i/>
          <w:sz w:val="20"/>
        </w:rPr>
      </w:pPr>
      <w:r>
        <w:rPr>
          <w:i/>
          <w:sz w:val="20"/>
        </w:rPr>
        <w:drawing>
          <wp:anchor distT="0" distB="0" distL="0" distR="0" simplePos="0" relativeHeight="33" behindDoc="0" locked="0" layoutInCell="0" allowOverlap="1">
            <wp:simplePos x="0" y="0"/>
            <wp:positionH relativeFrom="column">
              <wp:align>center</wp:align>
            </wp:positionH>
            <wp:positionV relativeFrom="paragraph">
              <wp:posOffset>-7239635</wp:posOffset>
            </wp:positionV>
            <wp:extent cx="4888230" cy="3651250"/>
            <wp:effectExtent l="0" t="0" r="0" b="0"/>
            <wp:wrapSquare wrapText="largest"/>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noChangeArrowheads="1"/>
                    </pic:cNvPicPr>
                  </pic:nvPicPr>
                  <pic:blipFill>
                    <a:blip r:embed="rId25"/>
                    <a:stretch>
                      <a:fillRect/>
                    </a:stretch>
                  </pic:blipFill>
                  <pic:spPr bwMode="auto">
                    <a:xfrm>
                      <a:off x="0" y="0"/>
                      <a:ext cx="4888230" cy="3651250"/>
                    </a:xfrm>
                    <a:prstGeom prst="rect">
                      <a:avLst/>
                    </a:prstGeom>
                    <a:noFill/>
                  </pic:spPr>
                </pic:pic>
              </a:graphicData>
            </a:graphic>
          </wp:anchor>
        </w:drawing>
      </w:r>
    </w:p>
    <w:p>
      <w:pPr>
        <w:pStyle w:val="Normal"/>
        <w:jc w:val="center"/>
        <w:rPr>
          <w:i/>
          <w:sz w:val="20"/>
        </w:rPr>
      </w:pPr>
      <w:r>
        <w:rPr>
          <w:i/>
          <w:sz w:val="20"/>
        </w:rPr>
      </w:r>
    </w:p>
    <w:p>
      <w:pPr>
        <w:pStyle w:val="Normal"/>
        <w:jc w:val="center"/>
        <w:rPr>
          <w:i/>
          <w:sz w:val="20"/>
        </w:rPr>
      </w:pPr>
      <w:r>
        <w:rPr>
          <w:i/>
          <w:sz w:val="20"/>
        </w:rPr>
      </w:r>
    </w:p>
    <w:p>
      <w:pPr>
        <w:pStyle w:val="Normal"/>
        <w:jc w:val="center"/>
        <w:rPr>
          <w:i/>
          <w:sz w:val="20"/>
        </w:rPr>
      </w:pPr>
      <w:r>
        <w:rPr/>
        <w:t>Figure 3.7 — ROC curve for the final XGBoost model on the test set</w:t>
      </w:r>
    </w:p>
    <w:p>
      <w:pPr>
        <w:pStyle w:val="Normal"/>
        <w:spacing w:lineRule="auto" w:line="276"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rPr>
          <w:rFonts w:hint="eastAsia"/>
        </w:rPr>
      </w:pPr>
      <w:bookmarkStart w:id="82" w:name="_Toc240146601"/>
      <w:bookmarkStart w:id="83" w:name="_Toc240064738"/>
      <w:r>
        <w:rPr/>
        <w:t>3.7 Cost-Sensitive Decision Making</w:t>
      </w:r>
      <w:bookmarkEnd w:id="82"/>
      <w:bookmarkEnd w:id="83"/>
    </w:p>
    <w:p>
      <w:pPr>
        <w:pStyle w:val="Heading3"/>
        <w:rPr>
          <w:rFonts w:hint="eastAsia"/>
        </w:rPr>
      </w:pPr>
      <w:bookmarkStart w:id="84" w:name="_Toc240146602"/>
      <w:bookmarkStart w:id="85" w:name="_Toc240064739"/>
      <w:r>
        <w:rPr/>
        <w:t>3.7.1 Business Cost Function</w:t>
      </w:r>
      <w:bookmarkEnd w:id="84"/>
      <w:bookmarkEnd w:id="85"/>
    </w:p>
    <w:p>
      <w:pPr>
        <w:pStyle w:val="Normal"/>
        <w:spacing w:lineRule="auto" w:line="276" w:before="0" w:after="180"/>
        <w:jc w:val="both"/>
        <w:rPr/>
      </w:pPr>
      <w:r>
        <w:rPr/>
        <w:t xml:space="preserve">A business cost function assigns an explicit monetary or relative-unit penalty to each type of classification outcome, typically zero for true positives and true negatives, a moderate penalty cFP for false positives, and a substantially larger penalty cFN for false negatives, reflecting the asymmetric consequences discussed in Section 2.5. The total cost for a given threshold is then Cost, computed over the validation or test set. </w:t>
      </w:r>
      <w:hyperlink w:anchor="ref9">
        <w:r>
          <w:rPr>
            <w:rStyle w:val="Hyperlink"/>
          </w:rPr>
          <w:t>[9]</w:t>
        </w:r>
      </w:hyperlink>
      <w:hyperlink w:anchor="ref2">
        <w:r>
          <w:rPr>
            <w:rStyle w:val="Hyperlink"/>
          </w:rPr>
          <w:t>[2]</w:t>
        </w:r>
      </w:hyperlink>
      <w:r>
        <w:rPr/>
        <w:t>.</w:t>
      </w:r>
    </w:p>
    <w:p>
      <w:pPr>
        <w:pStyle w:val="Normal"/>
        <w:spacing w:lineRule="auto" w:line="276" w:before="0" w:after="180"/>
        <w:jc w:val="both"/>
        <w:rPr/>
      </w:pPr>
      <w:r>
        <w:rPr/>
        <w:drawing>
          <wp:anchor distT="0" distB="0" distL="0" distR="0" simplePos="0" relativeHeight="19" behindDoc="0" locked="0" layoutInCell="0" allowOverlap="1">
            <wp:simplePos x="0" y="0"/>
            <wp:positionH relativeFrom="column">
              <wp:posOffset>1513840</wp:posOffset>
            </wp:positionH>
            <wp:positionV relativeFrom="paragraph">
              <wp:posOffset>96520</wp:posOffset>
            </wp:positionV>
            <wp:extent cx="2979420" cy="434340"/>
            <wp:effectExtent l="0" t="0" r="0" b="0"/>
            <wp:wrapSquare wrapText="largest"/>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26"/>
                    <a:stretch>
                      <a:fillRect/>
                    </a:stretch>
                  </pic:blipFill>
                  <pic:spPr bwMode="auto">
                    <a:xfrm>
                      <a:off x="0" y="0"/>
                      <a:ext cx="2979420" cy="434340"/>
                    </a:xfrm>
                    <a:prstGeom prst="rect">
                      <a:avLst/>
                    </a:prstGeom>
                    <a:noFill/>
                  </pic:spPr>
                </pic:pic>
              </a:graphicData>
            </a:graphic>
          </wp:anchor>
        </w:drawing>
      </w:r>
    </w:p>
    <w:p>
      <w:pPr>
        <w:pStyle w:val="Normal"/>
        <w:spacing w:lineRule="auto" w:line="276" w:before="0" w:after="180"/>
        <w:jc w:val="both"/>
        <w:rPr/>
      </w:pPr>
      <w:r>
        <w:rPr/>
        <w:drawing>
          <wp:anchor distT="0" distB="0" distL="0" distR="0" simplePos="0" relativeHeight="20" behindDoc="0" locked="0" layoutInCell="0" allowOverlap="1">
            <wp:simplePos x="0" y="0"/>
            <wp:positionH relativeFrom="column">
              <wp:posOffset>1628775</wp:posOffset>
            </wp:positionH>
            <wp:positionV relativeFrom="paragraph">
              <wp:posOffset>202565</wp:posOffset>
            </wp:positionV>
            <wp:extent cx="2865120" cy="457200"/>
            <wp:effectExtent l="0" t="0" r="0" b="0"/>
            <wp:wrapTopAndBottom/>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27"/>
                    <a:stretch>
                      <a:fillRect/>
                    </a:stretch>
                  </pic:blipFill>
                  <pic:spPr bwMode="auto">
                    <a:xfrm>
                      <a:off x="0" y="0"/>
                      <a:ext cx="2865120" cy="457200"/>
                    </a:xfrm>
                    <a:prstGeom prst="rect">
                      <a:avLst/>
                    </a:prstGeom>
                    <a:noFill/>
                  </pic:spPr>
                </pic:pic>
              </a:graphicData>
            </a:graphic>
          </wp:anchor>
        </w:drawing>
      </w:r>
      <w:bookmarkStart w:id="86" w:name="__RefHeading___Toc69585_2540269311"/>
      <w:bookmarkEnd w:id="86"/>
    </w:p>
    <w:p>
      <w:pPr>
        <w:pStyle w:val="Normal"/>
        <w:spacing w:lineRule="auto" w:line="276" w:before="0" w:after="180"/>
        <w:jc w:val="both"/>
        <w:rPr/>
      </w:pPr>
      <w:r>
        <w:rPr/>
        <w:t xml:space="preserve">The ratio cFN / cFP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cFN substantially higher than cFP, reflecting the fact that a defaulted loan typically represents a loss of principal, whereas a rejected good applicant represents only a foregone margin. </w:t>
      </w:r>
      <w:hyperlink w:anchor="ref9">
        <w:r>
          <w:rPr>
            <w:rStyle w:val="Hyperlink"/>
          </w:rPr>
          <w:t>[9]</w:t>
        </w:r>
      </w:hyperlink>
      <w:hyperlink w:anchor="ref2">
        <w:r>
          <w:rPr>
            <w:rStyle w:val="Hyperlink"/>
          </w:rPr>
          <w:t>[2]</w:t>
        </w:r>
      </w:hyperlink>
      <w:r>
        <w:rPr/>
        <w:t>.</w:t>
      </w:r>
    </w:p>
    <w:p>
      <w:pPr>
        <w:pStyle w:val="Normal"/>
        <w:spacing w:lineRule="auto" w:line="276" w:before="0" w:after="180"/>
        <w:jc w:val="both"/>
        <w:rPr/>
      </w:pPr>
      <w:r>
        <w:rPr/>
        <w:drawing>
          <wp:anchor distT="0" distB="0" distL="0" distR="0" simplePos="0" relativeHeight="31" behindDoc="0" locked="0" layoutInCell="0" allowOverlap="1">
            <wp:simplePos x="0" y="0"/>
            <wp:positionH relativeFrom="column">
              <wp:posOffset>2423795</wp:posOffset>
            </wp:positionH>
            <wp:positionV relativeFrom="paragraph">
              <wp:posOffset>121285</wp:posOffset>
            </wp:positionV>
            <wp:extent cx="1264920" cy="723900"/>
            <wp:effectExtent l="0" t="0" r="0" b="0"/>
            <wp:wrapTopAndBottom/>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28"/>
                    <a:stretch>
                      <a:fillRect/>
                    </a:stretch>
                  </pic:blipFill>
                  <pic:spPr bwMode="auto">
                    <a:xfrm>
                      <a:off x="0" y="0"/>
                      <a:ext cx="1264920" cy="723900"/>
                    </a:xfrm>
                    <a:prstGeom prst="rect">
                      <a:avLst/>
                    </a:prstGeom>
                    <a:noFill/>
                  </pic:spPr>
                </pic:pic>
              </a:graphicData>
            </a:graphic>
          </wp:anchor>
        </w:drawing>
      </w:r>
      <w:bookmarkStart w:id="87" w:name="__RefHeading___Toc69587_2540269311"/>
      <w:bookmarkEnd w:id="87"/>
    </w:p>
    <w:p>
      <w:pPr>
        <w:pStyle w:val="Normal"/>
        <w:spacing w:lineRule="auto" w:line="276"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minimizes total cost. This threshold is then fixed and applied to the independent test set to obtain an unbiased estimate of out-of-sample cost-sensitive performance, as reported in Section 5.4.5.</w:t>
      </w:r>
    </w:p>
    <w:p>
      <w:pPr>
        <w:pStyle w:val="Heading2"/>
        <w:rPr>
          <w:rFonts w:hint="eastAsia"/>
        </w:rPr>
      </w:pPr>
      <w:bookmarkStart w:id="88" w:name="_Toc240146603"/>
      <w:bookmarkStart w:id="89" w:name="_Toc240064742"/>
      <w:r>
        <w:rPr/>
        <w:t>3.8 Explainable AI with SHAP</w:t>
      </w:r>
      <w:bookmarkEnd w:id="88"/>
      <w:bookmarkEnd w:id="89"/>
    </w:p>
    <w:p>
      <w:pPr>
        <w:pStyle w:val="Normal"/>
        <w:spacing w:lineRule="auto" w:line="276" w:before="0" w:after="180"/>
        <w:jc w:val="both"/>
        <w:rPr/>
      </w:pPr>
      <w:r>
        <w:rPr/>
        <w:t xml:space="preserve">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 </w:t>
      </w:r>
      <w:hyperlink w:anchor="ref21">
        <w:r>
          <w:rPr>
            <w:rStyle w:val="Hyperlink"/>
          </w:rPr>
          <w:t>[21]</w:t>
        </w:r>
      </w:hyperlink>
      <w:r>
        <w:rPr/>
        <w:t>.</w:t>
      </w:r>
    </w:p>
    <w:p>
      <w:pPr>
        <w:pStyle w:val="Normal"/>
        <w:spacing w:lineRule="auto" w:line="276"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Normal"/>
        <w:spacing w:lineRule="auto" w:line="276"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Normal"/>
        <w:spacing w:lineRule="auto" w:line="276"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Normal"/>
        <w:spacing w:lineRule="auto" w:line="276" w:before="0" w:after="180"/>
        <w:jc w:val="both"/>
        <w:rPr/>
      </w:pPr>
      <w:r>
        <w:rPr/>
      </w:r>
    </w:p>
    <w:p>
      <w:pPr>
        <w:pStyle w:val="Heading2"/>
        <w:rPr>
          <w:rFonts w:hint="eastAsia"/>
        </w:rPr>
      </w:pPr>
      <w:bookmarkStart w:id="90" w:name="_Toc240146604"/>
      <w:bookmarkStart w:id="91" w:name="_Toc240064747"/>
      <w:r>
        <w:rPr/>
        <w:t>3.9 Reliability Monitoring and Distribution Shift</w:t>
      </w:r>
      <w:bookmarkEnd w:id="90"/>
      <w:bookmarkEnd w:id="91"/>
    </w:p>
    <w:p>
      <w:pPr>
        <w:pStyle w:val="Heading3"/>
        <w:rPr>
          <w:rFonts w:hint="eastAsia"/>
        </w:rPr>
      </w:pPr>
      <w:bookmarkStart w:id="92" w:name="_Toc240146605"/>
      <w:bookmarkStart w:id="93" w:name="_Toc240064748"/>
      <w:r>
        <w:rPr/>
        <w:t>3.9.1 Concept of Data Drift</w:t>
      </w:r>
      <w:bookmarkEnd w:id="92"/>
      <w:bookmarkEnd w:id="93"/>
    </w:p>
    <w:p>
      <w:pPr>
        <w:pStyle w:val="Normal"/>
        <w:spacing w:lineRule="auto" w:line="276"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Normal"/>
        <w:spacing w:lineRule="auto" w:line="276" w:before="0" w:after="180"/>
        <w:jc w:val="both"/>
        <w:rPr/>
      </w:pPr>
      <w:r>
        <w:rPr/>
        <w:t xml:space="preserve">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with no significant change, values between 0.10 and 0.20 (inclusive of the lower bound) as indicating a moderate change that should be monitored, values of 0.20 or above as indicating a significant change warranting investigation or retraining, and values of 0.30 or above as indicating severe drift requiring immediate action. This four-tier interpretation scale was implemented as a dedicated PSI-calculation routine and applied consistently to every feature-level, prediction-level, and reference-baseline PSI computation reported in Chapters 4 and 5. </w:t>
      </w:r>
      <w:hyperlink w:anchor="ref12">
        <w:r>
          <w:rPr>
            <w:rStyle w:val="Hyperlink"/>
          </w:rPr>
          <w:t>[12]</w:t>
        </w:r>
      </w:hyperlink>
      <w:hyperlink w:anchor="ref23">
        <w:r>
          <w:rPr>
            <w:rStyle w:val="Hyperlink"/>
          </w:rPr>
          <w:t>[23]</w:t>
        </w:r>
      </w:hyperlink>
      <w:r>
        <w:rPr/>
        <w:t>.</w:t>
      </w:r>
    </w:p>
    <w:p>
      <w:pPr>
        <w:pStyle w:val="Normal"/>
        <w:spacing w:lineRule="auto" w:line="276" w:before="0" w:after="180"/>
        <w:jc w:val="both"/>
        <w:rPr/>
      </w:pPr>
      <w:r>
        <w:rP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2501265" cy="825500"/>
            <wp:effectExtent l="0" t="0" r="0" b="0"/>
            <wp:wrapSquare wrapText="largest"/>
            <wp:docPr id="1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1"/>
                    <pic:cNvPicPr>
                      <a:picLocks noChangeAspect="1" noChangeArrowheads="1"/>
                    </pic:cNvPicPr>
                  </pic:nvPicPr>
                  <pic:blipFill>
                    <a:blip r:embed="rId29"/>
                    <a:stretch>
                      <a:fillRect/>
                    </a:stretch>
                  </pic:blipFill>
                  <pic:spPr bwMode="auto">
                    <a:xfrm>
                      <a:off x="0" y="0"/>
                      <a:ext cx="2501265" cy="82550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27" behindDoc="0" locked="0" layoutInCell="0" allowOverlap="1">
            <wp:simplePos x="0" y="0"/>
            <wp:positionH relativeFrom="column">
              <wp:posOffset>1139190</wp:posOffset>
            </wp:positionH>
            <wp:positionV relativeFrom="paragraph">
              <wp:posOffset>635</wp:posOffset>
            </wp:positionV>
            <wp:extent cx="2897505" cy="985520"/>
            <wp:effectExtent l="0" t="0" r="0" b="0"/>
            <wp:wrapSquare wrapText="largest"/>
            <wp:docPr id="18"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2"/>
                    <pic:cNvPicPr>
                      <a:picLocks noChangeAspect="1" noChangeArrowheads="1"/>
                    </pic:cNvPicPr>
                  </pic:nvPicPr>
                  <pic:blipFill>
                    <a:blip r:embed="rId30"/>
                    <a:stretch>
                      <a:fillRect/>
                    </a:stretch>
                  </pic:blipFill>
                  <pic:spPr bwMode="auto">
                    <a:xfrm>
                      <a:off x="0" y="0"/>
                      <a:ext cx="2897505" cy="98552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drawing>
          <wp:anchor distT="0" distB="0" distL="0" distR="0" simplePos="0" relativeHeight="37" behindDoc="0" locked="0" layoutInCell="0" allowOverlap="1">
            <wp:simplePos x="0" y="0"/>
            <wp:positionH relativeFrom="column">
              <wp:posOffset>479425</wp:posOffset>
            </wp:positionH>
            <wp:positionV relativeFrom="paragraph">
              <wp:posOffset>34925</wp:posOffset>
            </wp:positionV>
            <wp:extent cx="5486400" cy="956945"/>
            <wp:effectExtent l="0" t="0" r="0" b="0"/>
            <wp:wrapSquare wrapText="largest"/>
            <wp:docPr id="1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0"/>
                    <pic:cNvPicPr>
                      <a:picLocks noChangeAspect="1" noChangeArrowheads="1"/>
                    </pic:cNvPicPr>
                  </pic:nvPicPr>
                  <pic:blipFill>
                    <a:blip r:embed="rId31"/>
                    <a:stretch>
                      <a:fillRect/>
                    </a:stretch>
                  </pic:blipFill>
                  <pic:spPr bwMode="auto">
                    <a:xfrm>
                      <a:off x="0" y="0"/>
                      <a:ext cx="5486400" cy="956945"/>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bookmarkStart w:id="94" w:name="__RefHeading___Toc69605_2540269311"/>
      <w:bookmarkEnd w:id="94"/>
    </w:p>
    <w:p>
      <w:pPr>
        <w:pStyle w:val="Normal"/>
        <w:spacing w:lineRule="auto" w:line="276" w:before="0" w:after="180"/>
        <w:jc w:val="both"/>
        <w:rPr/>
      </w:pPr>
      <w:r>
        <w:rPr/>
        <w:t xml:space="preserve"> </w:t>
      </w: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Normal"/>
        <w:spacing w:lineRule="auto" w:line="276" w:before="0" w:after="180"/>
        <w:jc w:val="both"/>
        <w:rPr/>
      </w:pPr>
      <w:r>
        <w:rPr/>
        <w:drawing>
          <wp:inline distT="0" distB="0" distL="0" distR="0">
            <wp:extent cx="5381625" cy="1885950"/>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noChangeArrowheads="1"/>
                    </pic:cNvPicPr>
                  </pic:nvPicPr>
                  <pic:blipFill>
                    <a:blip r:embed="rId32"/>
                    <a:stretch>
                      <a:fillRect/>
                    </a:stretch>
                  </pic:blipFill>
                  <pic:spPr bwMode="auto">
                    <a:xfrm>
                      <a:off x="0" y="0"/>
                      <a:ext cx="5381625" cy="1885950"/>
                    </a:xfrm>
                    <a:prstGeom prst="rect">
                      <a:avLst/>
                    </a:prstGeom>
                    <a:noFill/>
                  </pic:spPr>
                </pic:pic>
              </a:graphicData>
            </a:graphic>
          </wp:inline>
        </w:drawing>
      </w:r>
    </w:p>
    <w:p>
      <w:pPr>
        <w:pStyle w:val="Normal"/>
        <w:spacing w:lineRule="auto" w:line="276"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Normal"/>
        <w:spacing w:lineRule="auto" w:line="276"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Normal"/>
        <w:spacing w:lineRule="auto" w:line="276" w:before="0" w:after="180"/>
        <w:jc w:val="both"/>
        <w:rPr/>
      </w:pPr>
      <w:r>
        <w:rPr/>
      </w:r>
    </w:p>
    <w:p>
      <w:pPr>
        <w:pStyle w:val="Heading2"/>
        <w:rPr>
          <w:rFonts w:hint="eastAsia"/>
        </w:rPr>
      </w:pPr>
      <w:bookmarkStart w:id="95" w:name="_Toc240146606"/>
      <w:bookmarkStart w:id="96" w:name="_Toc240064753"/>
      <w:r>
        <w:rPr/>
        <w:t>3.10 Selective Prediction</w:t>
      </w:r>
      <w:bookmarkEnd w:id="95"/>
      <w:bookmarkEnd w:id="96"/>
    </w:p>
    <w:p>
      <w:pPr>
        <w:pStyle w:val="Heading3"/>
        <w:rPr>
          <w:rFonts w:hint="eastAsia"/>
        </w:rPr>
      </w:pPr>
      <w:bookmarkStart w:id="97" w:name="_Toc240146607"/>
      <w:bookmarkStart w:id="98" w:name="_Toc240064754"/>
      <w:r>
        <w:rPr/>
        <w:t>3.10.1 Selective Classification</w:t>
      </w:r>
      <w:bookmarkEnd w:id="98"/>
      <w:r>
        <w:rPr/>
        <w:t xml:space="preserve"> &amp; Decision Zones</w:t>
      </w:r>
      <w:bookmarkEnd w:id="97"/>
    </w:p>
    <w:p>
      <w:pPr>
        <w:pStyle w:val="Normal"/>
        <w:spacing w:lineRule="auto" w:line="276"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Normal"/>
        <w:spacing w:lineRule="auto" w:line="276" w:before="0" w:after="180"/>
        <w:jc w:val="both"/>
        <w:rPr/>
      </w:pPr>
      <w:r>
        <w:rPr/>
        <w:t>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optimized, as described in Section 4.13, to minimize the business cost function subject to a constraint on the maximum acceptable proportion of applications referred to manual review.</w:t>
      </w:r>
    </w:p>
    <w:p>
      <w:pPr>
        <w:pStyle w:val="Normal"/>
        <w:spacing w:lineRule="auto" w:line="276"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spacing w:lineRule="auto" w:line="276"/>
        <w:jc w:val="both"/>
        <w:rPr/>
      </w:pPr>
      <w:r>
        <w:rPr/>
      </w:r>
      <w:r>
        <w:br w:type="page"/>
      </w:r>
    </w:p>
    <w:p>
      <w:pPr>
        <w:pStyle w:val="Heading1"/>
        <w:spacing w:before="0" w:after="120"/>
        <w:rPr>
          <w:rFonts w:hint="eastAsia"/>
        </w:rPr>
      </w:pPr>
      <w:bookmarkStart w:id="99" w:name="_Toc240146608"/>
      <w:bookmarkStart w:id="100" w:name="_Toc240064757"/>
      <w:r>
        <w:rPr/>
        <w:t>4. Methodology</w:t>
      </w:r>
      <w:bookmarkEnd w:id="99"/>
      <w:bookmarkEnd w:id="100"/>
    </w:p>
    <w:p>
      <w:pPr>
        <w:pStyle w:val="Heading2"/>
        <w:rPr>
          <w:rFonts w:hint="eastAsia"/>
        </w:rPr>
      </w:pPr>
      <w:bookmarkStart w:id="101" w:name="_Toc240146609"/>
      <w:bookmarkStart w:id="102" w:name="_Toc240064758"/>
      <w:r>
        <w:rPr/>
        <w:t>4.1 Research Design</w:t>
      </w:r>
      <w:bookmarkEnd w:id="101"/>
      <w:bookmarkEnd w:id="102"/>
    </w:p>
    <w:p>
      <w:pPr>
        <w:pStyle w:val="Normal"/>
        <w:spacing w:lineRule="auto" w:line="276" w:before="0" w:after="180"/>
        <w:jc w:val="both"/>
        <w:rPr/>
      </w:pPr>
      <w:r>
        <w:rPr/>
        <w:t>This study follows a quantitative, applied machine-learning research design, structured as a sequential pipeline: data acquisition and quality assessment, exploratory data analysis, feature engineering and selection, model development and hyper-parameter tuning, cost-sensitive threshold optimization, explainability analysis, reliability-monitoring simulation, and, finally, the design and evaluation of a selective prediction framework. Each stage produces artifacts (cleaned data, engineered features, a trained model, a selected threshold, explanation outputs, and monitoring baselines) that feed directly into the next stage, and each stage is evaluated using explicit, quantitative criteria rather than qualitative judgment alone. All modeling was implemented in Python, using pandas and NumPy for data manipulation, scikit-learn for preprocessing and evaluation utilities, XGBoost for model training, and SHAP for explainability analysis.The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2198"/>
        <w:gridCol w:w="1402"/>
        <w:gridCol w:w="5040"/>
      </w:tblGrid>
      <w:tr>
        <w:trPr/>
        <w:tc>
          <w:tcPr>
            <w:tcW w:w="21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Category</w:t>
            </w:r>
          </w:p>
        </w:tc>
        <w:tc>
          <w:tcPr>
            <w:tcW w:w="14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Features</w:t>
            </w:r>
          </w:p>
        </w:tc>
        <w:tc>
          <w:tcPr>
            <w:tcW w:w="5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Representative Features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Customer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customer_id, age, occupation_status, years_employed</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 situation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annual_income, savings_assets, current_debt</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 history &amp; risk</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credit_score, credit_history_years, defaults_on_file, delinquencies_last_2yrs, derogatory_marks</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Loan information</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product_type, loan_intent, loan_amount, interest_rate</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 ratios</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debt_to_income_ratio, loan_to_income_ratio, payment_to_income_ratio</w:t>
            </w:r>
          </w:p>
        </w:tc>
      </w:tr>
      <w:tr>
        <w:trPr/>
        <w:tc>
          <w:tcPr>
            <w:tcW w:w="21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Target variable</w:t>
            </w:r>
          </w:p>
        </w:tc>
        <w:tc>
          <w:tcPr>
            <w:tcW w:w="14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5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loan_status</w:t>
            </w:r>
          </w:p>
        </w:tc>
      </w:tr>
    </w:tbl>
    <w:p>
      <w:pPr>
        <w:pStyle w:val="Normal"/>
        <w:spacing w:before="120" w:after="160"/>
        <w:jc w:val="center"/>
        <w:rPr/>
      </w:pPr>
      <w:r>
        <w:rPr>
          <w:i/>
          <w:sz w:val="20"/>
        </w:rPr>
        <w:t>Table 4.1 — Summary of dataset features by category</w:t>
      </w:r>
    </w:p>
    <w:p>
      <w:pPr>
        <w:pStyle w:val="Heading3"/>
        <w:rPr>
          <w:rFonts w:hint="eastAsia"/>
        </w:rPr>
      </w:pPr>
      <w:bookmarkStart w:id="103" w:name="_Toc240146610"/>
      <w:bookmarkStart w:id="104" w:name="_Toc240064761"/>
      <w:r>
        <w:rPr/>
        <w:t>4.2.1 Predictor Variables</w:t>
      </w:r>
      <w:bookmarkEnd w:id="103"/>
      <w:bookmarkEnd w:id="104"/>
    </w:p>
    <w:p>
      <w:pPr>
        <w:pStyle w:val="Normal"/>
        <w:spacing w:lineRule="auto" w:line="276"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Normal"/>
        <w:spacing w:lineRule="auto" w:line="276" w:before="0" w:after="180"/>
        <w:jc w:val="both"/>
        <w:rPr/>
      </w:pPr>
      <w:r>
        <w:rPr/>
        <w:t>The target variable, loan_status, is binary, coded 1 for the higher-risk outcome (default, or, depending on the dataset's labeling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Normal"/>
        <w:spacing w:lineRule="auto" w:line="276" w:before="0" w:after="180"/>
        <w:jc w:val="both"/>
        <w:rPr/>
      </w:pPr>
      <w:r>
        <w:rPr/>
        <w:t>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artifact of inconsistent ratio scaling rather than genuine data corruption.</w:t>
      </w:r>
    </w:p>
    <w:p>
      <w:pPr>
        <w:pStyle w:val="Normal"/>
        <w:spacing w:lineRule="auto" w:line="276" w:before="0" w:after="180"/>
        <w:jc w:val="both"/>
        <w:rPr/>
      </w:pPr>
      <w:r>
        <w:rPr/>
      </w:r>
    </w:p>
    <w:p>
      <w:pPr>
        <w:pStyle w:val="Heading2"/>
        <w:rPr>
          <w:rFonts w:hint="eastAsia"/>
        </w:rPr>
      </w:pPr>
      <w:bookmarkStart w:id="105" w:name="_Toc240146611"/>
      <w:bookmarkStart w:id="106" w:name="_Toc240064764"/>
      <w:r>
        <w:rPr/>
        <w:t>4.3 Data Quality Assessment and Cleaning</w:t>
      </w:r>
      <w:bookmarkEnd w:id="105"/>
      <w:bookmarkEnd w:id="106"/>
    </w:p>
    <w:p>
      <w:pPr>
        <w:pStyle w:val="Heading3"/>
        <w:rPr>
          <w:rFonts w:hint="eastAsia"/>
        </w:rPr>
      </w:pPr>
      <w:bookmarkStart w:id="107" w:name="_Toc240146612"/>
      <w:bookmarkStart w:id="108" w:name="_Toc240064765"/>
      <w:r>
        <w:rPr/>
        <w:t>4.3.1 Detection of Corrupted Records</w:t>
      </w:r>
      <w:bookmarkEnd w:id="108"/>
      <w:r>
        <w:rPr/>
        <w:t xml:space="preserve"> and Validity Checks</w:t>
      </w:r>
      <w:bookmarkEnd w:id="107"/>
    </w:p>
    <w:p>
      <w:pPr>
        <w:pStyle w:val="Normal"/>
        <w:spacing w:lineRule="auto" w:line="276" w:before="0" w:after="180"/>
        <w:jc w:val="both"/>
        <w:rPr/>
      </w:pPr>
      <w:r>
        <w:rPr/>
        <w:t>The data-cleaning pipeline began with a systematic search for corrupted or malformed records, including rows containing text artifacts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bookmarkStart w:id="109" w:name="_Toc240064766"/>
      <w:r>
        <w:rPr/>
        <w:t xml:space="preserve"> </w:t>
      </w:r>
      <w:bookmarkEnd w:id="109"/>
    </w:p>
    <w:p>
      <w:pPr>
        <w:pStyle w:val="Normal"/>
        <w:spacing w:lineRule="auto" w:line="276"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Normal"/>
        <w:spacing w:lineRule="auto" w:line="276"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Normal"/>
        <w:spacing w:lineRule="auto" w:line="276"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Normal"/>
        <w:spacing w:lineRule="auto" w:line="276"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tbl>
      <w:tblPr>
        <w:tblW w:w="9624"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2098"/>
        <w:gridCol w:w="2893"/>
        <w:gridCol w:w="1638"/>
        <w:gridCol w:w="2995"/>
      </w:tblGrid>
      <w:tr>
        <w:trPr/>
        <w:tc>
          <w:tcPr>
            <w:tcW w:w="209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Validation Check</w:t>
            </w:r>
          </w:p>
        </w:tc>
        <w:tc>
          <w:tcPr>
            <w:tcW w:w="2893"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Rule Applied</w:t>
            </w:r>
          </w:p>
        </w:tc>
        <w:tc>
          <w:tcPr>
            <w:tcW w:w="1638"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Records Flagged (of 50,000)</w:t>
            </w:r>
          </w:p>
        </w:tc>
        <w:tc>
          <w:tcPr>
            <w:tcW w:w="2995"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Outcome</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Financial-ratio range check (initial)</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0 ≤ ratio ≤ 100 applied to stored ratio values</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48,901 (97.8%)</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False positives; resolved by recalculating ratios from underlying financial variables</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Financial-ratio range check (corrected)</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Ratios recalculated from current_debt, loan_amount, annual_income and implied payment</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Passed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Missing-value check</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isna().sum() across all 20 columns</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Passed — no missing values found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Duplicate-row check</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duplicated().sum()</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Passed — no exact duplicates found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Range/validity checks (age, credit_score, interest_rate)</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Business-defined plausible ranges</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 (after ratio correction)</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Passed</w:t>
            </w:r>
          </w:p>
        </w:tc>
      </w:tr>
      <w:tr>
        <w:trPr/>
        <w:tc>
          <w:tcPr>
            <w:tcW w:w="209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Overall record disposition</w:t>
            </w:r>
          </w:p>
        </w:tc>
        <w:tc>
          <w:tcPr>
            <w:tcW w:w="2893"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w:t>
            </w:r>
          </w:p>
        </w:tc>
        <w:tc>
          <w:tcPr>
            <w:tcW w:w="1638"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 record removed</w:t>
            </w:r>
          </w:p>
        </w:tc>
        <w:tc>
          <w:tcPr>
            <w:tcW w:w="2995"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Final cleaned dataset: 49,999 records</w:t>
            </w:r>
          </w:p>
        </w:tc>
      </w:tr>
    </w:tbl>
    <w:p>
      <w:pPr>
        <w:pStyle w:val="Normal"/>
        <w:spacing w:before="120" w:after="160"/>
        <w:jc w:val="center"/>
        <w:rPr/>
      </w:pPr>
      <w:r>
        <w:rPr>
          <w:i/>
          <w:sz w:val="20"/>
        </w:rPr>
        <w:t>Table 4.2 — Data-cleaning validation rules and outcomes</w:t>
      </w:r>
    </w:p>
    <w:p>
      <w:pPr>
        <w:pStyle w:val="Heading2"/>
        <w:rPr>
          <w:rFonts w:hint="eastAsia"/>
        </w:rPr>
      </w:pPr>
      <w:bookmarkStart w:id="110" w:name="_Toc240146613"/>
      <w:bookmarkStart w:id="111" w:name="_Toc240064770"/>
      <w:r>
        <w:rPr/>
        <w:t>4.4 Exploratory Data Analysis</w:t>
      </w:r>
      <w:bookmarkEnd w:id="110"/>
      <w:bookmarkEnd w:id="111"/>
    </w:p>
    <w:p>
      <w:pPr>
        <w:pStyle w:val="Heading3"/>
        <w:rPr>
          <w:rFonts w:hint="eastAsia"/>
        </w:rPr>
      </w:pPr>
      <w:bookmarkStart w:id="112" w:name="_Toc240146614"/>
      <w:bookmarkStart w:id="113" w:name="_Toc240064771"/>
      <w:r>
        <w:rPr/>
        <w:t>4.4.1 Numerical and Categorical Feature Analysis</w:t>
      </w:r>
      <w:bookmarkEnd w:id="112"/>
      <w:bookmarkEnd w:id="113"/>
    </w:p>
    <w:p>
      <w:pPr>
        <w:pStyle w:val="Normal"/>
        <w:spacing w:lineRule="auto" w:line="276"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Normal"/>
        <w:spacing w:lineRule="auto" w:line="276"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rPr>
          <w:rFonts w:hint="eastAsia"/>
        </w:rPr>
      </w:pPr>
      <w:bookmarkStart w:id="114" w:name="_Toc240146615"/>
      <w:bookmarkStart w:id="115" w:name="_Toc240064773"/>
      <w:r>
        <w:rPr/>
        <w:t>4.4.2 Correlation Analysis</w:t>
      </w:r>
      <w:bookmarkEnd w:id="114"/>
      <w:bookmarkEnd w:id="115"/>
    </w:p>
    <w:p>
      <w:pPr>
        <w:pStyle w:val="Normal"/>
        <w:spacing w:lineRule="auto" w:line="276" w:before="0" w:after="180"/>
        <w:jc w:val="both"/>
        <w:rPr/>
      </w:pPr>
      <w:r>
        <w:rPr/>
        <w:t>Spearman rank correlation was computed among all original numerical features and the target variable, chosen for its robustness to the skewness and mild outliers present in the raw financial variables. The resulting correlation matrix was visualized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79770" cy="5033010"/>
            <wp:effectExtent l="0" t="0" r="0" b="0"/>
            <wp:wrapTopAndBottom/>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33"/>
                    <a:stretch>
                      <a:fillRect/>
                    </a:stretch>
                  </pic:blipFill>
                  <pic:spPr bwMode="auto">
                    <a:xfrm>
                      <a:off x="0" y="0"/>
                      <a:ext cx="5779770" cy="5033010"/>
                    </a:xfrm>
                    <a:prstGeom prst="rect">
                      <a:avLst/>
                    </a:prstGeom>
                    <a:noFill/>
                  </pic:spPr>
                </pic:pic>
              </a:graphicData>
            </a:graphic>
          </wp:anchor>
        </w:drawing>
      </w:r>
      <w:r>
        <w:rPr>
          <w:i/>
          <w:sz w:val="20"/>
        </w:rPr>
        <w:t>Figure 4.1 — Spearman correlation heatmap of numerical features</w:t>
      </w:r>
    </w:p>
    <w:p>
      <w:pPr>
        <w:pStyle w:val="Normal"/>
        <w:spacing w:lineRule="auto" w:line="276"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rPr>
          <w:rFonts w:hint="eastAsia"/>
        </w:rPr>
      </w:pPr>
      <w:bookmarkStart w:id="116" w:name="_Toc240146616"/>
      <w:bookmarkStart w:id="117" w:name="_Toc240064775"/>
      <w:r>
        <w:rPr/>
        <w:t>4.4.3 Outlier Analysis</w:t>
      </w:r>
      <w:bookmarkEnd w:id="116"/>
      <w:bookmarkEnd w:id="117"/>
    </w:p>
    <w:p>
      <w:pPr>
        <w:pStyle w:val="Normal"/>
        <w:spacing w:lineRule="auto" w:line="276"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Normal"/>
        <w:spacing w:before="0" w:after="180"/>
        <w:jc w:val="center"/>
        <w:rPr/>
      </w:pPr>
      <w:r>
        <w:drawing>
          <wp:anchor distT="0" distB="0" distL="0" distR="0" simplePos="0" relativeHeight="34" behindDoc="0" locked="0" layoutInCell="0" allowOverlap="1">
            <wp:simplePos x="0" y="0"/>
            <wp:positionH relativeFrom="column">
              <wp:align>center</wp:align>
            </wp:positionH>
            <wp:positionV relativeFrom="paragraph">
              <wp:posOffset>635</wp:posOffset>
            </wp:positionV>
            <wp:extent cx="4613910" cy="3956685"/>
            <wp:effectExtent l="0" t="0" r="0" b="0"/>
            <wp:wrapTopAndBottom/>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34"/>
                    <a:stretch>
                      <a:fillRect/>
                    </a:stretch>
                  </pic:blipFill>
                  <pic:spPr bwMode="auto">
                    <a:xfrm>
                      <a:off x="0" y="0"/>
                      <a:ext cx="4613910" cy="3956685"/>
                    </a:xfrm>
                    <a:prstGeom prst="rect">
                      <a:avLst/>
                    </a:prstGeom>
                    <a:noFill/>
                  </pic:spPr>
                </pic:pic>
              </a:graphicData>
            </a:graphic>
          </wp:anchor>
        </w:drawing>
      </w:r>
      <w:r>
        <w:rPr>
          <w:i/>
          <w:sz w:val="20"/>
        </w:rPr>
        <w:t xml:space="preserve">Figure 4.2 – </w:t>
      </w:r>
      <w:r>
        <w:rPr/>
        <w:t>Distributions and histograms of all features</w:t>
      </w:r>
    </w:p>
    <w:p>
      <w:pPr>
        <w:pStyle w:val="Heading2"/>
        <w:rPr>
          <w:rFonts w:hint="eastAsia"/>
        </w:rPr>
      </w:pPr>
      <w:bookmarkStart w:id="118" w:name="_Toc240146617"/>
      <w:bookmarkStart w:id="119" w:name="_Toc240064776"/>
      <w:r>
        <w:rPr/>
        <w:t>4.5 Feature Engineering</w:t>
      </w:r>
      <w:bookmarkEnd w:id="118"/>
      <w:bookmarkEnd w:id="119"/>
    </w:p>
    <w:p>
      <w:pPr>
        <w:pStyle w:val="Heading3"/>
        <w:rPr>
          <w:rFonts w:hint="eastAsia"/>
        </w:rPr>
      </w:pPr>
      <w:bookmarkStart w:id="120" w:name="_Toc240146618"/>
      <w:bookmarkStart w:id="121" w:name="_Toc240064777"/>
      <w:r>
        <w:rPr/>
        <w:t>4.5.1 Logarithmic Transformation</w:t>
      </w:r>
      <w:bookmarkEnd w:id="120"/>
      <w:bookmarkEnd w:id="121"/>
    </w:p>
    <w:p>
      <w:pPr>
        <w:pStyle w:val="Normal"/>
        <w:spacing w:lineRule="auto" w:line="276"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Normal"/>
        <w:spacing w:lineRule="auto" w:line="276" w:before="0" w:after="180"/>
        <w:jc w:val="both"/>
        <w:rPr/>
      </w:pPr>
      <w:r>
        <w:rPr/>
        <w:drawing>
          <wp:inline distT="0" distB="0" distL="0" distR="0">
            <wp:extent cx="4572000" cy="2552700"/>
            <wp:effectExtent l="0" t="0" r="0" b="0"/>
            <wp:docPr id="2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3"/>
                    <pic:cNvPicPr>
                      <a:picLocks noChangeAspect="1" noChangeArrowheads="1"/>
                    </pic:cNvPicPr>
                  </pic:nvPicPr>
                  <pic:blipFill>
                    <a:blip r:embed="rId35"/>
                    <a:stretch>
                      <a:fillRect/>
                    </a:stretch>
                  </pic:blipFill>
                  <pic:spPr bwMode="auto">
                    <a:xfrm>
                      <a:off x="0" y="0"/>
                      <a:ext cx="4572000" cy="2552700"/>
                    </a:xfrm>
                    <a:prstGeom prst="rect">
                      <a:avLst/>
                    </a:prstGeom>
                    <a:noFill/>
                  </pic:spPr>
                </pic:pic>
              </a:graphicData>
            </a:graphic>
          </wp:inline>
        </w:drawing>
      </w:r>
    </w:p>
    <w:p>
      <w:pPr>
        <w:pStyle w:val="Normal"/>
        <w:spacing w:lineRule="auto" w:line="276"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Normal"/>
        <w:spacing w:lineRule="auto" w:line="276"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Normal"/>
        <w:spacing w:lineRule="auto" w:line="276"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Normal"/>
        <w:spacing w:lineRule="auto" w:line="276" w:before="0" w:after="180"/>
        <w:jc w:val="both"/>
        <w:rPr/>
      </w:pPr>
      <w:r>
        <w:rPr/>
        <w:t>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standardized variables, the two binary-encoded count variables, the one-hot encoded categorical variables, and the categorical loan-amount grouping, from which the final predictive feature set was selected as described in Section 4.6.</w:t>
      </w:r>
    </w:p>
    <w:p>
      <w:pPr>
        <w:pStyle w:val="Normal"/>
        <w:spacing w:lineRule="auto" w:line="276" w:before="0" w:after="180"/>
        <w:jc w:val="both"/>
        <w:rPr/>
      </w:pPr>
      <w:r>
        <w:rPr/>
      </w:r>
    </w:p>
    <w:p>
      <w:pPr>
        <w:pStyle w:val="Heading2"/>
        <w:rPr>
          <w:rFonts w:hint="eastAsia"/>
        </w:rPr>
      </w:pPr>
      <w:bookmarkStart w:id="122" w:name="_Toc240146619"/>
      <w:bookmarkStart w:id="123" w:name="_Toc240064782"/>
      <w:r>
        <w:rPr/>
        <w:t>4.6 Feature Selection</w:t>
      </w:r>
      <w:bookmarkEnd w:id="122"/>
      <w:bookmarkEnd w:id="123"/>
    </w:p>
    <w:p>
      <w:pPr>
        <w:pStyle w:val="Normal"/>
        <w:spacing w:lineRule="auto" w:line="276"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Normal"/>
        <w:spacing w:lineRule="auto" w:line="276"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Normal"/>
        <w:spacing w:lineRule="auto" w:line="276"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Normal"/>
        <w:spacing w:lineRule="auto" w:line="276"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Normal"/>
        <w:spacing w:lineRule="auto" w:line="276" w:before="0" w:after="180"/>
        <w:jc w:val="both"/>
        <w:rPr/>
      </w:pPr>
      <w:r>
        <w:rPr/>
      </w:r>
    </w:p>
    <w:p>
      <w:pPr>
        <w:pStyle w:val="Heading2"/>
        <w:rPr>
          <w:rFonts w:hint="eastAsia"/>
        </w:rPr>
      </w:pPr>
      <w:bookmarkStart w:id="124" w:name="_Toc240146620"/>
      <w:bookmarkStart w:id="125" w:name="_Toc240064787"/>
      <w:r>
        <w:rPr/>
        <w:t>4.7 Dataset Partitioning</w:t>
      </w:r>
      <w:bookmarkEnd w:id="124"/>
      <w:bookmarkEnd w:id="125"/>
    </w:p>
    <w:p>
      <w:pPr>
        <w:pStyle w:val="Heading3"/>
        <w:rPr>
          <w:rFonts w:hint="eastAsia"/>
        </w:rPr>
      </w:pPr>
      <w:bookmarkStart w:id="126" w:name="_Toc240146621"/>
      <w:bookmarkStart w:id="127" w:name="_Toc240064791"/>
      <w:r>
        <w:rPr/>
        <w:t>4.7.1 Prevention of Data Leakage</w:t>
      </w:r>
      <w:bookmarkEnd w:id="126"/>
      <w:bookmarkEnd w:id="127"/>
    </w:p>
    <w:p>
      <w:pPr>
        <w:pStyle w:val="Normal"/>
        <w:spacing w:lineRule="auto" w:line="276"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Normal"/>
        <w:spacing w:lineRule="auto" w:line="276" w:before="0" w:after="180"/>
        <w:jc w:val="both"/>
        <w:rPr/>
      </w:pPr>
      <w:r>
        <w:rPr/>
        <w:t>The validation set was used for two distinct purposes: selecting the best-performing hyper-parameter configuration from the grid search, and, subsequently, searching for the cost-minimizing decision threshold (Section 4.9) and the selective-prediction threshold pair (Section 4.13), ensuring that these downstream calibration steps did not have access to the test set.</w:t>
      </w:r>
    </w:p>
    <w:p>
      <w:pPr>
        <w:pStyle w:val="Normal"/>
        <w:spacing w:lineRule="auto" w:line="276"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Normal"/>
        <w:spacing w:lineRule="auto" w:line="276"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Normal"/>
        <w:spacing w:lineRule="auto" w:line="276" w:before="0" w:after="180"/>
        <w:jc w:val="both"/>
        <w:rPr/>
      </w:pPr>
      <w:r>
        <w:rPr/>
      </w:r>
    </w:p>
    <w:p>
      <w:pPr>
        <w:pStyle w:val="Heading2"/>
        <w:rPr>
          <w:rFonts w:hint="eastAsia"/>
        </w:rPr>
      </w:pPr>
      <w:bookmarkStart w:id="128" w:name="_Toc240146622"/>
      <w:bookmarkStart w:id="129" w:name="_Toc240064792"/>
      <w:r>
        <w:rPr/>
        <w:t>4.8 XGBoost Model Development</w:t>
      </w:r>
      <w:bookmarkEnd w:id="128"/>
      <w:bookmarkEnd w:id="129"/>
    </w:p>
    <w:p>
      <w:pPr>
        <w:pStyle w:val="Normal"/>
        <w:spacing w:lineRule="auto" w:line="276" w:before="0" w:after="180"/>
        <w:jc w:val="both"/>
        <w:rPr/>
      </w:pPr>
      <w:r>
        <w:rPr/>
        <w:t>The final model was an XGBoost binary classifier configured with the binary:logistic objective and the AUC evaluation metric, trained on the selected feature set identified in Section 4.6.4.</w:t>
      </w:r>
    </w:p>
    <w:p>
      <w:pPr>
        <w:pStyle w:val="Normal"/>
        <w:spacing w:lineRule="auto" w:line="276"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Normal"/>
        <w:spacing w:lineRule="auto" w:line="276" w:before="0" w:after="180"/>
        <w:jc w:val="both"/>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3117215" cy="4221480"/>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36"/>
                    <a:stretch>
                      <a:fillRect/>
                    </a:stretch>
                  </pic:blipFill>
                  <pic:spPr bwMode="auto">
                    <a:xfrm>
                      <a:off x="0" y="0"/>
                      <a:ext cx="3117215" cy="422148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before="0" w:after="180"/>
        <w:jc w:val="center"/>
        <w:rPr/>
      </w:pPr>
      <w:r>
        <w:rPr>
          <w:i/>
          <w:sz w:val="20"/>
        </w:rPr>
        <w:t xml:space="preserve">Figure 4.3 – </w:t>
      </w:r>
      <w:r>
        <w:rPr/>
        <w:t xml:space="preserve">Class distribution of the loan_status target variable </w:t>
      </w:r>
    </w:p>
    <w:p>
      <w:pPr>
        <w:pStyle w:val="Normal"/>
        <w:spacing w:lineRule="auto" w:line="276" w:before="0" w:after="180"/>
        <w:jc w:val="both"/>
        <w:rPr/>
      </w:pPr>
      <w:r>
        <w:rPr/>
      </w:r>
    </w:p>
    <w:p>
      <w:pPr>
        <w:pStyle w:val="Normal"/>
        <w:spacing w:lineRule="auto" w:line="276"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tbl>
      <w:tblPr>
        <w:tblW w:w="900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2241"/>
        <w:gridCol w:w="4779"/>
        <w:gridCol w:w="1980"/>
      </w:tblGrid>
      <w:tr>
        <w:trPr/>
        <w:tc>
          <w:tcPr>
            <w:tcW w:w="224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Hyperparameter</w:t>
            </w:r>
          </w:p>
        </w:tc>
        <w:tc>
          <w:tcPr>
            <w:tcW w:w="4779"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Candidate Values</w:t>
            </w:r>
          </w:p>
        </w:tc>
        <w:tc>
          <w:tcPr>
            <w:tcW w:w="198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No. of Values</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Learning rate (eta)</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0.01, 0.05, 0.1, 0.2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Maximum tree depth</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3, 4, 5, 6</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Minimum child weight</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1, 5</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Subsample ratio</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Colsample_bytree ratio</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0.8, 1.0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Boosting rounds (n_estimators)</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100, 300</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r>
      <w:tr>
        <w:trPr/>
        <w:tc>
          <w:tcPr>
            <w:tcW w:w="224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Total combinations evaluated</w:t>
            </w:r>
          </w:p>
        </w:tc>
        <w:tc>
          <w:tcPr>
            <w:tcW w:w="4779"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4 × 4 × 2 × 2 × 2 × 2</w:t>
            </w:r>
          </w:p>
        </w:tc>
        <w:tc>
          <w:tcPr>
            <w:tcW w:w="198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256</w:t>
            </w:r>
          </w:p>
        </w:tc>
      </w:tr>
    </w:tbl>
    <w:p>
      <w:pPr>
        <w:pStyle w:val="Normal"/>
        <w:spacing w:before="120" w:after="160"/>
        <w:jc w:val="center"/>
        <w:rPr/>
      </w:pPr>
      <w:r>
        <w:rPr>
          <w:i/>
          <w:sz w:val="20"/>
        </w:rPr>
        <w:t>Table 4.3 — Hyperparameter search space for the XGBoost grid search</w:t>
      </w:r>
    </w:p>
    <w:p>
      <w:pPr>
        <w:pStyle w:val="Normal"/>
        <w:spacing w:lineRule="auto" w:line="276"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Normal"/>
        <w:spacing w:lineRule="auto" w:line="276"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rPr>
          <w:rFonts w:hint="eastAsia"/>
        </w:rPr>
      </w:pPr>
      <w:bookmarkStart w:id="130" w:name="_Toc240146623"/>
      <w:bookmarkStart w:id="131" w:name="_Toc240064798"/>
      <w:r>
        <w:rPr/>
        <w:t>4.9 Cost-Sensitive Threshold Optimization</w:t>
      </w:r>
      <w:bookmarkEnd w:id="130"/>
      <w:bookmarkEnd w:id="131"/>
    </w:p>
    <w:p>
      <w:pPr>
        <w:pStyle w:val="Heading3"/>
        <w:rPr>
          <w:rFonts w:hint="eastAsia"/>
        </w:rPr>
      </w:pPr>
      <w:bookmarkStart w:id="132" w:name="_Toc240146624"/>
      <w:bookmarkStart w:id="133" w:name="_Toc240064799"/>
      <w:r>
        <w:rPr/>
        <w:t>4.9.1 Definition of the Business Cost Function</w:t>
      </w:r>
      <w:bookmarkEnd w:id="132"/>
      <w:bookmarkEnd w:id="133"/>
    </w:p>
    <w:p>
      <w:pPr>
        <w:pStyle w:val="Normal"/>
        <w:spacing w:lineRule="auto" w:line="276" w:before="0" w:after="180"/>
        <w:jc w:val="both"/>
        <w:rPr/>
      </w:pPr>
      <w:r>
        <w:rPr/>
        <w:t>A business cost function was defined as Cost = cFP x FP + cFN x FN, with cFN set substantially higher than cFP to reflect the materially greater financial consequence, discussed in Section 3.7, of approving a customer who subsequently defaults (a false negative) relative to rejecting a customer who would have repaid (a false positive).</w:t>
      </w:r>
    </w:p>
    <w:p>
      <w:pPr>
        <w:pStyle w:val="Normal"/>
        <w:spacing w:lineRule="auto" w:line="276"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Normal"/>
        <w:spacing w:lineRule="auto" w:line="276"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Normal"/>
        <w:spacing w:lineRule="auto" w:line="276" w:before="0" w:after="180"/>
        <w:jc w:val="both"/>
        <w:rPr/>
      </w:pPr>
      <w:r>
        <w:rPr/>
      </w:r>
    </w:p>
    <w:p>
      <w:pPr>
        <w:pStyle w:val="Heading2"/>
        <w:rPr>
          <w:rFonts w:hint="eastAsia"/>
        </w:rPr>
      </w:pPr>
      <w:bookmarkStart w:id="134" w:name="_Toc240146625"/>
      <w:bookmarkStart w:id="135" w:name="_Toc240064802"/>
      <w:r>
        <w:rPr/>
        <w:t>4.10 Model Evaluation</w:t>
      </w:r>
      <w:bookmarkEnd w:id="134"/>
      <w:bookmarkEnd w:id="135"/>
    </w:p>
    <w:p>
      <w:pPr>
        <w:pStyle w:val="Heading3"/>
        <w:rPr>
          <w:rFonts w:hint="eastAsia"/>
        </w:rPr>
      </w:pPr>
      <w:bookmarkStart w:id="136" w:name="_Toc240146626"/>
      <w:bookmarkStart w:id="137" w:name="_Toc240064803"/>
      <w:r>
        <w:rPr/>
        <w:t xml:space="preserve">4.10.1 </w:t>
      </w:r>
      <w:bookmarkEnd w:id="137"/>
      <w:r>
        <w:rPr/>
        <w:t>Error Analysis</w:t>
      </w:r>
      <w:bookmarkEnd w:id="136"/>
    </w:p>
    <w:p>
      <w:pPr>
        <w:pStyle w:val="Normal"/>
        <w:spacing w:lineRule="auto" w:line="276"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Normal"/>
        <w:spacing w:lineRule="auto" w:line="276" w:before="0" w:after="180"/>
        <w:jc w:val="both"/>
        <w:rPr/>
      </w:pPr>
      <w:r>
        <w:rPr/>
        <w:t>Classification performance at the cost-optimal threshold was assessed via accuracy, precision, recall, and F1-score, computed on the test set, together with the full confusion matrix.</w:t>
      </w:r>
      <w:bookmarkStart w:id="138" w:name="_Toc240064805"/>
      <w:r>
        <w:rPr/>
        <w:t xml:space="preserve"> </w:t>
      </w:r>
      <w:bookmarkEnd w:id="138"/>
    </w:p>
    <w:p>
      <w:pPr>
        <w:pStyle w:val="Normal"/>
        <w:spacing w:lineRule="auto" w:line="276"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Normal"/>
        <w:spacing w:lineRule="auto" w:line="276"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rPr>
          <w:rFonts w:hint="eastAsia"/>
        </w:rPr>
      </w:pPr>
      <w:bookmarkStart w:id="139" w:name="_Toc240146627"/>
      <w:bookmarkStart w:id="140" w:name="_Toc240064807"/>
      <w:r>
        <w:rPr/>
        <w:t>4.11 Explainability Analysis</w:t>
      </w:r>
      <w:bookmarkEnd w:id="139"/>
      <w:bookmarkEnd w:id="140"/>
    </w:p>
    <w:p>
      <w:pPr>
        <w:pStyle w:val="Heading3"/>
        <w:rPr>
          <w:rFonts w:hint="eastAsia"/>
        </w:rPr>
      </w:pPr>
      <w:bookmarkStart w:id="141" w:name="_Toc240146628"/>
      <w:bookmarkStart w:id="142" w:name="_Toc240064808"/>
      <w:r>
        <w:rPr/>
        <w:t>4.11.1 SHAP TreeExplainer</w:t>
      </w:r>
      <w:bookmarkEnd w:id="141"/>
      <w:bookmarkEnd w:id="142"/>
    </w:p>
    <w:p>
      <w:pPr>
        <w:pStyle w:val="Normal"/>
        <w:spacing w:lineRule="auto" w:line="276"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Normal"/>
        <w:spacing w:before="0" w:after="180"/>
        <w:jc w:val="center"/>
        <w:rPr/>
      </w:pPr>
      <w:r>
        <w:drawing>
          <wp:anchor distT="0" distB="0" distL="0" distR="0" simplePos="0" relativeHeight="32" behindDoc="0" locked="0" layoutInCell="0" allowOverlap="1">
            <wp:simplePos x="0" y="0"/>
            <wp:positionH relativeFrom="column">
              <wp:posOffset>761365</wp:posOffset>
            </wp:positionH>
            <wp:positionV relativeFrom="paragraph">
              <wp:posOffset>130810</wp:posOffset>
            </wp:positionV>
            <wp:extent cx="3683635" cy="4258945"/>
            <wp:effectExtent l="0" t="0" r="0" b="0"/>
            <wp:wrapTopAndBottom/>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37"/>
                    <a:stretch>
                      <a:fillRect/>
                    </a:stretch>
                  </pic:blipFill>
                  <pic:spPr bwMode="auto">
                    <a:xfrm>
                      <a:off x="0" y="0"/>
                      <a:ext cx="3683635" cy="4258945"/>
                    </a:xfrm>
                    <a:prstGeom prst="rect">
                      <a:avLst/>
                    </a:prstGeom>
                    <a:noFill/>
                  </pic:spPr>
                </pic:pic>
              </a:graphicData>
            </a:graphic>
          </wp:anchor>
        </w:drawing>
      </w:r>
      <w:r>
        <w:rPr>
          <w:i/>
          <w:sz w:val="20"/>
        </w:rPr>
        <w:t>Figure 4.4 – Class distribution of the loan_status target variable</w:t>
      </w:r>
    </w:p>
    <w:p>
      <w:pPr>
        <w:pStyle w:val="Normal"/>
        <w:spacing w:lineRule="auto" w:line="276" w:before="0" w:after="180"/>
        <w:jc w:val="both"/>
        <w:rPr/>
      </w:pPr>
      <w:r>
        <w:rPr/>
      </w:r>
    </w:p>
    <w:p>
      <w:pPr>
        <w:pStyle w:val="Normal"/>
        <w:spacing w:before="0" w:after="180"/>
        <w:jc w:val="center"/>
        <w:rPr>
          <w:i/>
          <w:sz w:val="20"/>
        </w:rPr>
      </w:pPr>
      <w:r>
        <w:rPr>
          <w:i/>
          <w:sz w:val="20"/>
        </w:rPr>
      </w:r>
    </w:p>
    <w:p>
      <w:pPr>
        <w:pStyle w:val="Normal"/>
        <w:spacing w:lineRule="auto" w:line="276"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Normal"/>
        <w:spacing w:lineRule="auto" w:line="276" w:before="0" w:after="180"/>
        <w:jc w:val="both"/>
        <w:rPr/>
      </w:pPr>
      <w:r>
        <w:rPr/>
        <w:t>Local SHAP explanations were generated for individual applicants, including a targeted comparison of correctly classified applicants against false-negative and false-positive cases, using waterfall plots to visualize the additive contribution of each feature to the individual prediction.</w:t>
      </w:r>
    </w:p>
    <w:p>
      <w:pPr>
        <w:pStyle w:val="Normal"/>
        <w:spacing w:lineRule="auto" w:line="276" w:before="0" w:after="180"/>
        <w:jc w:val="both"/>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4847590" cy="5010150"/>
            <wp:effectExtent l="0" t="0" r="0" b="0"/>
            <wp:wrapTopAndBottom/>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38"/>
                    <a:stretch>
                      <a:fillRect/>
                    </a:stretch>
                  </pic:blipFill>
                  <pic:spPr bwMode="auto">
                    <a:xfrm>
                      <a:off x="0" y="0"/>
                      <a:ext cx="4847590" cy="5010150"/>
                    </a:xfrm>
                    <a:prstGeom prst="rect">
                      <a:avLst/>
                    </a:prstGeom>
                    <a:noFill/>
                  </pic:spPr>
                </pic:pic>
              </a:graphicData>
            </a:graphic>
          </wp:anchor>
        </w:drawing>
      </w:r>
    </w:p>
    <w:p>
      <w:pPr>
        <w:pStyle w:val="Normal"/>
        <w:jc w:val="center"/>
        <w:rPr/>
      </w:pPr>
      <w:r>
        <w:rPr>
          <w:i/>
          <w:sz w:val="20"/>
        </w:rPr>
        <w:t>Figure 4.5 — SHAP waterfall plot for a representative false-negative applicant</w:t>
      </w:r>
    </w:p>
    <w:p>
      <w:pPr>
        <w:pStyle w:val="Normal"/>
        <w:spacing w:lineRule="auto" w:line="276" w:before="0" w:after="180"/>
        <w:jc w:val="both"/>
        <w:rPr/>
      </w:pPr>
      <w:r>
        <w:rPr/>
        <w:t>The local explanations obtained in Section 4.11.3 were used to characterize the feature patterns associated with the model's errors, informing the discussion in Chapter 6 of the practical limitations of the model and the residual role of human judgment, particularly for applicants whose feature values fall near the model's decision boundary.</w:t>
      </w:r>
    </w:p>
    <w:p>
      <w:pPr>
        <w:pStyle w:val="Heading2"/>
        <w:rPr>
          <w:rFonts w:hint="eastAsia"/>
        </w:rPr>
      </w:pPr>
      <w:bookmarkStart w:id="143" w:name="_Toc240146629"/>
      <w:bookmarkStart w:id="144" w:name="_Toc240064812"/>
      <w:r>
        <w:rPr/>
        <w:t>4.12 Reliability Monitoring Framework</w:t>
      </w:r>
      <w:bookmarkEnd w:id="143"/>
      <w:bookmarkEnd w:id="144"/>
    </w:p>
    <w:p>
      <w:pPr>
        <w:pStyle w:val="Heading3"/>
        <w:rPr>
          <w:rFonts w:hint="eastAsia"/>
        </w:rPr>
      </w:pPr>
      <w:bookmarkStart w:id="145" w:name="_Toc240146630"/>
      <w:bookmarkStart w:id="146" w:name="_Toc240064813"/>
      <w:r>
        <w:rPr/>
        <w:t>4.12.1 Reference Baseline Construction</w:t>
      </w:r>
      <w:bookmarkEnd w:id="146"/>
      <w:r>
        <w:rPr/>
        <w:t xml:space="preserve"> &amp; Prediction Drift Monitoring</w:t>
      </w:r>
      <w:bookmarkEnd w:id="145"/>
    </w:p>
    <w:p>
      <w:pPr>
        <w:pStyle w:val="Normal"/>
        <w:spacing w:lineRule="auto" w:line="276"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Normal"/>
        <w:spacing w:lineRule="auto" w:line="276"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Normal"/>
        <w:spacing w:lineRule="auto" w:line="276"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Normal"/>
        <w:spacing w:lineRule="auto" w:line="276"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Normal"/>
        <w:spacing w:lineRule="auto" w:line="276"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rPr>
          <w:rFonts w:hint="eastAsia"/>
        </w:rPr>
      </w:pPr>
      <w:bookmarkStart w:id="147" w:name="_Toc240146631"/>
      <w:bookmarkStart w:id="148" w:name="_Toc240064818"/>
      <w:r>
        <w:rPr/>
        <w:t>4.13 Selective Prediction Framework</w:t>
      </w:r>
      <w:bookmarkEnd w:id="147"/>
      <w:bookmarkEnd w:id="148"/>
    </w:p>
    <w:p>
      <w:pPr>
        <w:pStyle w:val="Heading3"/>
        <w:rPr>
          <w:rFonts w:hint="eastAsia"/>
        </w:rPr>
      </w:pPr>
      <w:bookmarkStart w:id="149" w:name="_Toc240146632"/>
      <w:bookmarkStart w:id="150" w:name="_Toc240064819"/>
      <w:r>
        <w:rPr/>
        <w:t>4.13.1 Definition of the Selective Decision Zones</w:t>
      </w:r>
      <w:bookmarkEnd w:id="149"/>
      <w:bookmarkEnd w:id="150"/>
    </w:p>
    <w:p>
      <w:pPr>
        <w:pStyle w:val="Normal"/>
        <w:spacing w:lineRule="auto" w:line="276"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Normal"/>
        <w:spacing w:lineRule="auto" w:line="276" w:before="0" w:after="180"/>
        <w:jc w:val="both"/>
        <w:rPr/>
      </w:pPr>
      <w:r>
        <w:rP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4920615" cy="3826510"/>
            <wp:effectExtent l="0" t="0" r="0" b="0"/>
            <wp:wrapTopAndBottom/>
            <wp:docPr id="27"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5"/>
                    <pic:cNvPicPr>
                      <a:picLocks noChangeAspect="1" noChangeArrowheads="1"/>
                    </pic:cNvPicPr>
                  </pic:nvPicPr>
                  <pic:blipFill>
                    <a:blip r:embed="rId39"/>
                    <a:stretch>
                      <a:fillRect/>
                    </a:stretch>
                  </pic:blipFill>
                  <pic:spPr bwMode="auto">
                    <a:xfrm>
                      <a:off x="0" y="0"/>
                      <a:ext cx="4920615" cy="3826510"/>
                    </a:xfrm>
                    <a:prstGeom prst="rect">
                      <a:avLst/>
                    </a:prstGeom>
                    <a:noFill/>
                  </pic:spPr>
                </pic:pic>
              </a:graphicData>
            </a:graphic>
          </wp:anchor>
        </w:drawing>
      </w:r>
    </w:p>
    <w:p>
      <w:pPr>
        <w:pStyle w:val="Normal"/>
        <w:spacing w:before="0" w:after="180"/>
        <w:jc w:val="center"/>
        <w:rPr/>
      </w:pPr>
      <w:r>
        <w:rPr>
          <w:i/>
          <w:sz w:val="20"/>
        </w:rPr>
        <w:t>Figure 4.6 – Implementing Selective Decision Zones</w:t>
      </w:r>
    </w:p>
    <w:p>
      <w:pPr>
        <w:pStyle w:val="Normal"/>
        <w:spacing w:lineRule="auto" w:line="276"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Normal"/>
        <w:spacing w:lineRule="auto" w:line="276"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Normal"/>
        <w:spacing w:lineRule="auto" w:line="276" w:before="0" w:after="180"/>
        <w:jc w:val="both"/>
        <w:rPr>
          <w:rFonts w:ascii="Liberation Sans" w:hAnsi="Liberation Sans" w:eastAsia="Microsoft YaHei" w:cs="Tahoma" w:hint="eastAsia"/>
          <w:color w:val="1F4D78"/>
        </w:rPr>
      </w:pPr>
      <w:r>
        <w:rPr>
          <w:rFonts w:eastAsia="Microsoft YaHei" w:cs="Tahoma" w:hint="eastAsia" w:ascii="Liberation Sans" w:hAnsi="Liberation Sans"/>
          <w:color w:val="1F4D78"/>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535680" cy="997585"/>
            <wp:effectExtent l="0" t="0" r="0" b="0"/>
            <wp:wrapTopAndBottom/>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7"/>
                    <pic:cNvPicPr>
                      <a:picLocks noChangeAspect="1" noChangeArrowheads="1"/>
                    </pic:cNvPicPr>
                  </pic:nvPicPr>
                  <pic:blipFill>
                    <a:blip r:embed="rId40"/>
                    <a:stretch>
                      <a:fillRect/>
                    </a:stretch>
                  </pic:blipFill>
                  <pic:spPr bwMode="auto">
                    <a:xfrm>
                      <a:off x="0" y="0"/>
                      <a:ext cx="3535680" cy="997585"/>
                    </a:xfrm>
                    <a:prstGeom prst="rect">
                      <a:avLst/>
                    </a:prstGeom>
                    <a:noFill/>
                  </pic:spPr>
                </pic:pic>
              </a:graphicData>
            </a:graphic>
          </wp:anchor>
        </w:drawing>
      </w:r>
      <w:bookmarkStart w:id="151" w:name="__RefHeading___Toc69749_2540269311"/>
      <w:bookmarkEnd w:id="151"/>
    </w:p>
    <w:p>
      <w:pPr>
        <w:pStyle w:val="Normal"/>
        <w:spacing w:lineRule="auto" w:line="276"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Normal"/>
        <w:spacing w:lineRule="auto" w:line="276"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rPr>
          <w:rFonts w:hint="eastAsia"/>
        </w:rPr>
      </w:pPr>
      <w:bookmarkStart w:id="152" w:name="_Toc240146633"/>
      <w:bookmarkStart w:id="153" w:name="_Toc240064824"/>
      <w:r>
        <w:rPr/>
        <w:t>4.14 Experimental Workflow</w:t>
      </w:r>
      <w:bookmarkEnd w:id="152"/>
      <w:bookmarkEnd w:id="153"/>
    </w:p>
    <w:p>
      <w:pPr>
        <w:pStyle w:val="Normal"/>
        <w:spacing w:lineRule="auto" w:line="276"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spacing w:lineRule="auto" w:line="276"/>
        <w:jc w:val="both"/>
        <w:rPr/>
      </w:pPr>
      <w:r>
        <w:rPr/>
      </w:r>
      <w:r>
        <w:br w:type="page"/>
      </w:r>
    </w:p>
    <w:p>
      <w:pPr>
        <w:pStyle w:val="Heading1"/>
        <w:spacing w:before="0" w:after="120"/>
        <w:rPr>
          <w:rFonts w:hint="eastAsia"/>
        </w:rPr>
      </w:pPr>
      <w:bookmarkStart w:id="154" w:name="_Toc240146634"/>
      <w:bookmarkStart w:id="155" w:name="_Toc240064825"/>
      <w:r>
        <w:rPr/>
        <w:t>5. Experimental Results</w:t>
      </w:r>
      <w:bookmarkEnd w:id="154"/>
      <w:bookmarkEnd w:id="155"/>
    </w:p>
    <w:p>
      <w:pPr>
        <w:pStyle w:val="Heading2"/>
        <w:rPr>
          <w:rFonts w:hint="eastAsia"/>
        </w:rPr>
      </w:pPr>
      <w:bookmarkStart w:id="156" w:name="_Toc240146635"/>
      <w:bookmarkStart w:id="157" w:name="_Toc240064826"/>
      <w:r>
        <w:rPr/>
        <w:t xml:space="preserve">5.1 </w:t>
      </w:r>
      <w:bookmarkEnd w:id="157"/>
      <w:r>
        <w:rPr/>
        <w:t>Distribution and Skewness Analysis</w:t>
      </w:r>
      <w:bookmarkEnd w:id="156"/>
    </w:p>
    <w:p>
      <w:pPr>
        <w:pStyle w:val="Normal"/>
        <w:spacing w:lineRule="auto" w:line="276"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Normal"/>
        <w:spacing w:lineRule="auto" w:line="276"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bookmarkStart w:id="158" w:name="_Toc240064829"/>
      <w:r>
        <w:rPr/>
        <w:t xml:space="preserve"> </w:t>
      </w:r>
      <w:bookmarkEnd w:id="158"/>
    </w:p>
    <w:p>
      <w:pPr>
        <w:pStyle w:val="Normal"/>
        <w:spacing w:lineRule="auto" w:line="276"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Normal"/>
        <w:spacing w:lineRule="auto" w:line="276"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r>
        <w:br w:type="page"/>
      </w:r>
    </w:p>
    <w:p>
      <w:pPr>
        <w:pStyle w:val="Normal"/>
        <w:spacing w:lineRule="auto" w:line="240" w:before="0" w:after="0"/>
        <w:jc w:val="center"/>
        <w:rPr>
          <w:i/>
          <w:sz w:val="20"/>
        </w:rPr>
      </w:pPr>
      <w:r>
        <w:rPr>
          <w:i/>
          <w:sz w:val="20"/>
        </w:rPr>
      </w:r>
    </w:p>
    <w:p>
      <w:pPr>
        <w:pStyle w:val="Heading2"/>
        <w:rPr>
          <w:rFonts w:hint="eastAsia"/>
        </w:rPr>
      </w:pPr>
      <w:bookmarkStart w:id="159" w:name="_Toc240146636"/>
      <w:bookmarkStart w:id="160" w:name="_Toc240064831"/>
      <w:r>
        <w:rPr/>
        <w:t>5.2 Feature Selection Results</w:t>
      </w:r>
      <w:bookmarkEnd w:id="159"/>
      <w:bookmarkEnd w:id="160"/>
    </w:p>
    <w:p>
      <w:pPr>
        <w:pStyle w:val="Heading3"/>
        <w:rPr>
          <w:rFonts w:hint="eastAsia"/>
        </w:rPr>
      </w:pPr>
      <w:bookmarkStart w:id="161" w:name="_Toc240146637"/>
      <w:bookmarkStart w:id="162" w:name="_Toc240064832"/>
      <w:r>
        <w:rPr/>
        <w:t>5.2.1 Feature Importance Results</w:t>
      </w:r>
      <w:bookmarkEnd w:id="161"/>
      <w:bookmarkEnd w:id="162"/>
    </w:p>
    <w:p>
      <w:pPr>
        <w:pStyle w:val="Normal"/>
        <w:spacing w:lineRule="auto" w:line="276"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Normal"/>
        <w:spacing w:lineRule="auto" w:line="276"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Normal"/>
        <w:spacing w:lineRule="auto" w:line="276"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lineRule="auto" w:line="276" w:before="0" w:after="180"/>
        <w:jc w:val="both"/>
        <w:rPr/>
      </w:pPr>
      <w:r>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2939415" cy="3854450"/>
            <wp:effectExtent l="0" t="0" r="0" b="0"/>
            <wp:wrapTopAndBottom/>
            <wp:docPr id="29"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4"/>
                    <pic:cNvPicPr>
                      <a:picLocks noChangeAspect="1" noChangeArrowheads="1"/>
                    </pic:cNvPicPr>
                  </pic:nvPicPr>
                  <pic:blipFill>
                    <a:blip r:embed="rId41"/>
                    <a:stretch>
                      <a:fillRect/>
                    </a:stretch>
                  </pic:blipFill>
                  <pic:spPr bwMode="auto">
                    <a:xfrm>
                      <a:off x="0" y="0"/>
                      <a:ext cx="2939415" cy="3854450"/>
                    </a:xfrm>
                    <a:prstGeom prst="rect">
                      <a:avLst/>
                    </a:prstGeom>
                    <a:noFill/>
                  </pic:spPr>
                </pic:pic>
              </a:graphicData>
            </a:graphic>
          </wp:anchor>
        </w:drawing>
      </w:r>
    </w:p>
    <w:p>
      <w:pPr>
        <w:pStyle w:val="Normal"/>
        <w:spacing w:before="0" w:after="180"/>
        <w:jc w:val="center"/>
        <w:rPr/>
      </w:pPr>
      <w:r>
        <w:drawing>
          <wp:anchor distT="0" distB="0" distL="0" distR="0" simplePos="0" relativeHeight="36" behindDoc="0" locked="0" layoutInCell="0" allowOverlap="1">
            <wp:simplePos x="0" y="0"/>
            <wp:positionH relativeFrom="column">
              <wp:align>center</wp:align>
            </wp:positionH>
            <wp:positionV relativeFrom="paragraph">
              <wp:posOffset>-346710</wp:posOffset>
            </wp:positionV>
            <wp:extent cx="3663315" cy="3513455"/>
            <wp:effectExtent l="0" t="0" r="0" b="0"/>
            <wp:wrapTopAndBottom/>
            <wp:docPr id="3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
                    <pic:cNvPicPr>
                      <a:picLocks noChangeAspect="1" noChangeArrowheads="1"/>
                    </pic:cNvPicPr>
                  </pic:nvPicPr>
                  <pic:blipFill>
                    <a:blip r:embed="rId42"/>
                    <a:stretch>
                      <a:fillRect/>
                    </a:stretch>
                  </pic:blipFill>
                  <pic:spPr bwMode="auto">
                    <a:xfrm>
                      <a:off x="0" y="0"/>
                      <a:ext cx="3663315" cy="3513455"/>
                    </a:xfrm>
                    <a:prstGeom prst="rect">
                      <a:avLst/>
                    </a:prstGeom>
                    <a:noFill/>
                  </pic:spPr>
                </pic:pic>
              </a:graphicData>
            </a:graphic>
          </wp:anchor>
        </w:drawing>
      </w:r>
      <w:r>
        <w:rPr>
          <w:i/>
          <w:sz w:val="20"/>
          <w:szCs w:val="20"/>
        </w:rPr>
        <w:t xml:space="preserve">Figures 5.1 — </w:t>
      </w:r>
      <w:r>
        <w:rPr>
          <w:sz w:val="20"/>
          <w:szCs w:val="20"/>
        </w:rPr>
        <w:t>Global Feature Importance Based on Mean Absolute SHAP Values</w:t>
      </w:r>
      <w:r>
        <w:rPr/>
        <w:t xml:space="preserve"> </w:t>
      </w:r>
    </w:p>
    <w:p>
      <w:pPr>
        <w:pStyle w:val="Heading2"/>
        <w:rPr>
          <w:rFonts w:hint="eastAsia"/>
        </w:rPr>
      </w:pPr>
      <w:bookmarkStart w:id="163" w:name="_Toc240146638"/>
      <w:bookmarkStart w:id="164" w:name="_Toc240064835"/>
      <w:r>
        <w:rPr/>
        <w:t>5.3 Hyperparameter Optimization Results</w:t>
      </w:r>
      <w:bookmarkEnd w:id="163"/>
      <w:bookmarkEnd w:id="164"/>
    </w:p>
    <w:p>
      <w:pPr>
        <w:pStyle w:val="Heading3"/>
        <w:rPr>
          <w:rFonts w:hint="eastAsia"/>
        </w:rPr>
      </w:pPr>
      <w:bookmarkStart w:id="165" w:name="_Toc240146639"/>
      <w:bookmarkStart w:id="166" w:name="_Toc240064836"/>
      <w:r>
        <w:rPr/>
        <w:t>5.3.1 Comparison of Hyperparameter Configurations</w:t>
      </w:r>
      <w:bookmarkEnd w:id="165"/>
      <w:bookmarkEnd w:id="166"/>
    </w:p>
    <w:p>
      <w:pPr>
        <w:pStyle w:val="Normal"/>
        <w:spacing w:lineRule="auto" w:line="276"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Normal"/>
        <w:spacing w:lineRule="auto" w:line="276"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Normal"/>
        <w:spacing w:lineRule="auto" w:line="276"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spacing w:lineRule="auto" w:line="276" w:before="0" w:after="180"/>
        <w:jc w:val="both"/>
        <w:rPr/>
      </w:pPr>
      <w:r>
        <w:rPr/>
        <w:drawing>
          <wp:anchor distT="0" distB="0" distL="0" distR="0" simplePos="0" relativeHeight="12" behindDoc="0" locked="0" layoutInCell="0" allowOverlap="1">
            <wp:simplePos x="0" y="0"/>
            <wp:positionH relativeFrom="column">
              <wp:posOffset>-576580</wp:posOffset>
            </wp:positionH>
            <wp:positionV relativeFrom="paragraph">
              <wp:posOffset>34290</wp:posOffset>
            </wp:positionV>
            <wp:extent cx="6191250" cy="4874260"/>
            <wp:effectExtent l="0" t="0" r="0" b="0"/>
            <wp:wrapSquare wrapText="largest"/>
            <wp:docPr id="31"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6"/>
                    <pic:cNvPicPr>
                      <a:picLocks noChangeAspect="1" noChangeArrowheads="1"/>
                    </pic:cNvPicPr>
                  </pic:nvPicPr>
                  <pic:blipFill>
                    <a:blip r:embed="rId43"/>
                    <a:stretch>
                      <a:fillRect/>
                    </a:stretch>
                  </pic:blipFill>
                  <pic:spPr bwMode="auto">
                    <a:xfrm>
                      <a:off x="0" y="0"/>
                      <a:ext cx="6191250" cy="4874260"/>
                    </a:xfrm>
                    <a:prstGeom prst="rect">
                      <a:avLst/>
                    </a:prstGeom>
                    <a:noFill/>
                  </pic:spPr>
                </pic:pic>
              </a:graphicData>
            </a:graphic>
          </wp:anchor>
        </w:drawing>
      </w:r>
    </w:p>
    <w:p>
      <w:pPr>
        <w:pStyle w:val="Normal"/>
        <w:jc w:val="center"/>
        <w:rPr>
          <w:sz w:val="20"/>
          <w:szCs w:val="20"/>
        </w:rPr>
      </w:pPr>
      <w:r>
        <w:rPr>
          <w:sz w:val="20"/>
          <w:szCs w:val="20"/>
        </w:rPr>
      </w:r>
    </w:p>
    <w:p>
      <w:pPr>
        <w:pStyle w:val="Normal"/>
        <w:jc w:val="center"/>
        <w:rPr>
          <w:sz w:val="20"/>
          <w:szCs w:val="20"/>
        </w:rPr>
      </w:pPr>
      <w:r>
        <w:rPr>
          <w:sz w:val="20"/>
          <w:szCs w:val="20"/>
        </w:rPr>
      </w:r>
    </w:p>
    <w:p>
      <w:pPr>
        <w:pStyle w:val="Normal"/>
        <w:jc w:val="center"/>
        <w:rPr>
          <w:sz w:val="20"/>
          <w:szCs w:val="20"/>
        </w:rPr>
      </w:pPr>
      <w:r>
        <w:rPr>
          <w:sz w:val="20"/>
          <w:szCs w:val="20"/>
        </w:rPr>
      </w:r>
    </w:p>
    <w:p>
      <w:pPr>
        <w:pStyle w:val="Normal"/>
        <w:jc w:val="center"/>
        <w:rPr>
          <w:sz w:val="20"/>
          <w:szCs w:val="20"/>
        </w:rPr>
      </w:pPr>
      <w:r>
        <w:rPr>
          <w:i/>
          <w:sz w:val="20"/>
          <w:szCs w:val="20"/>
        </w:rPr>
        <w:t xml:space="preserve">Figures 5.2 – </w:t>
      </w:r>
      <w:r>
        <w:rPr>
          <w:sz w:val="20"/>
          <w:szCs w:val="20"/>
        </w:rPr>
        <w:t>Hyperparameter grid-search results: validation AUC vs. n_estimators, learning rate, max depth, and the FP/FN trade-off of candidate models</w:t>
      </w:r>
    </w:p>
    <w:p>
      <w:pPr>
        <w:pStyle w:val="Normal"/>
        <w:spacing w:lineRule="auto" w:line="276" w:before="0" w:after="180"/>
        <w:jc w:val="both"/>
        <w:rPr>
          <w:i/>
          <w:sz w:val="20"/>
        </w:rPr>
      </w:pPr>
      <w:r>
        <w:rPr>
          <w:i/>
          <w:sz w:val="20"/>
        </w:rPr>
      </w:r>
    </w:p>
    <w:p>
      <w:pPr>
        <w:pStyle w:val="Heading2"/>
        <w:rPr>
          <w:rFonts w:hint="eastAsia"/>
        </w:rPr>
      </w:pPr>
      <w:bookmarkStart w:id="167" w:name="_Toc240146640"/>
      <w:bookmarkStart w:id="168" w:name="_Toc240064839"/>
      <w:r>
        <w:rPr/>
        <w:t>5.4 Final XGBoost Model Performance</w:t>
      </w:r>
      <w:bookmarkEnd w:id="167"/>
      <w:bookmarkEnd w:id="168"/>
    </w:p>
    <w:p>
      <w:pPr>
        <w:pStyle w:val="Heading3"/>
        <w:rPr>
          <w:rFonts w:hint="eastAsia"/>
        </w:rPr>
      </w:pPr>
      <w:bookmarkStart w:id="169" w:name="_Toc240146641"/>
      <w:bookmarkStart w:id="170" w:name="_Toc240064840"/>
      <w:r>
        <w:rPr/>
        <w:t>5.4.1 Training, Validation and Test AUC</w:t>
      </w:r>
      <w:bookmarkEnd w:id="169"/>
      <w:bookmarkEnd w:id="170"/>
    </w:p>
    <w:p>
      <w:pPr>
        <w:pStyle w:val="Normal"/>
        <w:spacing w:lineRule="auto" w:line="276"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Normal"/>
        <w:spacing w:lineRule="auto" w:line="276" w:before="0" w:after="180"/>
        <w:jc w:val="both"/>
        <w:rPr/>
      </w:pPr>
      <w:r>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3533140" cy="4221480"/>
            <wp:effectExtent l="0" t="0" r="0" b="0"/>
            <wp:wrapSquare wrapText="largest"/>
            <wp:docPr id="3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pic:cNvPicPr>
                      <a:picLocks noChangeAspect="1" noChangeArrowheads="1"/>
                    </pic:cNvPicPr>
                  </pic:nvPicPr>
                  <pic:blipFill>
                    <a:blip r:embed="rId44"/>
                    <a:stretch>
                      <a:fillRect/>
                    </a:stretch>
                  </pic:blipFill>
                  <pic:spPr bwMode="auto">
                    <a:xfrm>
                      <a:off x="0" y="0"/>
                      <a:ext cx="3533140" cy="4221480"/>
                    </a:xfrm>
                    <a:prstGeom prst="rect">
                      <a:avLst/>
                    </a:prstGeom>
                    <a:noFill/>
                  </pic:spPr>
                </pic:pic>
              </a:graphicData>
            </a:graphic>
          </wp:anchor>
        </w:drawing>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jc w:val="center"/>
        <w:rPr>
          <w:sz w:val="20"/>
          <w:szCs w:val="20"/>
        </w:rPr>
      </w:pPr>
      <w:r>
        <w:rPr>
          <w:sz w:val="20"/>
          <w:szCs w:val="20"/>
        </w:rPr>
        <w:t xml:space="preserve">Figure 5.3 — </w:t>
      </w:r>
      <w:r>
        <w:rPr/>
        <w:t xml:space="preserve">Hyperparameter fine-tuning using grid search </w:t>
      </w:r>
    </w:p>
    <w:p>
      <w:pPr>
        <w:pStyle w:val="Normal"/>
        <w:spacing w:lineRule="auto" w:line="276" w:before="0" w:after="180"/>
        <w:jc w:val="both"/>
        <w:rPr/>
      </w:pPr>
      <w:r>
        <w:rPr/>
        <w:t>At the cost-optimal threshold of 0.28, the test-set confusion matrix comprised 1,865 true negatives, 383 false positives, 75 false negatives, and 2,677 true positives.</w:t>
      </w:r>
    </w:p>
    <w:p>
      <w:pPr>
        <w:pStyle w:val="Normal"/>
        <w:spacing w:before="0" w:after="0"/>
        <w:rPr/>
      </w:pPr>
      <w:r>
        <w:rPr/>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Safe (0)</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Predicted: Default (1)</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Total</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Actual: Safe (0)</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1,865 (TN)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383 (FP)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2,248</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Actual: Default (1)</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 (FN)</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2,677 (TP)</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2,752</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Total</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1,940</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3,060</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5,000</w:t>
            </w:r>
          </w:p>
        </w:tc>
      </w:tr>
    </w:tbl>
    <w:p>
      <w:pPr>
        <w:pStyle w:val="Normal"/>
        <w:spacing w:before="120" w:after="160"/>
        <w:jc w:val="center"/>
        <w:rPr/>
      </w:pPr>
      <w:r>
        <w:rPr>
          <w:i/>
          <w:sz w:val="20"/>
        </w:rPr>
        <w:t xml:space="preserve">Table 5.1 — Test-set confusion matrix at the cost-optimal threshold </w:t>
      </w:r>
    </w:p>
    <w:p>
      <w:pPr>
        <w:pStyle w:val="Normal"/>
        <w:spacing w:lineRule="auto" w:line="276"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Normal"/>
        <w:spacing w:lineRule="auto" w:line="276"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Normal"/>
        <w:spacing w:lineRule="auto" w:line="276" w:before="0" w:after="180"/>
        <w:jc w:val="both"/>
        <w:rPr/>
      </w:pPr>
      <w:r>
        <w:rPr/>
        <w:t xml:space="preserve">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 </w:t>
      </w:r>
      <w:hyperlink w:anchor="ref2">
        <w:r>
          <w:rPr>
            <w:rStyle w:val="Hyperlink"/>
          </w:rPr>
          <w:t>[2]</w:t>
        </w:r>
      </w:hyperlink>
      <w:r>
        <w:rPr/>
        <w:t>.</w:t>
      </w:r>
    </w:p>
    <w:p>
      <w:pPr>
        <w:pStyle w:val="Normal"/>
        <w:jc w:val="center"/>
        <w:rPr>
          <w:sz w:val="20"/>
          <w:szCs w:val="20"/>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2983865" cy="3483610"/>
            <wp:effectExtent l="0" t="0" r="0" b="0"/>
            <wp:wrapTopAndBottom/>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5"/>
                    <a:stretch>
                      <a:fillRect/>
                    </a:stretch>
                  </pic:blipFill>
                  <pic:spPr bwMode="auto">
                    <a:xfrm>
                      <a:off x="0" y="0"/>
                      <a:ext cx="2983865" cy="3483610"/>
                    </a:xfrm>
                    <a:prstGeom prst="rect">
                      <a:avLst/>
                    </a:prstGeom>
                    <a:noFill/>
                  </pic:spPr>
                </pic:pic>
              </a:graphicData>
            </a:graphic>
          </wp:anchor>
        </w:drawing>
      </w:r>
      <w:r>
        <w:rPr>
          <w:sz w:val="20"/>
          <w:szCs w:val="20"/>
        </w:rPr>
        <w:t>Figure 5.4 — Optimal FP and FN selection based on the cost function</w:t>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2640"/>
        <w:gridCol w:w="1997"/>
        <w:gridCol w:w="2001"/>
        <w:gridCol w:w="2002"/>
      </w:tblGrid>
      <w:tr>
        <w:trPr/>
        <w:tc>
          <w:tcPr>
            <w:tcW w:w="26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Metric</w:t>
            </w:r>
          </w:p>
        </w:tc>
        <w:tc>
          <w:tcPr>
            <w:tcW w:w="19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Training</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Validation</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Test</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AUC</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0.985*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0.9718</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0.9763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Accuracy</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91.0%</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Precision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87.5%</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Recall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97.3%</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F1-score (default class)</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92.1%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FP/FN ratio</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5.11</w:t>
            </w:r>
          </w:p>
        </w:tc>
      </w:tr>
      <w:tr>
        <w:trPr/>
        <w:tc>
          <w:tcPr>
            <w:tcW w:w="26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Total business cost</w:t>
            </w:r>
          </w:p>
        </w:tc>
        <w:tc>
          <w:tcPr>
            <w:tcW w:w="19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r>
    </w:tbl>
    <w:p>
      <w:pPr>
        <w:pStyle w:val="Normal"/>
        <w:spacing w:before="120" w:after="160"/>
        <w:jc w:val="center"/>
        <w:rPr/>
      </w:pPr>
      <w:r>
        <w:rPr>
          <w:i/>
          <w:sz w:val="20"/>
        </w:rPr>
        <w:t>Table 5.2 — Classification metrics on the training, validation, and test sets</w:t>
      </w:r>
      <w:r>
        <w:br w:type="page"/>
      </w:r>
    </w:p>
    <w:p>
      <w:pPr>
        <w:pStyle w:val="Normal"/>
        <w:spacing w:lineRule="auto" w:line="240" w:before="0" w:after="0"/>
        <w:jc w:val="center"/>
        <w:rPr>
          <w:i/>
          <w:sz w:val="20"/>
        </w:rPr>
      </w:pPr>
      <w:r>
        <w:rPr>
          <w:i/>
          <w:sz w:val="20"/>
        </w:rPr>
      </w:r>
    </w:p>
    <w:p>
      <w:pPr>
        <w:pStyle w:val="Heading2"/>
        <w:rPr>
          <w:rFonts w:hint="eastAsia"/>
        </w:rPr>
      </w:pPr>
      <w:bookmarkStart w:id="171" w:name="_Toc240146642"/>
      <w:bookmarkStart w:id="172" w:name="_Toc240064845"/>
      <w:r>
        <w:rPr/>
        <w:t>5.5 Explainability Results</w:t>
      </w:r>
      <w:bookmarkEnd w:id="171"/>
      <w:bookmarkEnd w:id="172"/>
    </w:p>
    <w:p>
      <w:pPr>
        <w:pStyle w:val="Heading3"/>
        <w:rPr>
          <w:rFonts w:hint="eastAsia"/>
        </w:rPr>
      </w:pPr>
      <w:bookmarkStart w:id="173" w:name="_Toc240146643"/>
      <w:bookmarkStart w:id="174" w:name="_Toc240064846"/>
      <w:r>
        <w:rPr/>
        <w:t>5.5.1 Global SHAP Feature Importance</w:t>
      </w:r>
      <w:bookmarkEnd w:id="173"/>
      <w:bookmarkEnd w:id="174"/>
    </w:p>
    <w:p>
      <w:pPr>
        <w:pStyle w:val="Normal"/>
        <w:spacing w:lineRule="auto" w:line="276"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p>
    <w:p>
      <w:pPr>
        <w:pStyle w:val="Normal"/>
        <w:spacing w:lineRule="auto" w:line="276" w:before="0" w:after="180"/>
        <w:jc w:val="both"/>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318635" cy="4676140"/>
            <wp:effectExtent l="0" t="0" r="0" b="0"/>
            <wp:wrapTopAndBottom/>
            <wp:docPr id="3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
                    <pic:cNvPicPr>
                      <a:picLocks noChangeAspect="1" noChangeArrowheads="1"/>
                    </pic:cNvPicPr>
                  </pic:nvPicPr>
                  <pic:blipFill>
                    <a:blip r:embed="rId46"/>
                    <a:stretch>
                      <a:fillRect/>
                    </a:stretch>
                  </pic:blipFill>
                  <pic:spPr bwMode="auto">
                    <a:xfrm>
                      <a:off x="0" y="0"/>
                      <a:ext cx="4318635" cy="4676140"/>
                    </a:xfrm>
                    <a:prstGeom prst="rect">
                      <a:avLst/>
                    </a:prstGeom>
                    <a:noFill/>
                  </pic:spPr>
                </pic:pic>
              </a:graphicData>
            </a:graphic>
          </wp:anchor>
        </w:drawing>
      </w:r>
    </w:p>
    <w:p>
      <w:pPr>
        <w:pStyle w:val="Normal"/>
        <w:jc w:val="center"/>
        <w:rPr/>
      </w:pPr>
      <w:r>
        <w:rPr>
          <w:i/>
          <w:sz w:val="20"/>
        </w:rPr>
        <w:t>Figure 5.5 — Top 15 XGBoost feature importances for the final model</w:t>
      </w:r>
    </w:p>
    <w:p>
      <w:pPr>
        <w:pStyle w:val="Normal"/>
        <w:spacing w:lineRule="auto" w:line="276"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900"/>
        <w:gridCol w:w="4500"/>
        <w:gridCol w:w="3240"/>
      </w:tblGrid>
      <w:tr>
        <w:trPr/>
        <w:tc>
          <w:tcPr>
            <w:tcW w:w="9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Rank</w:t>
            </w:r>
          </w:p>
        </w:tc>
        <w:tc>
          <w:tcPr>
            <w:tcW w:w="45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Feature</w:t>
            </w:r>
          </w:p>
        </w:tc>
        <w:tc>
          <w:tcPr>
            <w:tcW w:w="32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Category</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credit_score</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2</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debt_to_income_ratio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3</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credit_history_years</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 history &amp; risk</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4</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loan_to_income_ratio</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Financial ratio</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loan_intent (encoded)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Loan information</w:t>
            </w:r>
          </w:p>
        </w:tc>
      </w:tr>
      <w:tr>
        <w:trPr/>
        <w:tc>
          <w:tcPr>
            <w:tcW w:w="9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6–10</w:t>
            </w:r>
          </w:p>
        </w:tc>
        <w:tc>
          <w:tcPr>
            <w:tcW w:w="45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Additional financial and credit-history features (e.g. annual_income_log, interest_rate_scaled, payment_to_income_ratio_scaled)</w:t>
            </w:r>
          </w:p>
        </w:tc>
        <w:tc>
          <w:tcPr>
            <w:tcW w:w="32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Mixed</w:t>
            </w:r>
          </w:p>
        </w:tc>
      </w:tr>
    </w:tbl>
    <w:p>
      <w:pPr>
        <w:pStyle w:val="Normal"/>
        <w:spacing w:before="120" w:after="160"/>
        <w:jc w:val="center"/>
        <w:rPr/>
      </w:pPr>
      <w:r>
        <w:rPr>
          <w:i/>
          <w:sz w:val="20"/>
        </w:rPr>
        <w:t xml:space="preserve">Table 5.3 — Global SHAP feature-importance ranking </w:t>
      </w:r>
    </w:p>
    <w:p>
      <w:pPr>
        <w:pStyle w:val="Normal"/>
        <w:spacing w:lineRule="auto" w:line="276"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Normal"/>
        <w:spacing w:lineRule="auto" w:line="276"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Normal"/>
        <w:spacing w:lineRule="auto" w:line="276"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spacing w:lineRule="auto" w:line="276"/>
        <w:jc w:val="both"/>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749675" cy="4505960"/>
            <wp:effectExtent l="0" t="0" r="0" b="0"/>
            <wp:wrapTopAndBottom/>
            <wp:docPr id="35"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pic:cNvPicPr>
                      <a:picLocks noChangeAspect="1" noChangeArrowheads="1"/>
                    </pic:cNvPicPr>
                  </pic:nvPicPr>
                  <pic:blipFill>
                    <a:blip r:embed="rId47"/>
                    <a:stretch>
                      <a:fillRect/>
                    </a:stretch>
                  </pic:blipFill>
                  <pic:spPr bwMode="auto">
                    <a:xfrm>
                      <a:off x="0" y="0"/>
                      <a:ext cx="3749675" cy="4505960"/>
                    </a:xfrm>
                    <a:prstGeom prst="rect">
                      <a:avLst/>
                    </a:prstGeom>
                    <a:noFill/>
                  </pic:spPr>
                </pic:pic>
              </a:graphicData>
            </a:graphic>
          </wp:anchor>
        </w:drawing>
      </w:r>
    </w:p>
    <w:p>
      <w:pPr>
        <w:pStyle w:val="Normal"/>
        <w:jc w:val="center"/>
        <w:rPr>
          <w:i/>
          <w:sz w:val="20"/>
        </w:rPr>
      </w:pPr>
      <w:r>
        <w:rPr>
          <w:i/>
          <w:sz w:val="20"/>
        </w:rPr>
        <w:t>Figure 5.6 — Global SHAP summary (beeswarm) plot of feature importance</w:t>
      </w:r>
    </w:p>
    <w:p>
      <w:pPr>
        <w:pStyle w:val="Normal"/>
        <w:jc w:val="center"/>
        <w:rPr/>
      </w:pPr>
      <w:r>
        <w:rPr/>
      </w:r>
    </w:p>
    <w:p>
      <w:pPr>
        <w:pStyle w:val="Heading2"/>
        <w:rPr>
          <w:rFonts w:hint="eastAsia"/>
        </w:rPr>
      </w:pPr>
      <w:bookmarkStart w:id="175" w:name="_Toc240146644"/>
      <w:bookmarkStart w:id="176" w:name="_Toc240064851"/>
      <w:r>
        <w:rPr/>
        <w:t>5.6 Reliability Monitoring Results</w:t>
      </w:r>
      <w:bookmarkEnd w:id="175"/>
      <w:bookmarkEnd w:id="176"/>
    </w:p>
    <w:p>
      <w:pPr>
        <w:pStyle w:val="Heading3"/>
        <w:rPr>
          <w:rFonts w:hint="eastAsia"/>
        </w:rPr>
      </w:pPr>
      <w:bookmarkStart w:id="177" w:name="_Toc240146645"/>
      <w:bookmarkStart w:id="178" w:name="_Toc240064852"/>
      <w:r>
        <w:rPr/>
        <w:t xml:space="preserve">5.6.1 </w:t>
      </w:r>
      <w:bookmarkEnd w:id="178"/>
      <w:r>
        <w:rPr/>
        <w:t>Feature-Level Drift Results</w:t>
      </w:r>
      <w:bookmarkEnd w:id="177"/>
    </w:p>
    <w:p>
      <w:pPr>
        <w:pStyle w:val="Normal"/>
        <w:spacing w:lineRule="auto" w:line="276"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 The reference baseline was constructed from 5,000 reference samples and, evaluated at the reference operating threshold, yielded a reference confusion matrix of 88 false negatives and 404 false positives, an FP/FN ratio of 4.59, a total reference business cost of 624.00, and a reference approval rate of 38.62%. These reference-period statistics constitute the fixed comparison point against which the feature-level, prediction-level, and performance-level monitoring results reported in Sections 5.6.2 to 5.6.4 were subsequently evaluated.</w:t>
      </w:r>
    </w:p>
    <w:p>
      <w:pPr>
        <w:pStyle w:val="Normal"/>
        <w:spacing w:lineRule="auto" w:line="276"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Normal"/>
        <w:spacing w:lineRule="auto" w:line="276" w:before="0" w:after="0"/>
        <w:jc w:val="both"/>
        <w:rPr/>
      </w:pPr>
      <w:r>
        <w:rPr/>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3040"/>
        <w:gridCol w:w="1597"/>
        <w:gridCol w:w="2001"/>
        <w:gridCol w:w="2002"/>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Feature / Distribution</w:t>
            </w:r>
          </w:p>
        </w:tc>
        <w:tc>
          <w:tcPr>
            <w:tcW w:w="1597"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PSI</w:t>
            </w:r>
          </w:p>
        </w:tc>
        <w:tc>
          <w:tcPr>
            <w:tcW w:w="2001"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KS statistic</w:t>
            </w:r>
          </w:p>
        </w:tc>
        <w:tc>
          <w:tcPr>
            <w:tcW w:w="2002"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Status</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credit_score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annual_income</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0.006</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Remaining 8 of top-10 ranked features</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0.003–0.008</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Predicted-probability (output) distribution</w:t>
            </w:r>
          </w:p>
        </w:tc>
        <w:tc>
          <w:tcPr>
            <w:tcW w:w="1597"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0.005</w:t>
            </w:r>
          </w:p>
        </w:tc>
        <w:tc>
          <w:tcPr>
            <w:tcW w:w="2001"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Stable</w:t>
            </w:r>
          </w:p>
        </w:tc>
      </w:tr>
    </w:tbl>
    <w:p>
      <w:pPr>
        <w:pStyle w:val="Normal"/>
        <w:spacing w:before="120" w:after="160"/>
        <w:jc w:val="center"/>
        <w:rPr/>
      </w:pPr>
      <w:r>
        <w:rPr>
          <w:i/>
          <w:sz w:val="20"/>
        </w:rPr>
        <w:t>Table 5.4 — Reliability-monitoring results: feature-level PSI and KS statistics</w:t>
      </w:r>
    </w:p>
    <w:p>
      <w:pPr>
        <w:pStyle w:val="Normal"/>
        <w:spacing w:lineRule="auto" w:line="276"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Normal"/>
        <w:spacing w:lineRule="auto" w:line="276"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rPr>
          <w:rFonts w:hint="eastAsia"/>
        </w:rPr>
      </w:pPr>
      <w:bookmarkStart w:id="179" w:name="_Toc240146646"/>
      <w:bookmarkStart w:id="180" w:name="_Toc240064856"/>
      <w:r>
        <w:rPr/>
        <w:t>5.7 Selective Prediction Results</w:t>
      </w:r>
      <w:bookmarkEnd w:id="179"/>
      <w:bookmarkEnd w:id="180"/>
    </w:p>
    <w:p>
      <w:pPr>
        <w:pStyle w:val="Heading3"/>
        <w:rPr>
          <w:rFonts w:hint="eastAsia"/>
        </w:rPr>
      </w:pPr>
      <w:bookmarkStart w:id="181" w:name="_Toc240146647"/>
      <w:bookmarkStart w:id="182" w:name="_Toc240064857"/>
      <w:r>
        <w:rPr/>
        <w:t>5.7.1 Optimization of Selective Prediction Thresholds</w:t>
      </w:r>
      <w:bookmarkEnd w:id="181"/>
      <w:bookmarkEnd w:id="182"/>
    </w:p>
    <w:p>
      <w:pPr>
        <w:pStyle w:val="Normal"/>
        <w:spacing w:lineRule="auto" w:line="276"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Normal"/>
        <w:spacing w:lineRule="auto" w:line="276"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Normal"/>
        <w:spacing w:lineRule="auto" w:line="276"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Normal"/>
        <w:spacing w:lineRule="auto" w:line="276"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Normal"/>
        <w:spacing w:lineRule="auto" w:line="276" w:before="0" w:after="180"/>
        <w:jc w:val="both"/>
        <w:rPr/>
      </w:pPr>
      <w:r>
        <w:rPr/>
        <w:t xml:space="preserve">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 </w:t>
      </w:r>
      <w:hyperlink w:anchor="ref2">
        <w:r>
          <w:rPr>
            <w:rStyle w:val="Hyperlink"/>
          </w:rPr>
          <w:t>[2]</w:t>
        </w:r>
      </w:hyperlink>
      <w:r>
        <w:rPr/>
        <w:t>.</w:t>
      </w:r>
    </w:p>
    <w:p>
      <w:pPr>
        <w:pStyle w:val="Normal"/>
        <w:spacing w:lineRule="auto" w:line="276" w:before="0" w:after="180"/>
        <w:jc w:val="both"/>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Normal"/>
        <w:spacing w:lineRule="auto" w:line="276" w:before="0" w:after="180"/>
        <w:jc w:val="both"/>
        <w:rPr/>
      </w:pPr>
      <w:r>
        <w:rPr/>
      </w:r>
    </w:p>
    <w:p>
      <w:pPr>
        <w:pStyle w:val="Heading2"/>
        <w:rPr>
          <w:rFonts w:hint="eastAsia"/>
        </w:rPr>
      </w:pPr>
      <w:bookmarkStart w:id="183" w:name="_Toc240146648"/>
      <w:bookmarkStart w:id="184" w:name="_Toc240064863"/>
      <w:r>
        <w:rPr/>
        <w:t>5.8 Comparison of Single-Threshold and Selective Prediction</w:t>
      </w:r>
      <w:bookmarkEnd w:id="183"/>
      <w:bookmarkEnd w:id="184"/>
    </w:p>
    <w:p>
      <w:pPr>
        <w:pStyle w:val="Heading3"/>
        <w:rPr>
          <w:rFonts w:hint="eastAsia"/>
        </w:rPr>
      </w:pPr>
      <w:bookmarkStart w:id="185" w:name="_Toc240146649"/>
      <w:bookmarkStart w:id="186" w:name="_Toc240064864"/>
      <w:r>
        <w:rPr/>
        <w:t xml:space="preserve">5.8.1 </w:t>
      </w:r>
      <w:bookmarkEnd w:id="186"/>
      <w:r>
        <w:rPr/>
        <w:t>Error Reduction and Cost Reduction</w:t>
      </w:r>
      <w:bookmarkEnd w:id="185"/>
    </w:p>
    <w:p>
      <w:pPr>
        <w:pStyle w:val="Normal"/>
        <w:spacing w:lineRule="auto" w:line="276"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bookmarkStart w:id="187" w:name="_Toc240064865"/>
      <w:r>
        <w:rPr/>
        <w:t xml:space="preserve"> </w:t>
      </w:r>
      <w:bookmarkEnd w:id="187"/>
    </w:p>
    <w:p>
      <w:pPr>
        <w:pStyle w:val="Normal"/>
        <w:spacing w:lineRule="auto" w:line="276"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bookmarkStart w:id="188" w:name="_Toc240064866"/>
      <w:r>
        <w:rPr/>
        <w:t xml:space="preserve"> </w:t>
      </w:r>
      <w:bookmarkEnd w:id="188"/>
    </w:p>
    <w:p>
      <w:pPr>
        <w:pStyle w:val="Normal"/>
        <w:spacing w:lineRule="auto" w:line="276"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p>
      <w:pPr>
        <w:pStyle w:val="Normal"/>
        <w:spacing w:lineRule="auto" w:line="276" w:before="0" w:after="180"/>
        <w:jc w:val="both"/>
        <w:rPr/>
      </w:pPr>
      <w:r>
        <w:rPr/>
      </w:r>
    </w:p>
    <w:tbl>
      <w:tblPr>
        <w:tblW w:w="8640" w:type="dxa"/>
        <w:jc w:val="left"/>
        <w:tblInd w:w="113" w:type="dxa"/>
        <w:tblLayout w:type="fixed"/>
        <w:tblCellMar>
          <w:top w:w="0" w:type="dxa"/>
          <w:left w:w="108" w:type="dxa"/>
          <w:bottom w:w="0" w:type="dxa"/>
          <w:right w:w="108" w:type="dxa"/>
        </w:tblCellMar>
        <w:tblLook w:val="04a0" w:firstRow="1" w:noVBand="1" w:lastRow="0" w:firstColumn="1" w:lastColumn="0" w:noHBand="0"/>
      </w:tblPr>
      <w:tblGrid>
        <w:gridCol w:w="3040"/>
        <w:gridCol w:w="2200"/>
        <w:gridCol w:w="2400"/>
        <w:gridCol w:w="1000"/>
      </w:tblGrid>
      <w:tr>
        <w:trPr/>
        <w:tc>
          <w:tcPr>
            <w:tcW w:w="304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rPr/>
            </w:pPr>
            <w:r>
              <w:rPr>
                <w:b/>
                <w:sz w:val="20"/>
                <w:szCs w:val="20"/>
              </w:rPr>
              <w:t>Metric</w:t>
            </w:r>
          </w:p>
        </w:tc>
        <w:tc>
          <w:tcPr>
            <w:tcW w:w="22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Single-Threshold Baseline</w:t>
            </w:r>
          </w:p>
        </w:tc>
        <w:tc>
          <w:tcPr>
            <w:tcW w:w="24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Selective Prediction Framework</w:t>
            </w:r>
          </w:p>
        </w:tc>
        <w:tc>
          <w:tcPr>
            <w:tcW w:w="1000" w:type="dxa"/>
            <w:tcBorders>
              <w:top w:val="single" w:sz="4" w:space="0" w:color="8EA9DB"/>
              <w:left w:val="single" w:sz="4" w:space="0" w:color="8EA9DB"/>
              <w:bottom w:val="single" w:sz="4" w:space="0" w:color="8EA9DB"/>
              <w:right w:val="single" w:sz="4" w:space="0" w:color="8EA9DB"/>
            </w:tcBorders>
            <w:shd w:color="auto" w:fill="D9E2F3" w:val="clear"/>
            <w:vAlign w:val="center"/>
          </w:tcPr>
          <w:p>
            <w:pPr>
              <w:pStyle w:val="Normal"/>
              <w:spacing w:before="40" w:after="40"/>
              <w:jc w:val="center"/>
              <w:rPr/>
            </w:pPr>
            <w:r>
              <w:rPr>
                <w:b/>
                <w:sz w:val="20"/>
                <w:szCs w:val="20"/>
              </w:rPr>
              <w:t>Change</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Applications decided automatically</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100%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87.7%</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Applications referred to manual review</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0%</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+12.3 pp</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False negatives</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75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31</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58.7%</w:t>
            </w:r>
          </w:p>
        </w:tc>
      </w:tr>
      <w:tr>
        <w:trPr/>
        <w:tc>
          <w:tcPr>
            <w:tcW w:w="304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rPr/>
            </w:pPr>
            <w:r>
              <w:rPr>
                <w:sz w:val="20"/>
                <w:szCs w:val="20"/>
              </w:rPr>
              <w:t>Total business cost</w:t>
            </w:r>
          </w:p>
        </w:tc>
        <w:tc>
          <w:tcPr>
            <w:tcW w:w="22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570.5</w:t>
            </w:r>
          </w:p>
        </w:tc>
        <w:tc>
          <w:tcPr>
            <w:tcW w:w="24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236.8</w:t>
            </w:r>
          </w:p>
        </w:tc>
        <w:tc>
          <w:tcPr>
            <w:tcW w:w="1000" w:type="dxa"/>
            <w:tcBorders>
              <w:top w:val="single" w:sz="4" w:space="0" w:color="8EA9DB"/>
              <w:left w:val="single" w:sz="4" w:space="0" w:color="8EA9DB"/>
              <w:bottom w:val="single" w:sz="4" w:space="0" w:color="8EA9DB"/>
              <w:right w:val="single" w:sz="4" w:space="0" w:color="8EA9DB"/>
            </w:tcBorders>
            <w:vAlign w:val="center"/>
          </w:tcPr>
          <w:p>
            <w:pPr>
              <w:pStyle w:val="Normal"/>
              <w:spacing w:before="40" w:after="40"/>
              <w:jc w:val="center"/>
              <w:rPr/>
            </w:pPr>
            <w:r>
              <w:rPr>
                <w:sz w:val="20"/>
                <w:szCs w:val="20"/>
              </w:rPr>
              <w:t>−</w:t>
            </w:r>
            <w:r>
              <w:rPr>
                <w:sz w:val="20"/>
                <w:szCs w:val="20"/>
              </w:rPr>
              <w:t>58.5%</w:t>
            </w:r>
          </w:p>
        </w:tc>
      </w:tr>
    </w:tbl>
    <w:p>
      <w:pPr>
        <w:pStyle w:val="Normal"/>
        <w:spacing w:before="120" w:after="160"/>
        <w:jc w:val="center"/>
        <w:rPr/>
      </w:pPr>
      <w:r>
        <w:rPr>
          <w:i/>
          <w:sz w:val="20"/>
        </w:rPr>
        <w:t>Table 5.5 – Comparison of single-threshold and selective prediction results</w:t>
      </w:r>
    </w:p>
    <w:p>
      <w:pPr>
        <w:pStyle w:val="Normal"/>
        <w:spacing w:lineRule="auto" w:line="276"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rPr>
          <w:rFonts w:hint="eastAsia"/>
        </w:rPr>
      </w:pPr>
      <w:bookmarkStart w:id="189" w:name="_Toc240146650"/>
      <w:bookmarkStart w:id="190" w:name="_Toc240064868"/>
      <w:r>
        <w:rPr/>
        <w:t>5.9 Integrated Reliability and Decision-Making Results</w:t>
      </w:r>
      <w:bookmarkEnd w:id="189"/>
      <w:bookmarkEnd w:id="190"/>
    </w:p>
    <w:p>
      <w:pPr>
        <w:pStyle w:val="Normal"/>
        <w:spacing w:lineRule="auto" w:line="276"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p>
    <w:p>
      <w:pPr>
        <w:pStyle w:val="Normal"/>
        <w:jc w:val="center"/>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857875" cy="5299075"/>
            <wp:effectExtent l="0" t="0" r="0" b="0"/>
            <wp:wrapTopAndBottom/>
            <wp:docPr id="3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
                    <pic:cNvPicPr>
                      <a:picLocks noChangeAspect="1" noChangeArrowheads="1"/>
                    </pic:cNvPicPr>
                  </pic:nvPicPr>
                  <pic:blipFill>
                    <a:blip r:embed="rId48"/>
                    <a:stretch>
                      <a:fillRect/>
                    </a:stretch>
                  </pic:blipFill>
                  <pic:spPr bwMode="auto">
                    <a:xfrm>
                      <a:off x="0" y="0"/>
                      <a:ext cx="5857875" cy="5299075"/>
                    </a:xfrm>
                    <a:prstGeom prst="rect">
                      <a:avLst/>
                    </a:prstGeom>
                    <a:noFill/>
                  </pic:spPr>
                </pic:pic>
              </a:graphicData>
            </a:graphic>
          </wp:anchor>
        </w:drawing>
      </w:r>
      <w:r>
        <w:rPr>
          <w:i/>
          <w:sz w:val="20"/>
        </w:rPr>
        <w:t>Figure 5.7 — Predicted-probability distribution with selective-prediction decision zones</w:t>
      </w:r>
      <w:r>
        <w:br w:type="page"/>
      </w:r>
    </w:p>
    <w:p>
      <w:pPr>
        <w:pStyle w:val="Heading1"/>
        <w:spacing w:before="0" w:after="120"/>
        <w:rPr>
          <w:rFonts w:hint="eastAsia"/>
        </w:rPr>
      </w:pPr>
      <w:bookmarkStart w:id="191" w:name="_Toc240146651"/>
      <w:bookmarkStart w:id="192" w:name="_Toc240064869"/>
      <w:r>
        <w:rPr/>
        <w:t>6. Discussion</w:t>
      </w:r>
      <w:bookmarkEnd w:id="191"/>
      <w:bookmarkEnd w:id="192"/>
    </w:p>
    <w:p>
      <w:pPr>
        <w:pStyle w:val="Heading2"/>
        <w:rPr>
          <w:rFonts w:hint="eastAsia"/>
        </w:rPr>
      </w:pPr>
      <w:bookmarkStart w:id="193" w:name="_Toc240146652"/>
      <w:bookmarkStart w:id="194" w:name="_Toc240064870"/>
      <w:r>
        <w:rPr/>
        <w:t>6.1 Interpretation of the Main Findings</w:t>
      </w:r>
      <w:bookmarkEnd w:id="193"/>
      <w:bookmarkEnd w:id="194"/>
    </w:p>
    <w:p>
      <w:pPr>
        <w:pStyle w:val="Normal"/>
        <w:spacing w:lineRule="auto" w:line="276"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Normal"/>
        <w:spacing w:lineRule="auto" w:line="276" w:before="0" w:after="180"/>
        <w:jc w:val="both"/>
        <w:rPr/>
      </w:pPr>
      <w:r>
        <w:rPr/>
        <w:t xml:space="preserve">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 </w:t>
      </w:r>
      <w:hyperlink w:anchor="ref2">
        <w:r>
          <w:rPr>
            <w:rStyle w:val="Hyperlink"/>
          </w:rPr>
          <w:t>[2]</w:t>
        </w:r>
      </w:hyperlink>
      <w:r>
        <w:rPr/>
        <w:t>.</w:t>
      </w:r>
    </w:p>
    <w:p>
      <w:pPr>
        <w:pStyle w:val="Heading2"/>
        <w:rPr>
          <w:rFonts w:hint="eastAsia"/>
        </w:rPr>
      </w:pPr>
      <w:bookmarkStart w:id="195" w:name="_Toc240146653"/>
      <w:bookmarkStart w:id="196" w:name="_Toc240064872"/>
      <w:r>
        <w:rPr/>
        <w:t>6.3 Importance of Threshold Optimization</w:t>
      </w:r>
      <w:bookmarkEnd w:id="196"/>
      <w:r>
        <w:rPr/>
        <w:t xml:space="preserve"> &amp; Contribution of Explainability</w:t>
      </w:r>
      <w:bookmarkEnd w:id="195"/>
    </w:p>
    <w:p>
      <w:pPr>
        <w:pStyle w:val="Normal"/>
        <w:spacing w:lineRule="auto" w:line="276"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bookmarkStart w:id="197" w:name="_Toc240064873"/>
      <w:r>
        <w:rPr/>
        <w:t xml:space="preserve"> </w:t>
      </w:r>
      <w:bookmarkEnd w:id="197"/>
    </w:p>
    <w:p>
      <w:pPr>
        <w:pStyle w:val="Normal"/>
        <w:spacing w:lineRule="auto" w:line="276"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Normal"/>
        <w:spacing w:lineRule="auto" w:line="276" w:before="0" w:after="180"/>
        <w:jc w:val="both"/>
        <w:rPr/>
      </w:pPr>
      <w:r>
        <w:rPr/>
      </w:r>
    </w:p>
    <w:p>
      <w:pPr>
        <w:pStyle w:val="Heading2"/>
        <w:rPr>
          <w:rFonts w:hint="eastAsia"/>
        </w:rPr>
      </w:pPr>
      <w:bookmarkStart w:id="198" w:name="_Toc240146654"/>
      <w:bookmarkStart w:id="199" w:name="_Toc240064874"/>
      <w:r>
        <w:rPr/>
        <w:t>6.4 Reliability under Distribution Shift</w:t>
      </w:r>
      <w:bookmarkEnd w:id="198"/>
      <w:bookmarkEnd w:id="199"/>
    </w:p>
    <w:p>
      <w:pPr>
        <w:pStyle w:val="Normal"/>
        <w:spacing w:lineRule="auto" w:line="276"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Normal"/>
        <w:spacing w:lineRule="auto" w:line="276"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rPr>
          <w:rFonts w:hint="eastAsia"/>
        </w:rPr>
      </w:pPr>
      <w:bookmarkStart w:id="200" w:name="_Toc240146655"/>
      <w:bookmarkStart w:id="201" w:name="_Toc240064876"/>
      <w:r>
        <w:rPr/>
        <w:t>6.5 Comparison with the Research Objectives</w:t>
      </w:r>
      <w:bookmarkEnd w:id="200"/>
      <w:bookmarkEnd w:id="201"/>
    </w:p>
    <w:p>
      <w:pPr>
        <w:pStyle w:val="Normal"/>
        <w:spacing w:lineRule="auto" w:line="276"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Normal"/>
        <w:spacing w:lineRule="auto" w:line="276" w:before="0" w:after="180"/>
        <w:jc w:val="both"/>
        <w:rPr/>
      </w:pPr>
      <w:r>
        <w:rPr/>
        <w:t xml:space="preserve">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w:t>
      </w:r>
      <w:hyperlink w:anchor="ref2">
        <w:r>
          <w:rPr>
            <w:rStyle w:val="Hyperlink"/>
          </w:rPr>
          <w:t>[2]</w:t>
        </w:r>
      </w:hyperlink>
      <w:r>
        <w:rPr/>
        <w:t xml:space="preserve">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rPr>
          <w:rFonts w:hint="eastAsia"/>
        </w:rPr>
      </w:pPr>
      <w:bookmarkStart w:id="202" w:name="_Toc240146656"/>
      <w:bookmarkStart w:id="203" w:name="_Toc240064878"/>
      <w:r>
        <w:rPr/>
        <w:t>6.6 Limitations of the Study</w:t>
      </w:r>
      <w:bookmarkEnd w:id="202"/>
      <w:bookmarkEnd w:id="203"/>
    </w:p>
    <w:p>
      <w:pPr>
        <w:pStyle w:val="Normal"/>
        <w:spacing w:lineRule="auto" w:line="276"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spacing w:lineRule="auto" w:line="276"/>
        <w:jc w:val="both"/>
        <w:rPr/>
      </w:pPr>
      <w:r>
        <w:rPr/>
      </w:r>
      <w:r>
        <w:br w:type="page"/>
      </w:r>
    </w:p>
    <w:p>
      <w:pPr>
        <w:pStyle w:val="Heading1"/>
        <w:spacing w:before="0" w:after="120"/>
        <w:rPr>
          <w:rFonts w:hint="eastAsia"/>
        </w:rPr>
      </w:pPr>
      <w:bookmarkStart w:id="204" w:name="_Toc240146657"/>
      <w:bookmarkStart w:id="205" w:name="_Toc240064879"/>
      <w:r>
        <w:rPr/>
        <w:t>7. Conclusion and Future Work</w:t>
      </w:r>
      <w:bookmarkEnd w:id="204"/>
      <w:bookmarkEnd w:id="205"/>
    </w:p>
    <w:p>
      <w:pPr>
        <w:pStyle w:val="Heading2"/>
        <w:rPr>
          <w:rFonts w:hint="eastAsia"/>
        </w:rPr>
      </w:pPr>
      <w:bookmarkStart w:id="206" w:name="_Toc240146658"/>
      <w:bookmarkStart w:id="207" w:name="_Toc240064880"/>
      <w:r>
        <w:rPr/>
        <w:t xml:space="preserve">7.1 </w:t>
      </w:r>
      <w:bookmarkEnd w:id="207"/>
      <w:r>
        <w:rPr/>
        <w:t>Main Contributions</w:t>
      </w:r>
      <w:bookmarkEnd w:id="206"/>
    </w:p>
    <w:p>
      <w:pPr>
        <w:pStyle w:val="Heading3"/>
        <w:rPr>
          <w:rFonts w:hint="eastAsia"/>
        </w:rPr>
      </w:pPr>
      <w:bookmarkStart w:id="208" w:name="_Toc240146659"/>
      <w:bookmarkStart w:id="209" w:name="_Toc240064882"/>
      <w:r>
        <w:rPr/>
        <w:t>7.1.1 Cost-Sensitive Credit Risk Prediction</w:t>
      </w:r>
      <w:bookmarkEnd w:id="208"/>
      <w:bookmarkEnd w:id="209"/>
    </w:p>
    <w:p>
      <w:pPr>
        <w:pStyle w:val="Normal"/>
        <w:spacing w:lineRule="auto" w:line="276"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Normal"/>
        <w:spacing w:lineRule="auto" w:line="276" w:before="0" w:after="180"/>
        <w:jc w:val="both"/>
        <w:rPr/>
      </w:pPr>
      <w:r>
        <w:rPr/>
        <w:t xml:space="preserve">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 </w:t>
      </w:r>
      <w:hyperlink w:anchor="ref2">
        <w:r>
          <w:rPr>
            <w:rStyle w:val="Hyperlink"/>
          </w:rPr>
          <w:t>[2]</w:t>
        </w:r>
      </w:hyperlink>
      <w:r>
        <w:rPr/>
        <w:t>.</w:t>
      </w:r>
    </w:p>
    <w:p>
      <w:pPr>
        <w:pStyle w:val="Normal"/>
        <w:spacing w:lineRule="auto" w:line="276"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Normal"/>
        <w:spacing w:lineRule="auto" w:line="276"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Normal"/>
        <w:spacing w:lineRule="auto" w:line="276"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rPr>
          <w:rFonts w:hint="eastAsia"/>
        </w:rPr>
      </w:pPr>
      <w:bookmarkStart w:id="210" w:name="_Toc240146660"/>
      <w:bookmarkStart w:id="211" w:name="_Toc240064886"/>
      <w:r>
        <w:rPr/>
        <w:t>7.2 Key Experimental Findings</w:t>
      </w:r>
      <w:bookmarkEnd w:id="210"/>
      <w:bookmarkEnd w:id="211"/>
    </w:p>
    <w:p>
      <w:pPr>
        <w:pStyle w:val="Normal"/>
        <w:spacing w:lineRule="auto" w:line="276" w:before="0" w:after="180"/>
        <w:jc w:val="both"/>
        <w:rPr/>
      </w:pPr>
      <w:r>
        <w:rPr/>
        <w:t xml:space="preserve">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 </w:t>
      </w:r>
      <w:hyperlink w:anchor="ref2">
        <w:r>
          <w:rPr>
            <w:rStyle w:val="Hyperlink"/>
          </w:rPr>
          <w:t>[2]</w:t>
        </w:r>
      </w:hyperlink>
      <w:r>
        <w:rPr/>
        <w:t>.</w:t>
      </w:r>
    </w:p>
    <w:p>
      <w:pPr>
        <w:pStyle w:val="Heading2"/>
        <w:rPr>
          <w:rFonts w:hint="eastAsia"/>
        </w:rPr>
      </w:pPr>
      <w:bookmarkStart w:id="212" w:name="_Toc240146661"/>
      <w:bookmarkStart w:id="213" w:name="_Toc240064887"/>
      <w:r>
        <w:rPr/>
        <w:t>7.3 Research Questions Revisited</w:t>
      </w:r>
      <w:bookmarkEnd w:id="212"/>
      <w:bookmarkEnd w:id="213"/>
    </w:p>
    <w:p>
      <w:pPr>
        <w:pStyle w:val="Normal"/>
        <w:spacing w:lineRule="auto" w:line="276" w:before="0" w:after="180"/>
        <w:jc w:val="both"/>
        <w:rPr/>
      </w:pPr>
      <w:r>
        <w:rPr/>
        <w:t xml:space="preserve">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w:t>
      </w:r>
      <w:hyperlink w:anchor="ref2">
        <w:r>
          <w:rPr>
            <w:rStyle w:val="Hyperlink"/>
          </w:rPr>
          <w:t>[2]</w:t>
        </w:r>
      </w:hyperlink>
      <w:r>
        <w:rPr/>
        <w:t xml:space="preserve">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 </w:t>
      </w:r>
      <w:hyperlink w:anchor="ref2">
        <w:r>
          <w:rPr>
            <w:rStyle w:val="Hyperlink"/>
          </w:rPr>
          <w:t>[2]</w:t>
        </w:r>
      </w:hyperlink>
      <w:r>
        <w:rPr/>
        <w:t>.</w:t>
      </w:r>
    </w:p>
    <w:p>
      <w:pPr>
        <w:pStyle w:val="Normal"/>
        <w:spacing w:lineRule="auto" w:line="276"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rPr>
          <w:rFonts w:hint="eastAsia"/>
        </w:rPr>
      </w:pPr>
      <w:bookmarkStart w:id="214" w:name="_Toc240146662"/>
      <w:bookmarkStart w:id="215" w:name="_Toc240064889"/>
      <w:r>
        <w:rPr/>
        <w:t>7.4 Future Research Directions</w:t>
      </w:r>
      <w:bookmarkEnd w:id="214"/>
      <w:bookmarkEnd w:id="215"/>
    </w:p>
    <w:p>
      <w:pPr>
        <w:pStyle w:val="Normal"/>
        <w:spacing w:lineRule="auto" w:line="276" w:before="0" w:after="180"/>
        <w:jc w:val="both"/>
        <w:rPr/>
      </w:pPr>
      <w:r>
        <w:rPr/>
        <w:t xml:space="preserve">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w:t>
      </w:r>
      <w:hyperlink w:anchor="ref2">
        <w:r>
          <w:rPr>
            <w:rStyle w:val="Hyperlink"/>
          </w:rPr>
          <w:t>[2]</w:t>
        </w:r>
      </w:hyperlink>
      <w:r>
        <w:rPr/>
        <w:t xml:space="preserve">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spacing w:lineRule="auto" w:line="276"/>
        <w:jc w:val="both"/>
        <w:rPr/>
      </w:pPr>
      <w:r>
        <w:rPr/>
      </w:r>
      <w:r>
        <w:br w:type="page"/>
      </w:r>
    </w:p>
    <w:p>
      <w:pPr>
        <w:pStyle w:val="Heading1"/>
        <w:spacing w:before="0" w:after="120"/>
        <w:rPr>
          <w:rFonts w:hint="eastAsia"/>
        </w:rPr>
      </w:pPr>
      <w:bookmarkStart w:id="216" w:name="_Toc240146663"/>
      <w:bookmarkStart w:id="217" w:name="_Toc240064890"/>
      <w:r>
        <w:rPr/>
        <w:t>References</w:t>
      </w:r>
      <w:bookmarkEnd w:id="216"/>
      <w:bookmarkEnd w:id="217"/>
    </w:p>
    <w:p>
      <w:pPr>
        <w:pStyle w:val="Normal"/>
        <w:spacing w:lineRule="auto" w:line="276" w:before="0" w:after="180"/>
        <w:jc w:val="both"/>
        <w:rPr/>
      </w:pPr>
      <w:bookmarkStart w:id="218" w:name="ref1"/>
      <w:r>
        <w:rPr/>
        <w:t>[1]</w:t>
      </w:r>
      <w:bookmarkEnd w:id="218"/>
      <w:r>
        <w:rPr/>
        <w:t xml:space="preserve"> Aggarwal, N. (2021). The norms of algorithmic credit scoring. Cambridge Law Journal, 80(1), 42-73.</w:t>
      </w:r>
    </w:p>
    <w:p>
      <w:pPr>
        <w:pStyle w:val="Normal"/>
        <w:spacing w:lineRule="auto" w:line="276"/>
        <w:jc w:val="both"/>
        <w:rPr/>
      </w:pPr>
      <w:bookmarkStart w:id="219" w:name="ref2"/>
      <w:r>
        <w:rPr/>
        <w:t>[2]</w:t>
      </w:r>
      <w:bookmarkEnd w:id="219"/>
      <w:r>
        <w:rPr/>
        <w:t xml:space="preserve"> Chatzipavlidis, S. (2024). Optimizing credit risk assessment through cost-sensitive learning: Balancing false negatives, profit maximization, and real-world scenario with class weights in peer-to-peer lending (Master's thesis, Tilburg University).</w:t>
      </w:r>
    </w:p>
    <w:p>
      <w:pPr>
        <w:pStyle w:val="Normal"/>
        <w:spacing w:lineRule="auto" w:line="276"/>
        <w:jc w:val="both"/>
        <w:rPr/>
      </w:pPr>
      <w:bookmarkStart w:id="220" w:name="ref3"/>
      <w:r>
        <w:rPr/>
        <w:t>[3]</w:t>
      </w:r>
      <w:bookmarkEnd w:id="220"/>
      <w:r>
        <w:rPr/>
        <w:t xml:space="preserve"> Chawla, N. V., Bowyer, K. W., Hall, L. O., &amp; Kegelmeyer, W. P. (2002). SMOTE: Synthetic minority over-sampling technique. Journal of Artificial Intelligence Research, 16, 321-357.</w:t>
      </w:r>
    </w:p>
    <w:p>
      <w:pPr>
        <w:pStyle w:val="Normal"/>
        <w:spacing w:lineRule="auto" w:line="276"/>
        <w:jc w:val="both"/>
        <w:rPr/>
      </w:pPr>
      <w:bookmarkStart w:id="221" w:name="ref4"/>
      <w:r>
        <w:rPr/>
        <w:t>[4]</w:t>
      </w:r>
      <w:bookmarkEnd w:id="221"/>
      <w:r>
        <w:rPr/>
        <w:t xml:space="preserve"> Chen, T., &amp; Guestrin, C. (2016). XGBoost: A scalable tree boosting system. In Proceedings of the 22nd ACM SIGKDD International Conference on Knowledge Discovery and Data Mining (pp. 785-794).</w:t>
      </w:r>
    </w:p>
    <w:p>
      <w:pPr>
        <w:pStyle w:val="Normal"/>
        <w:spacing w:lineRule="auto" w:line="276"/>
        <w:jc w:val="both"/>
        <w:rPr/>
      </w:pPr>
      <w:bookmarkStart w:id="222" w:name="ref5"/>
      <w:r>
        <w:rPr/>
        <w:t>[5]</w:t>
      </w:r>
      <w:bookmarkEnd w:id="222"/>
      <w:r>
        <w:rPr/>
        <w:t xml:space="preserve"> Chow, C. K. (1970). On optimum recognition error and reject tradeoff. IEEE Transactions on Information Theory, 16(1), 41-46.</w:t>
      </w:r>
    </w:p>
    <w:p>
      <w:pPr>
        <w:pStyle w:val="Normal"/>
        <w:spacing w:lineRule="auto" w:line="276"/>
        <w:jc w:val="both"/>
        <w:rPr/>
      </w:pPr>
      <w:bookmarkStart w:id="223" w:name="ref6"/>
      <w:r>
        <w:rPr/>
        <w:t>[6]</w:t>
      </w:r>
      <w:bookmarkEnd w:id="223"/>
      <w:r>
        <w:rPr/>
        <w:t xml:space="preserve"> Cortes, C., DeSalvo, G., &amp; Mohri, M. (2016). Learning with rejection. In Proceedings of the 27th International Conference on Algorithmic Learning Theory (pp. 67-82).</w:t>
      </w:r>
    </w:p>
    <w:p>
      <w:pPr>
        <w:pStyle w:val="Normal"/>
        <w:spacing w:lineRule="auto" w:line="276"/>
        <w:jc w:val="both"/>
        <w:rPr/>
      </w:pPr>
      <w:bookmarkStart w:id="224" w:name="ref7"/>
      <w:r>
        <w:rPr/>
        <w:t>[7]</w:t>
      </w:r>
      <w:bookmarkEnd w:id="224"/>
      <w:r>
        <w:rPr/>
        <w:t xml:space="preserve"> Dastile, X., Celik, T., &amp; Potsane, M. (2020). Statistical and machine learning models in credit scoring: A systematic literature survey. Applied Soft Computing, 91, 106263.</w:t>
      </w:r>
    </w:p>
    <w:p>
      <w:pPr>
        <w:pStyle w:val="Normal"/>
        <w:spacing w:lineRule="auto" w:line="276"/>
        <w:jc w:val="both"/>
        <w:rPr/>
      </w:pPr>
      <w:bookmarkStart w:id="225" w:name="ref8"/>
      <w:r>
        <w:rPr/>
        <w:t>[8]</w:t>
      </w:r>
      <w:bookmarkEnd w:id="225"/>
      <w:r>
        <w:rPr/>
        <w:t xml:space="preserve"> Doshi-Velez, F., &amp; Kim, B. (2017). Towards a rigorous science of interpretable machine learning. arXiv preprint arXiv:1702.08608.</w:t>
      </w:r>
    </w:p>
    <w:p>
      <w:pPr>
        <w:pStyle w:val="Normal"/>
        <w:spacing w:lineRule="auto" w:line="276"/>
        <w:jc w:val="both"/>
        <w:rPr/>
      </w:pPr>
      <w:bookmarkStart w:id="226" w:name="ref9"/>
      <w:r>
        <w:rPr/>
        <w:t>[9]</w:t>
      </w:r>
      <w:bookmarkEnd w:id="226"/>
      <w:r>
        <w:rPr/>
        <w:t xml:space="preserve"> Elkan, C. (2001). The foundations of cost-sensitive learning. In Proceedings of the 17th International Joint Conference on Artificial Intelligence (pp. 973-978).</w:t>
      </w:r>
    </w:p>
    <w:p>
      <w:pPr>
        <w:pStyle w:val="Normal"/>
        <w:spacing w:lineRule="auto" w:line="276"/>
        <w:jc w:val="both"/>
        <w:rPr/>
      </w:pPr>
      <w:bookmarkStart w:id="227" w:name="ref10"/>
      <w:r>
        <w:rPr/>
        <w:t>[10]</w:t>
      </w:r>
      <w:bookmarkEnd w:id="227"/>
      <w:r>
        <w:rPr/>
        <w:t xml:space="preserve"> European Parliament and Council. (2016). Regulation (EU) 2016/679 (General Data Protection Regulation).</w:t>
      </w:r>
    </w:p>
    <w:p>
      <w:pPr>
        <w:pStyle w:val="Normal"/>
        <w:spacing w:lineRule="auto" w:line="276"/>
        <w:jc w:val="both"/>
        <w:rPr/>
      </w:pPr>
      <w:bookmarkStart w:id="228" w:name="ref11"/>
      <w:r>
        <w:rPr/>
        <w:t>[11]</w:t>
      </w:r>
      <w:bookmarkEnd w:id="228"/>
      <w:r>
        <w:rPr/>
        <w:t xml:space="preserve"> Freeman, E. A., &amp; Moisen, G. G. (2008). A comparison of the performance of threshold criteria for binary classification in terms of predicted prevalence and kappa. Ecological Modelling, 217(1-2), 48-58.</w:t>
      </w:r>
    </w:p>
    <w:p>
      <w:pPr>
        <w:pStyle w:val="Normal"/>
        <w:spacing w:lineRule="auto" w:line="276"/>
        <w:jc w:val="both"/>
        <w:rPr/>
      </w:pPr>
      <w:bookmarkStart w:id="229" w:name="ref12"/>
      <w:r>
        <w:rPr/>
        <w:t>[12]</w:t>
      </w:r>
      <w:bookmarkEnd w:id="229"/>
      <w:r>
        <w:rPr/>
        <w:t xml:space="preserve"> Gama, J., Zliobaite, I., Bifet, A., Pechenizkiy, M., &amp; Bouchachia, A. (2014). A survey on concept drift adaptation. ACM Computing Surveys, 46(4), 1-37.</w:t>
      </w:r>
    </w:p>
    <w:p>
      <w:pPr>
        <w:pStyle w:val="Normal"/>
        <w:spacing w:lineRule="auto" w:line="276"/>
        <w:jc w:val="both"/>
        <w:rPr/>
      </w:pPr>
      <w:bookmarkStart w:id="230" w:name="ref13"/>
      <w:r>
        <w:rPr/>
        <w:t>[13]</w:t>
      </w:r>
      <w:bookmarkEnd w:id="230"/>
      <w:r>
        <w:rPr/>
        <w:t xml:space="preserve"> Geifman, Y., &amp; El-Yaniv, R. (2017). Selective classification for deep neural networks. In Advances in Neural Information Processing Systems (Vol. 30).</w:t>
      </w:r>
    </w:p>
    <w:p>
      <w:pPr>
        <w:pStyle w:val="Normal"/>
        <w:spacing w:lineRule="auto" w:line="276"/>
        <w:jc w:val="both"/>
        <w:rPr/>
      </w:pPr>
      <w:bookmarkStart w:id="231" w:name="ref14"/>
      <w:r>
        <w:rPr/>
        <w:t>[14]</w:t>
      </w:r>
      <w:bookmarkEnd w:id="231"/>
      <w:r>
        <w:rPr/>
        <w:t xml:space="preserve"> Grinsztajn, L., Oyallon, E., &amp; Varoquaux, G. (2022). Why do tree-based models still outperform deep learning on tabular data? In Advances in Neural Information Processing Systems (Vol. 35).</w:t>
      </w:r>
    </w:p>
    <w:p>
      <w:pPr>
        <w:pStyle w:val="Normal"/>
        <w:spacing w:lineRule="auto" w:line="276"/>
        <w:jc w:val="both"/>
        <w:rPr/>
      </w:pPr>
      <w:bookmarkStart w:id="232" w:name="ref15"/>
      <w:r>
        <w:rPr/>
        <w:t>[15]</w:t>
      </w:r>
      <w:bookmarkEnd w:id="232"/>
      <w:r>
        <w:rPr/>
        <w:t xml:space="preserve"> Gudivada, V., Apon, A., &amp; Ding, J. (2017). Data quality considerations for big data and machine learning: Going beyond data cleaning and transformations. International Journal on Advances in Software, 10(1), 1-20.</w:t>
      </w:r>
    </w:p>
    <w:p>
      <w:pPr>
        <w:pStyle w:val="Normal"/>
        <w:spacing w:lineRule="auto" w:line="276"/>
        <w:jc w:val="both"/>
        <w:rPr/>
      </w:pPr>
      <w:bookmarkStart w:id="233" w:name="ref16"/>
      <w:r>
        <w:rPr/>
        <w:t>[16]</w:t>
      </w:r>
      <w:bookmarkEnd w:id="233"/>
      <w:r>
        <w:rPr/>
        <w:t xml:space="preserve"> Guyon, I., &amp; Elisseeff, A. (2003). An introduction to variable and feature selection. Journal of Machine Learning Research, 3, 1157-1182.</w:t>
      </w:r>
    </w:p>
    <w:p>
      <w:pPr>
        <w:pStyle w:val="Normal"/>
        <w:spacing w:lineRule="auto" w:line="276"/>
        <w:jc w:val="both"/>
        <w:rPr/>
      </w:pPr>
      <w:bookmarkStart w:id="234" w:name="ref17"/>
      <w:r>
        <w:rPr/>
        <w:t>[17]</w:t>
      </w:r>
      <w:bookmarkEnd w:id="234"/>
      <w:r>
        <w:rPr/>
        <w:t xml:space="preserve"> Hand, D. J., &amp; Henley, W. E. (1997). Statistical classification methods in consumer credit scoring: A review. Journal of the Royal Statistical Society: Series A, 160(3), 523-541.</w:t>
      </w:r>
    </w:p>
    <w:p>
      <w:pPr>
        <w:pStyle w:val="Normal"/>
        <w:spacing w:lineRule="auto" w:line="276"/>
        <w:jc w:val="both"/>
        <w:rPr/>
      </w:pPr>
      <w:bookmarkStart w:id="235" w:name="ref18"/>
      <w:r>
        <w:rPr/>
        <w:t>[18]</w:t>
      </w:r>
      <w:bookmarkEnd w:id="235"/>
      <w:r>
        <w:rPr/>
        <w:t xml:space="preserve"> He, H., &amp; Garcia, E. A. (2009). Learning from imbalanced data. IEEE Transactions on Knowledge and Data Engineering, 21(9), 1263-1284.</w:t>
      </w:r>
    </w:p>
    <w:p>
      <w:pPr>
        <w:pStyle w:val="Normal"/>
        <w:spacing w:lineRule="auto" w:line="276"/>
        <w:jc w:val="both"/>
        <w:rPr/>
      </w:pPr>
      <w:bookmarkStart w:id="236" w:name="ref19"/>
      <w:r>
        <w:rPr/>
        <w:t>[19]</w:t>
      </w:r>
      <w:bookmarkEnd w:id="236"/>
      <w:r>
        <w:rPr/>
        <w:t xml:space="preserve"> Kuhn, M., &amp; Johnson, K. (2019). Feature engineering and selection: A practical approach for predictive models. CRC Press.</w:t>
      </w:r>
    </w:p>
    <w:p>
      <w:pPr>
        <w:pStyle w:val="Normal"/>
        <w:spacing w:lineRule="auto" w:line="276"/>
        <w:jc w:val="both"/>
        <w:rPr/>
      </w:pPr>
      <w:bookmarkStart w:id="237" w:name="ref20"/>
      <w:r>
        <w:rPr/>
        <w:t>[20]</w:t>
      </w:r>
      <w:bookmarkEnd w:id="237"/>
      <w:r>
        <w:rPr/>
        <w:t xml:space="preserve"> Lessmann, S., Baesens, B., Seow, H.-V., &amp; Thomas, L. C. (2015). Benchmarking state-of-the-art classification algorithms for credit scoring: An update of research. European Journal of Operational Research, 247(1), 124-136.</w:t>
      </w:r>
    </w:p>
    <w:p>
      <w:pPr>
        <w:pStyle w:val="Normal"/>
        <w:spacing w:lineRule="auto" w:line="276"/>
        <w:jc w:val="both"/>
        <w:rPr/>
      </w:pPr>
      <w:bookmarkStart w:id="238" w:name="ref21"/>
      <w:r>
        <w:rPr/>
        <w:t>[21]</w:t>
      </w:r>
      <w:bookmarkEnd w:id="238"/>
      <w:r>
        <w:rPr/>
        <w:t xml:space="preserve"> Lundberg, S. M., &amp; Lee, S.-I. (2017). A unified approach to interpreting model predictions. In Advances in Neural Information Processing Systems (Vol. 30).</w:t>
      </w:r>
    </w:p>
    <w:p>
      <w:pPr>
        <w:pStyle w:val="Normal"/>
        <w:spacing w:lineRule="auto" w:line="276"/>
        <w:jc w:val="both"/>
        <w:rPr/>
      </w:pPr>
      <w:bookmarkStart w:id="239" w:name="ref22"/>
      <w:r>
        <w:rPr/>
        <w:t>[22]</w:t>
      </w:r>
      <w:bookmarkEnd w:id="239"/>
      <w:r>
        <w:rPr/>
        <w:t xml:space="preserve"> Lundberg, S. M., Erion, G., Chen, H., DeGrave, A., Prutkin, J. M., Nair, B., Katz, R., Himmelfarb, J., Bansal, N., &amp; Lee, S.-I. (2020). From local explanations to global understanding with explainable AI for trees. Nature Machine Intelligence, 2(1), 56-67.</w:t>
      </w:r>
    </w:p>
    <w:p>
      <w:pPr>
        <w:pStyle w:val="Normal"/>
        <w:spacing w:lineRule="auto" w:line="276"/>
        <w:jc w:val="both"/>
        <w:rPr/>
      </w:pPr>
      <w:bookmarkStart w:id="240" w:name="ref23"/>
      <w:r>
        <w:rPr/>
        <w:t>[23]</w:t>
      </w:r>
      <w:bookmarkEnd w:id="240"/>
      <w:r>
        <w:rPr/>
        <w:t xml:space="preserve"> Siddiqi, N. (2012). Credit risk scorecards: Developing and implementing intelligent credit scoring. Wiley.</w:t>
      </w:r>
    </w:p>
    <w:p>
      <w:pPr>
        <w:pStyle w:val="Normal"/>
        <w:spacing w:lineRule="auto" w:line="276"/>
        <w:jc w:val="both"/>
        <w:rPr/>
      </w:pPr>
      <w:bookmarkStart w:id="241" w:name="ref24"/>
      <w:r>
        <w:rPr/>
        <w:t>[24]</w:t>
      </w:r>
      <w:bookmarkEnd w:id="241"/>
      <w:r>
        <w:rPr/>
        <w:t xml:space="preserve"> Shwartz-Ziv, R., &amp; Armon, A. (2022). Tabular data: Deep learning is not all you need. Information Fusion, 81, 84-90.</w:t>
      </w:r>
    </w:p>
    <w:p>
      <w:pPr>
        <w:pStyle w:val="Normal"/>
        <w:spacing w:lineRule="auto" w:line="276"/>
        <w:jc w:val="both"/>
        <w:rPr/>
      </w:pPr>
      <w:bookmarkStart w:id="242" w:name="ref25"/>
      <w:r>
        <w:rPr/>
        <w:t>[25]</w:t>
      </w:r>
      <w:bookmarkEnd w:id="242"/>
      <w:r>
        <w:rPr/>
        <w:t xml:space="preserve"> Thomas, L. C. (2000). A survey of credit and behavioural scoring: Forecasting financial risk of lending to consumers. International Journal of Forecasting, 16(2), 149-172.</w:t>
      </w:r>
    </w:p>
    <w:p>
      <w:pPr>
        <w:pStyle w:val="Normal"/>
        <w:spacing w:lineRule="auto" w:line="276"/>
        <w:jc w:val="both"/>
        <w:rPr/>
      </w:pPr>
      <w:bookmarkStart w:id="243" w:name="ref26"/>
      <w:r>
        <w:rPr/>
        <w:t>[26]</w:t>
      </w:r>
      <w:bookmarkEnd w:id="243"/>
      <w:r>
        <w:rPr/>
        <w:t xml:space="preserve"> Xia, Y., Liu, C., Li, Y., &amp; Liu, N. (2017). A boosted decision tree approach using Bayesian hyper-parameter optimization for credit scoring. Expert Systems with Applications, 78, 225-241.</w:t>
      </w:r>
    </w:p>
    <w:p>
      <w:pPr>
        <w:pStyle w:val="Normal"/>
        <w:spacing w:lineRule="auto" w:line="276"/>
        <w:jc w:val="both"/>
        <w:rPr/>
      </w:pPr>
      <w:bookmarkStart w:id="244" w:name="ref27"/>
      <w:r>
        <w:rPr/>
        <w:t>[27]</w:t>
      </w:r>
      <w:bookmarkEnd w:id="244"/>
      <w:r>
        <w:rPr/>
        <w:t xml:space="preserve"> Youden, W. J. (1950). Index for rating diagnostic tests. Cancer, 3(1), 32-35.</w:t>
      </w:r>
    </w:p>
    <w:p>
      <w:pPr>
        <w:pStyle w:val="Normal"/>
        <w:spacing w:lineRule="auto" w:line="276"/>
        <w:jc w:val="both"/>
        <w:rPr/>
      </w:pPr>
      <w:r>
        <w:rPr/>
      </w:r>
      <w:r>
        <w:br w:type="page"/>
      </w:r>
    </w:p>
    <w:p>
      <w:pPr>
        <w:pStyle w:val="Heading1"/>
        <w:spacing w:before="0" w:after="120"/>
        <w:rPr>
          <w:rFonts w:hint="eastAsia"/>
        </w:rPr>
      </w:pPr>
      <w:bookmarkStart w:id="245" w:name="_Toc240146664"/>
      <w:bookmarkStart w:id="246" w:name="_Toc240064891"/>
      <w:r>
        <w:rPr/>
        <w:t>Appendix A: Full Dataset Feature Dictionary</w:t>
      </w:r>
      <w:bookmarkEnd w:id="245"/>
      <w:bookmarkEnd w:id="246"/>
    </w:p>
    <w:p>
      <w:pPr>
        <w:pStyle w:val="Normal"/>
        <w:spacing w:lineRule="auto" w:line="276" w:before="0" w:after="160"/>
        <w:jc w:val="both"/>
        <w:rPr/>
      </w:pPr>
      <w:r>
        <w:rPr>
          <w:b/>
          <w:bCs/>
        </w:rPr>
        <w:t xml:space="preserve">customer_id </w:t>
      </w:r>
      <w:r>
        <w:rPr>
          <w:i/>
          <w:iCs/>
        </w:rPr>
        <w:t xml:space="preserve">(Customer Information): </w:t>
      </w:r>
      <w:r>
        <w:rPr/>
        <w:t>Unique identifier for each customer.</w:t>
      </w:r>
    </w:p>
    <w:p>
      <w:pPr>
        <w:pStyle w:val="Normal"/>
        <w:spacing w:lineRule="auto" w:line="276" w:before="0" w:after="160"/>
        <w:jc w:val="both"/>
        <w:rPr/>
      </w:pPr>
      <w:r>
        <w:rPr>
          <w:b/>
          <w:bCs/>
        </w:rPr>
        <w:t xml:space="preserve">age </w:t>
      </w:r>
      <w:r>
        <w:rPr>
          <w:i/>
          <w:iCs/>
        </w:rPr>
        <w:t xml:space="preserve">(Customer Information): </w:t>
      </w:r>
      <w:r>
        <w:rPr/>
        <w:t>Applicant's age in years.</w:t>
      </w:r>
    </w:p>
    <w:p>
      <w:pPr>
        <w:pStyle w:val="Normal"/>
        <w:spacing w:lineRule="auto" w:line="276" w:before="0" w:after="160"/>
        <w:jc w:val="both"/>
        <w:rPr/>
      </w:pPr>
      <w:r>
        <w:rPr>
          <w:b/>
          <w:bCs/>
        </w:rPr>
        <w:t xml:space="preserve">occupation_status </w:t>
      </w:r>
      <w:r>
        <w:rPr>
          <w:i/>
          <w:iCs/>
        </w:rPr>
        <w:t xml:space="preserve">(Customer Information): </w:t>
      </w:r>
      <w:r>
        <w:rPr/>
        <w:t>Employment status (Employed, Self-Employed, Student).</w:t>
      </w:r>
    </w:p>
    <w:p>
      <w:pPr>
        <w:pStyle w:val="Normal"/>
        <w:spacing w:lineRule="auto" w:line="276" w:before="0" w:after="160"/>
        <w:jc w:val="both"/>
        <w:rPr/>
      </w:pPr>
      <w:r>
        <w:rPr>
          <w:b/>
          <w:bCs/>
        </w:rPr>
        <w:t xml:space="preserve">years_employed </w:t>
      </w:r>
      <w:r>
        <w:rPr>
          <w:i/>
          <w:iCs/>
        </w:rPr>
        <w:t xml:space="preserve">(Customer Information): </w:t>
      </w:r>
      <w:r>
        <w:rPr/>
        <w:t>Number of years the applicant has been employed.</w:t>
      </w:r>
    </w:p>
    <w:p>
      <w:pPr>
        <w:pStyle w:val="Normal"/>
        <w:spacing w:lineRule="auto" w:line="276" w:before="0" w:after="160"/>
        <w:jc w:val="both"/>
        <w:rPr/>
      </w:pPr>
      <w:r>
        <w:rPr>
          <w:b/>
          <w:bCs/>
        </w:rPr>
        <w:t xml:space="preserve">annual_income </w:t>
      </w:r>
      <w:r>
        <w:rPr>
          <w:i/>
          <w:iCs/>
        </w:rPr>
        <w:t xml:space="preserve">(Financial Situation): </w:t>
      </w:r>
      <w:r>
        <w:rPr/>
        <w:t>Applicant's yearly income.</w:t>
      </w:r>
    </w:p>
    <w:p>
      <w:pPr>
        <w:pStyle w:val="Normal"/>
        <w:spacing w:lineRule="auto" w:line="276" w:before="0" w:after="160"/>
        <w:jc w:val="both"/>
        <w:rPr/>
      </w:pPr>
      <w:r>
        <w:rPr>
          <w:b/>
          <w:bCs/>
        </w:rPr>
        <w:t xml:space="preserve">savings_assets </w:t>
      </w:r>
      <w:r>
        <w:rPr>
          <w:i/>
          <w:iCs/>
        </w:rPr>
        <w:t xml:space="preserve">(Financial Situation): </w:t>
      </w:r>
      <w:r>
        <w:rPr/>
        <w:t>Total savings or liquid assets owned.</w:t>
      </w:r>
    </w:p>
    <w:p>
      <w:pPr>
        <w:pStyle w:val="Normal"/>
        <w:spacing w:lineRule="auto" w:line="276" w:before="0" w:after="160"/>
        <w:jc w:val="both"/>
        <w:rPr/>
      </w:pPr>
      <w:r>
        <w:rPr>
          <w:b/>
          <w:bCs/>
        </w:rPr>
        <w:t xml:space="preserve">current_debt </w:t>
      </w:r>
      <w:r>
        <w:rPr>
          <w:i/>
          <w:iCs/>
        </w:rPr>
        <w:t xml:space="preserve">(Financial Situation): </w:t>
      </w:r>
      <w:r>
        <w:rPr/>
        <w:t>Total outstanding existing debt.</w:t>
      </w:r>
    </w:p>
    <w:p>
      <w:pPr>
        <w:pStyle w:val="Normal"/>
        <w:spacing w:lineRule="auto" w:line="276" w:before="0" w:after="160"/>
        <w:jc w:val="both"/>
        <w:rPr/>
      </w:pPr>
      <w:r>
        <w:rPr>
          <w:b/>
          <w:bCs/>
        </w:rPr>
        <w:t xml:space="preserve">credit_score </w:t>
      </w:r>
      <w:r>
        <w:rPr>
          <w:i/>
          <w:iCs/>
        </w:rPr>
        <w:t xml:space="preserve">(Credit History &amp; Risk): </w:t>
      </w:r>
      <w:r>
        <w:rPr/>
        <w:t>Creditworthiness score; higher values indicate lower risk.</w:t>
      </w:r>
    </w:p>
    <w:p>
      <w:pPr>
        <w:pStyle w:val="Normal"/>
        <w:spacing w:lineRule="auto" w:line="276" w:before="0" w:after="160"/>
        <w:jc w:val="both"/>
        <w:rPr/>
      </w:pPr>
      <w:r>
        <w:rPr>
          <w:b/>
          <w:bCs/>
        </w:rPr>
        <w:t xml:space="preserve">credit_history_years </w:t>
      </w:r>
      <w:r>
        <w:rPr>
          <w:i/>
          <w:iCs/>
        </w:rPr>
        <w:t xml:space="preserve">(Credit History &amp; Risk): </w:t>
      </w:r>
      <w:r>
        <w:rPr/>
        <w:t>Length of the applicant's credit history, in years.</w:t>
      </w:r>
    </w:p>
    <w:p>
      <w:pPr>
        <w:pStyle w:val="Normal"/>
        <w:spacing w:lineRule="auto" w:line="276" w:before="0" w:after="160"/>
        <w:jc w:val="both"/>
        <w:rPr/>
      </w:pPr>
      <w:r>
        <w:rPr>
          <w:b/>
          <w:bCs/>
        </w:rPr>
        <w:t xml:space="preserve">defaults_on_file </w:t>
      </w:r>
      <w:r>
        <w:rPr>
          <w:i/>
          <w:iCs/>
        </w:rPr>
        <w:t xml:space="preserve">(Credit History &amp; Risk): </w:t>
      </w:r>
      <w:r>
        <w:rPr/>
        <w:t>Number of previous loan defaults on record.</w:t>
      </w:r>
    </w:p>
    <w:p>
      <w:pPr>
        <w:pStyle w:val="Normal"/>
        <w:spacing w:lineRule="auto" w:line="276" w:before="0" w:after="160"/>
        <w:jc w:val="both"/>
        <w:rPr/>
      </w:pPr>
      <w:r>
        <w:rPr>
          <w:b/>
          <w:bCs/>
        </w:rPr>
        <w:t xml:space="preserve">delinquencies_last_2yrs </w:t>
      </w:r>
      <w:r>
        <w:rPr>
          <w:i/>
          <w:iCs/>
        </w:rPr>
        <w:t xml:space="preserve">(Credit History &amp; Risk): </w:t>
      </w:r>
      <w:r>
        <w:rPr/>
        <w:t>Number of late payments in the last two years.</w:t>
      </w:r>
    </w:p>
    <w:p>
      <w:pPr>
        <w:pStyle w:val="Normal"/>
        <w:spacing w:lineRule="auto" w:line="276" w:before="0" w:after="160"/>
        <w:jc w:val="both"/>
        <w:rPr/>
      </w:pPr>
      <w:r>
        <w:rPr>
          <w:b/>
          <w:bCs/>
        </w:rPr>
        <w:t xml:space="preserve">derogatory_marks </w:t>
      </w:r>
      <w:r>
        <w:rPr>
          <w:i/>
          <w:iCs/>
        </w:rPr>
        <w:t xml:space="preserve">(Credit History &amp; Risk): </w:t>
      </w:r>
      <w:r>
        <w:rPr/>
        <w:t>Number of negative credit records (e.g., bankruptcies, collections).</w:t>
      </w:r>
    </w:p>
    <w:p>
      <w:pPr>
        <w:pStyle w:val="Normal"/>
        <w:spacing w:lineRule="auto" w:line="276" w:before="0" w:after="160"/>
        <w:jc w:val="both"/>
        <w:rPr/>
      </w:pPr>
      <w:r>
        <w:rPr>
          <w:b/>
          <w:bCs/>
        </w:rPr>
        <w:t xml:space="preserve">product_type </w:t>
      </w:r>
      <w:r>
        <w:rPr>
          <w:i/>
          <w:iCs/>
        </w:rPr>
        <w:t xml:space="preserve">(Loan Information): </w:t>
      </w:r>
      <w:r>
        <w:rPr/>
        <w:t>Type of financial product requested (Credit Card, Personal Loan, Line of Credit).</w:t>
      </w:r>
    </w:p>
    <w:p>
      <w:pPr>
        <w:pStyle w:val="Normal"/>
        <w:spacing w:lineRule="auto" w:line="276" w:before="0" w:after="160"/>
        <w:jc w:val="both"/>
        <w:rPr/>
      </w:pPr>
      <w:r>
        <w:rPr>
          <w:b/>
          <w:bCs/>
        </w:rPr>
        <w:t xml:space="preserve">loan_intent </w:t>
      </w:r>
      <w:r>
        <w:rPr>
          <w:i/>
          <w:iCs/>
        </w:rPr>
        <w:t xml:space="preserve">(Loan Information): </w:t>
      </w:r>
      <w:r>
        <w:rPr/>
        <w:t>Stated purpose of the loan (e.g., Business, Education, Home Improvement).</w:t>
      </w:r>
    </w:p>
    <w:p>
      <w:pPr>
        <w:pStyle w:val="Normal"/>
        <w:spacing w:lineRule="auto" w:line="276" w:before="0" w:after="160"/>
        <w:jc w:val="both"/>
        <w:rPr/>
      </w:pPr>
      <w:r>
        <w:rPr>
          <w:b/>
          <w:bCs/>
        </w:rPr>
        <w:t xml:space="preserve">loan_amount </w:t>
      </w:r>
      <w:r>
        <w:rPr>
          <w:i/>
          <w:iCs/>
        </w:rPr>
        <w:t xml:space="preserve">(Loan Information): </w:t>
      </w:r>
      <w:r>
        <w:rPr/>
        <w:t>Amount of credit requested by the applicant.</w:t>
      </w:r>
    </w:p>
    <w:p>
      <w:pPr>
        <w:pStyle w:val="Normal"/>
        <w:spacing w:lineRule="auto" w:line="276" w:before="0" w:after="160"/>
        <w:jc w:val="both"/>
        <w:rPr/>
      </w:pPr>
      <w:r>
        <w:rPr>
          <w:b/>
          <w:bCs/>
        </w:rPr>
        <w:t xml:space="preserve">interest_rate </w:t>
      </w:r>
      <w:r>
        <w:rPr>
          <w:i/>
          <w:iCs/>
        </w:rPr>
        <w:t xml:space="preserve">(Loan Information): </w:t>
      </w:r>
      <w:r>
        <w:rPr/>
        <w:t>Interest rate (%) assigned to the loan.</w:t>
      </w:r>
    </w:p>
    <w:p>
      <w:pPr>
        <w:pStyle w:val="Normal"/>
        <w:spacing w:lineRule="auto" w:line="276" w:before="0" w:after="160"/>
        <w:jc w:val="both"/>
        <w:rPr/>
      </w:pPr>
      <w:r>
        <w:rPr>
          <w:b/>
          <w:bCs/>
        </w:rPr>
        <w:t xml:space="preserve">debt_to_income_ratio </w:t>
      </w:r>
      <w:r>
        <w:rPr>
          <w:i/>
          <w:iCs/>
        </w:rPr>
        <w:t xml:space="preserve">(Financial Ratios): </w:t>
      </w:r>
      <w:r>
        <w:rPr/>
        <w:t>Ratio of total current debt to annual income.</w:t>
      </w:r>
    </w:p>
    <w:p>
      <w:pPr>
        <w:pStyle w:val="Normal"/>
        <w:spacing w:lineRule="auto" w:line="276" w:before="0" w:after="160"/>
        <w:jc w:val="both"/>
        <w:rPr/>
      </w:pPr>
      <w:r>
        <w:rPr>
          <w:b/>
          <w:bCs/>
        </w:rPr>
        <w:t xml:space="preserve">loan_to_income_ratio </w:t>
      </w:r>
      <w:r>
        <w:rPr>
          <w:i/>
          <w:iCs/>
        </w:rPr>
        <w:t xml:space="preserve">(Financial Ratios): </w:t>
      </w:r>
      <w:r>
        <w:rPr/>
        <w:t>Ratio of the requested loan amount to annual income.</w:t>
      </w:r>
    </w:p>
    <w:p>
      <w:pPr>
        <w:pStyle w:val="Normal"/>
        <w:spacing w:lineRule="auto" w:line="276" w:before="0" w:after="160"/>
        <w:jc w:val="both"/>
        <w:rPr/>
      </w:pPr>
      <w:r>
        <w:rPr>
          <w:b/>
          <w:bCs/>
        </w:rPr>
        <w:t xml:space="preserve">payment_to_income_ratio </w:t>
      </w:r>
      <w:r>
        <w:rPr>
          <w:i/>
          <w:iCs/>
        </w:rPr>
        <w:t xml:space="preserve">(Financial Ratios): </w:t>
      </w:r>
      <w:r>
        <w:rPr/>
        <w:t>Ratio of the expected monthly loan payment to monthly income.</w:t>
      </w:r>
    </w:p>
    <w:p>
      <w:pPr>
        <w:pStyle w:val="Normal"/>
        <w:spacing w:lineRule="auto" w:line="276" w:before="0" w:after="160"/>
        <w:jc w:val="both"/>
        <w:rPr/>
      </w:pPr>
      <w:r>
        <w:rPr>
          <w:b/>
          <w:bCs/>
        </w:rPr>
        <w:t xml:space="preserve">loan_status </w:t>
      </w:r>
      <w:r>
        <w:rPr>
          <w:i/>
          <w:iCs/>
        </w:rPr>
        <w:t xml:space="preserve">(Target Variable): </w:t>
      </w:r>
      <w:r>
        <w:rPr/>
        <w:t>Binary outcome: 1 = higher risk / default, 0 = safe / approved.</w:t>
      </w:r>
      <w:r>
        <w:br w:type="page"/>
      </w:r>
    </w:p>
    <w:p>
      <w:pPr>
        <w:pStyle w:val="Heading1"/>
        <w:spacing w:before="0" w:after="120"/>
        <w:rPr>
          <w:rFonts w:hint="eastAsia"/>
        </w:rPr>
      </w:pPr>
      <w:bookmarkStart w:id="247" w:name="_Toc240146665"/>
      <w:bookmarkStart w:id="248" w:name="_Toc240064892"/>
      <w:r>
        <w:rPr/>
        <w:t>Appendix B: Business Cost Function and Confusion-Matrix Summary</w:t>
      </w:r>
      <w:bookmarkEnd w:id="247"/>
      <w:bookmarkEnd w:id="248"/>
    </w:p>
    <w:p>
      <w:pPr>
        <w:pStyle w:val="Normal"/>
        <w:spacing w:lineRule="auto" w:line="276" w:before="0" w:after="200"/>
        <w:jc w:val="both"/>
        <w:rPr/>
      </w:pPr>
      <w:r>
        <w:rPr/>
        <w:t xml:space="preserve">The business cost function used throughout this thesis is defined as Cost = c_FP x FP + cFN x FN, where FP and FN denote the number of false positives and false negatives observed on the evaluated dataset partition, and cFP and cFN denote the illustrative unit costs assigned to each error type, with cFN set substantially higher than cFP to reflect the materially greater financial consequence of approving a defaulting applicant relative to rejecting a creditworthy one. </w:t>
      </w:r>
      <w:hyperlink w:anchor="ref2">
        <w:r>
          <w:rPr>
            <w:rStyle w:val="Hyperlink"/>
          </w:rPr>
          <w:t>[2]</w:t>
        </w:r>
      </w:hyperlink>
      <w:r>
        <w:rPr/>
        <w:t xml:space="preserv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lineRule="auto" w:line="276" w:before="0" w:after="200"/>
        <w:jc w:val="both"/>
        <w:rPr/>
      </w:pPr>
      <w:r>
        <w:rPr/>
        <w:t>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optimized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49"/>
      <w:headerReference w:type="default" r:id="rId50"/>
      <w:headerReference w:type="first" r:id="rId51"/>
      <w:footerReference w:type="even" r:id="rId52"/>
      <w:footerReference w:type="default" r:id="rId53"/>
      <w:footerReference w:type="first" r:id="rId54"/>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OpenSymbol">
    <w:altName w:val="Arial Unicode MS"/>
    <w:charset w:val="02"/>
    <w:family w:val="roman"/>
    <w:pitch w:val="variable"/>
  </w:font>
  <w:font w:name="Liberation Sans">
    <w:altName w:val="Arial"/>
    <w:charset w:val="00"/>
    <w:family w:val="swiss"/>
    <w:pitch w:val="variable"/>
  </w:font>
  <w:font w:name="Tahoma">
    <w:charset w:val="00"/>
    <w:family w:val="swiss"/>
    <w:pitch w:val="variable"/>
  </w:font>
  <w:font w:name="Cambria Math">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42619745"/>
      <w:docPartObj>
        <w:docPartGallery w:val="Page Numbers (Bottom of Page)"/>
        <w:docPartUnique w:val="true"/>
      </w:docPartObj>
    </w:sdtPr>
    <w:sdtContent>
      <w:p>
        <w:pPr>
          <w:pStyle w:val="Footer"/>
          <w:spacing w:before="0" w:after="320"/>
          <w:jc w:val="center"/>
          <w:rPr/>
        </w:pPr>
        <w:r>
          <w:rPr/>
          <w:fldChar w:fldCharType="begin"/>
        </w:r>
        <w:r>
          <w:rPr/>
          <w:instrText xml:space="preserve"> PAGE </w:instrText>
        </w:r>
        <w:r>
          <w:rPr/>
          <w:fldChar w:fldCharType="separate"/>
        </w:r>
        <w:r>
          <w:rPr/>
          <w:t>x</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42619745"/>
      <w:docPartObj>
        <w:docPartGallery w:val="Page Numbers (Bottom of Page)"/>
        <w:docPartUnique w:val="true"/>
      </w:docPartObj>
    </w:sdtPr>
    <w:sdtContent>
      <w:p>
        <w:pPr>
          <w:pStyle w:val="Footer"/>
          <w:spacing w:before="0" w:after="320"/>
          <w:jc w:val="center"/>
          <w:rPr/>
        </w:pPr>
        <w:r>
          <w:rPr/>
          <w:fldChar w:fldCharType="begin"/>
        </w:r>
        <w:r>
          <w:rPr/>
          <w:instrText xml:space="preserve"> PAGE </w:instrText>
        </w:r>
        <w:r>
          <w:rPr/>
          <w:fldChar w:fldCharType="separate"/>
        </w:r>
        <w:r>
          <w:rPr/>
          <w:t>x</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68</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68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right"/>
      <w:rPr>
        <w:color w:val="888888"/>
        <w:sz w:val="18"/>
        <w:szCs w:val="18"/>
      </w:rPr>
    </w:pPr>
    <w:r>
      <w:rPr>
        <w:color w:val="888888"/>
        <w:sz w:val="18"/>
        <w:szCs w:val="18"/>
      </w:rPr>
    </w:r>
  </w:p>
</w:hdr>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user" w:customStyle="1">
    <w:name w:val="Footnote Characters (user)"/>
    <w:uiPriority w:val="99"/>
    <w:semiHidden/>
    <w:unhideWhenUsed/>
    <w:qFormat/>
    <w:rPr>
      <w:vertAlign w:val="superscrip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customStyle="1">
    <w:name w:val="Endnote Characters (user)"/>
    <w:uiPriority w:val="99"/>
    <w:semiHidden/>
    <w:unhideWhenUsed/>
    <w:qFormat/>
    <w:rPr>
      <w:vertAlign w:val="superscript"/>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Strong">
    <w:name w:val="Strong"/>
    <w:qFormat/>
    <w:rPr>
      <w:b/>
      <w:bCs/>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UnresolvedMention">
    <w:name w:val="Unresolved Mention"/>
    <w:basedOn w:val="DefaultParagraphFont"/>
    <w:uiPriority w:val="99"/>
    <w:semiHidden/>
    <w:unhideWhenUsed/>
    <w:qFormat/>
    <w:rsid w:val="00aa5c22"/>
    <w:rPr>
      <w:color w:val="605E5C"/>
      <w:shd w:fill="E1DFDD" w:val="clear"/>
    </w:rPr>
  </w:style>
  <w:style w:type="character" w:styleId="FooterChar" w:customStyle="1">
    <w:name w:val="Footer Char"/>
    <w:basedOn w:val="DefaultParagraphFont"/>
    <w:link w:val="Footer"/>
    <w:uiPriority w:val="99"/>
    <w:qFormat/>
    <w:rsid w:val="001a6576"/>
    <w:rPr/>
  </w:style>
  <w:style w:type="paragraph" w:styleId="Heading" w:customStyle="1">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rPr>
  </w:style>
  <w:style w:type="paragraph" w:styleId="Index" w:customStyle="1">
    <w:name w:val="Index"/>
    <w:basedOn w:val="Normal"/>
    <w:qFormat/>
    <w:pPr>
      <w:suppressLineNumbers/>
    </w:pPr>
    <w:rPr>
      <w:rFonts w:cs="Tahoma"/>
    </w:rPr>
  </w:style>
  <w:style w:type="paragraph" w:styleId="Title">
    <w:name w:val="Title"/>
    <w:basedOn w:val="Heading"/>
    <w:uiPriority w:val="10"/>
    <w:qFormat/>
    <w:pPr/>
    <w:rPr>
      <w:sz w:val="56"/>
      <w:szCs w:val="56"/>
    </w:rPr>
  </w:style>
  <w:style w:type="paragraph" w:styleId="StrongEmphasis" w:customStyle="1">
    <w:name w:val="Strong Emphasis"/>
    <w:qFormat/>
    <w:pPr>
      <w:widowControl/>
      <w:suppressAutoHyphens w:val="true"/>
      <w:bidi w:val="0"/>
      <w:spacing w:lineRule="auto" w:line="540" w:before="0" w:after="320"/>
      <w:jc w:val="lef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lef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link w:val="FooterChar"/>
    <w:uiPriority w:val="99"/>
    <w:pPr/>
    <w:rPr/>
  </w:style>
  <w:style w:type="paragraph" w:styleId="DefaultDrawingStyle" w:customStyle="1">
    <w:name w:val="Default Drawing Style"/>
    <w:qFormat/>
    <w:pPr>
      <w:widowControl/>
      <w:suppressAutoHyphens w:val="true"/>
      <w:bidi w:val="0"/>
      <w:spacing w:lineRule="atLeast" w:line="200" w:before="0" w:after="0"/>
      <w:jc w:val="left"/>
    </w:pPr>
    <w:rPr>
      <w:rFonts w:ascii="Tahoma" w:hAnsi="Tahoma" w:eastAsia="Tahoma" w:cs="SRH"/>
      <w:color w:val="auto"/>
      <w:kern w:val="2"/>
      <w:sz w:val="36"/>
      <w:szCs w:val="24"/>
      <w:lang w:val="en-US" w:eastAsia="zh-CN" w:bidi="fa-IR"/>
    </w:rPr>
  </w:style>
  <w:style w:type="paragraph" w:styleId="IndexHeading">
    <w:name w:val="index heading"/>
    <w:basedOn w:val="Heading"/>
    <w:pPr/>
    <w:rPr/>
  </w:style>
  <w:style w:type="paragraph" w:styleId="TOCHeading">
    <w:name w:val="TOC Heading"/>
    <w:basedOn w:val="Heading1"/>
    <w:next w:val="Normal"/>
    <w:uiPriority w:val="39"/>
    <w:qFormat/>
    <w:pPr>
      <w:spacing w:lineRule="auto" w:line="259" w:before="240" w:after="0"/>
    </w:pPr>
    <w:rPr>
      <w:lang w:eastAsia="en-US"/>
    </w:rPr>
  </w:style>
  <w:style w:type="paragraph" w:styleId="TOC1">
    <w:name w:val="toc 1"/>
    <w:basedOn w:val="Normal"/>
    <w:next w:val="Normal"/>
    <w:uiPriority w:val="39"/>
    <w:pPr>
      <w:spacing w:lineRule="auto" w:line="120" w:before="245" w:after="101"/>
    </w:pPr>
    <w:rPr/>
  </w:style>
  <w:style w:type="paragraph" w:styleId="TOC2">
    <w:name w:val="toc 2"/>
    <w:basedOn w:val="Normal"/>
    <w:next w:val="Normal"/>
    <w:uiPriority w:val="39"/>
    <w:pPr>
      <w:spacing w:lineRule="atLeast" w:line="14" w:before="0" w:after="0"/>
      <w:ind w:left="220"/>
    </w:pPr>
    <w:rPr/>
  </w:style>
  <w:style w:type="paragraph" w:styleId="TOC3">
    <w:name w:val="toc 3"/>
    <w:basedOn w:val="Normal"/>
    <w:next w:val="Normal"/>
    <w:uiPriority w:val="39"/>
    <w:pPr>
      <w:spacing w:before="230" w:after="0"/>
      <w:ind w:left="440"/>
    </w:pPr>
    <w:rPr/>
  </w:style>
  <w:style w:type="paragraph" w:styleId="TableofFigures">
    <w:name w:val="table of figures"/>
    <w:basedOn w:val="Normal"/>
    <w:next w:val="Normal"/>
    <w:pPr>
      <w:spacing w:before="0" w:after="0"/>
    </w:pPr>
    <w:rPr/>
  </w:style>
  <w:style w:type="paragraph" w:styleId="TOC4">
    <w:name w:val="toc 4"/>
    <w:basedOn w:val="Normal"/>
    <w:next w:val="Normal"/>
    <w:autoRedefine/>
    <w:uiPriority w:val="39"/>
    <w:unhideWhenUsed/>
    <w:rsid w:val="00aa5c22"/>
    <w:pPr>
      <w:suppressAutoHyphens w:val="false"/>
      <w:spacing w:lineRule="auto" w:line="278" w:before="0" w:after="100"/>
      <w:ind w:left="720"/>
    </w:pPr>
    <w:rPr>
      <w:rFonts w:ascii="Arial" w:hAnsi="Arial" w:eastAsia="DejaVu Sans" w:cs="DejaVu Sans" w:asciiTheme="minorHAnsi" w:cstheme="minorBidi" w:eastAsiaTheme="minorEastAsia" w:hAnsiTheme="minorHAnsi"/>
      <w:kern w:val="2"/>
      <w:lang w:val="en-IN" w:eastAsia="en-IN" w:bidi="ar-SA"/>
    </w:rPr>
  </w:style>
  <w:style w:type="paragraph" w:styleId="TOC5">
    <w:name w:val="toc 5"/>
    <w:basedOn w:val="Normal"/>
    <w:next w:val="Normal"/>
    <w:autoRedefine/>
    <w:uiPriority w:val="39"/>
    <w:unhideWhenUsed/>
    <w:rsid w:val="00aa5c22"/>
    <w:pPr>
      <w:suppressAutoHyphens w:val="false"/>
      <w:spacing w:lineRule="auto" w:line="278" w:before="0" w:after="100"/>
      <w:ind w:left="960"/>
    </w:pPr>
    <w:rPr>
      <w:rFonts w:ascii="Arial" w:hAnsi="Arial" w:eastAsia="DejaVu Sans" w:cs="DejaVu Sans" w:asciiTheme="minorHAnsi" w:cstheme="minorBidi" w:eastAsiaTheme="minorEastAsia" w:hAnsiTheme="minorHAnsi"/>
      <w:kern w:val="2"/>
      <w:lang w:val="en-IN" w:eastAsia="en-IN" w:bidi="ar-SA"/>
    </w:rPr>
  </w:style>
  <w:style w:type="paragraph" w:styleId="TOC6">
    <w:name w:val="toc 6"/>
    <w:basedOn w:val="Normal"/>
    <w:next w:val="Normal"/>
    <w:autoRedefine/>
    <w:uiPriority w:val="39"/>
    <w:unhideWhenUsed/>
    <w:rsid w:val="00aa5c22"/>
    <w:pPr>
      <w:suppressAutoHyphens w:val="false"/>
      <w:spacing w:lineRule="auto" w:line="278" w:before="0" w:after="100"/>
      <w:ind w:left="1200"/>
    </w:pPr>
    <w:rPr>
      <w:rFonts w:ascii="Arial" w:hAnsi="Arial" w:eastAsia="DejaVu Sans" w:cs="DejaVu Sans" w:asciiTheme="minorHAnsi" w:cstheme="minorBidi" w:eastAsiaTheme="minorEastAsia" w:hAnsiTheme="minorHAnsi"/>
      <w:kern w:val="2"/>
      <w:lang w:val="en-IN" w:eastAsia="en-IN" w:bidi="ar-SA"/>
    </w:rPr>
  </w:style>
  <w:style w:type="paragraph" w:styleId="TOC7">
    <w:name w:val="toc 7"/>
    <w:basedOn w:val="Normal"/>
    <w:next w:val="Normal"/>
    <w:autoRedefine/>
    <w:uiPriority w:val="39"/>
    <w:unhideWhenUsed/>
    <w:rsid w:val="00aa5c22"/>
    <w:pPr>
      <w:suppressAutoHyphens w:val="false"/>
      <w:spacing w:lineRule="auto" w:line="278" w:before="0" w:after="100"/>
      <w:ind w:left="1440"/>
    </w:pPr>
    <w:rPr>
      <w:rFonts w:ascii="Arial" w:hAnsi="Arial" w:eastAsia="DejaVu Sans" w:cs="DejaVu Sans" w:asciiTheme="minorHAnsi" w:cstheme="minorBidi" w:eastAsiaTheme="minorEastAsia" w:hAnsiTheme="minorHAnsi"/>
      <w:kern w:val="2"/>
      <w:lang w:val="en-IN" w:eastAsia="en-IN" w:bidi="ar-SA"/>
    </w:rPr>
  </w:style>
  <w:style w:type="paragraph" w:styleId="TOC8">
    <w:name w:val="toc 8"/>
    <w:basedOn w:val="Normal"/>
    <w:next w:val="Normal"/>
    <w:autoRedefine/>
    <w:uiPriority w:val="39"/>
    <w:unhideWhenUsed/>
    <w:rsid w:val="00aa5c22"/>
    <w:pPr>
      <w:suppressAutoHyphens w:val="false"/>
      <w:spacing w:lineRule="auto" w:line="278" w:before="0" w:after="100"/>
      <w:ind w:left="1680"/>
    </w:pPr>
    <w:rPr>
      <w:rFonts w:ascii="Arial" w:hAnsi="Arial" w:eastAsia="DejaVu Sans" w:cs="DejaVu Sans" w:asciiTheme="minorHAnsi" w:cstheme="minorBidi" w:eastAsiaTheme="minorEastAsia" w:hAnsiTheme="minorHAnsi"/>
      <w:kern w:val="2"/>
      <w:lang w:val="en-IN" w:eastAsia="en-IN" w:bidi="ar-SA"/>
    </w:rPr>
  </w:style>
  <w:style w:type="paragraph" w:styleId="TOC9">
    <w:name w:val="toc 9"/>
    <w:basedOn w:val="Normal"/>
    <w:next w:val="Normal"/>
    <w:autoRedefine/>
    <w:uiPriority w:val="39"/>
    <w:unhideWhenUsed/>
    <w:rsid w:val="00aa5c22"/>
    <w:pPr>
      <w:suppressAutoHyphens w:val="false"/>
      <w:spacing w:lineRule="auto" w:line="278" w:before="0" w:after="100"/>
      <w:ind w:left="1920"/>
    </w:pPr>
    <w:rPr>
      <w:rFonts w:ascii="Arial" w:hAnsi="Arial" w:eastAsia="DejaVu Sans" w:cs="DejaVu Sans" w:asciiTheme="minorHAnsi" w:cstheme="minorBidi" w:eastAsiaTheme="minorEastAsia" w:hAnsiTheme="minorHAnsi"/>
      <w:kern w:val="2"/>
      <w:lang w:val="en-IN" w:eastAsia="en-IN"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jpe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5.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29.png"/><Relationship Id="rId48" Type="http://schemas.openxmlformats.org/officeDocument/2006/relationships/image" Target="media/image34.png"/><Relationship Id="rId49" Type="http://schemas.openxmlformats.org/officeDocument/2006/relationships/header" Target="header6.xml"/><Relationship Id="rId50" Type="http://schemas.openxmlformats.org/officeDocument/2006/relationships/header" Target="header7.xml"/><Relationship Id="rId51" Type="http://schemas.openxmlformats.org/officeDocument/2006/relationships/header" Target="header8.xml"/><Relationship Id="rId52" Type="http://schemas.openxmlformats.org/officeDocument/2006/relationships/footer" Target="footer7.xml"/><Relationship Id="rId53" Type="http://schemas.openxmlformats.org/officeDocument/2006/relationships/footer" Target="footer8.xml"/><Relationship Id="rId54" Type="http://schemas.openxmlformats.org/officeDocument/2006/relationships/footer" Target="footer9.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BF65A4F-C14A-40B6-9CDA-3F779EC01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6014</TotalTime>
  <Application>LibreOffice/26.2.5.2$Windows_X86_64 LibreOffice_project/cd7284b4cbbfeb507e630c1aac019f4157393acb</Application>
  <AppVersion>15.0000</AppVersion>
  <Pages>92</Pages>
  <Words>20497</Words>
  <Characters>129559</Characters>
  <CharactersWithSpaces>149363</CharactersWithSpaces>
  <Paragraphs>774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2026-08-15T15:52:00Z</dcterms:created>
  <dc:creator>Un-named</dc:creator>
  <dc:description/>
  <dc:language>en-US</dc:language>
  <cp:lastModifiedBy/>
  <cp:lastPrinted>2026-09-12T11:16:00Z</cp:lastPrinted>
  <dcterms:modified xsi:type="dcterms:W3CDTF">2026-09-13T07:30:50Z</dcterms:modified>
  <cp:revision>106</cp:revision>
  <dc:subject/>
  <dc:title/>
</cp:coreProperties>
</file>

<file path=docProps/custom.xml><?xml version="1.0" encoding="utf-8"?>
<Properties xmlns="http://schemas.openxmlformats.org/officeDocument/2006/custom-properties" xmlns:vt="http://schemas.openxmlformats.org/officeDocument/2006/docPropsVTypes"/>
</file>