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چکیده (Abstract)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وام (Loan) برای افراد و سازمان‌ها نقش حیاتی در دستیابی به اهدافشان دارد.</w:t>
        <w:br w:type="textWrapping"/>
        <w:t>با این حال، مؤسسات مالی با چالش‌هایی مانند مدیریت زیان‌ها و از دست رفتن فرصت‌ها در تصمیم‌گیری‌های مربوط به اعطای وام مواجه هستند.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32"/>
        </w:rPr>
      </w:pPr>
      <w:r>
        <w:rPr>
          <w:rFonts w:cs="Arial"/>
          <w:b w:val="0"/>
          <w:bCs/>
          <w:color w:val="ff0000"/>
          <w:sz w:val="20"/>
          <w:szCs w:val="32"/>
        </w:rPr>
        <w:t xml:space="preserve">یکی از مسائل کلیدی در ارزیابی ریسک اعتباری، </w:t>
      </w:r>
      <w:r>
        <w:rPr>
          <w:rFonts w:cs="Arial"/>
          <w:b/>
          <w:bCs/>
          <w:color w:val="ff0000"/>
          <w:sz w:val="20"/>
          <w:szCs w:val="32"/>
        </w:rPr>
        <w:t>عدم تعادل داده‌ها (Imbalanced Datasets)</w:t>
      </w:r>
      <w:r>
        <w:rPr>
          <w:rFonts w:cs="Arial"/>
          <w:b w:val="0"/>
          <w:bCs/>
          <w:color w:val="ff0000"/>
          <w:sz w:val="20"/>
          <w:szCs w:val="32"/>
        </w:rPr>
        <w:t xml:space="preserve"> است که پیش‌بینی دقیق افراد نکول‌کننده (defaulters) را دشوار می‌کند.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32"/>
        </w:rPr>
      </w:pPr>
      <w:r>
        <w:rPr>
          <w:rFonts w:cs="Arial"/>
          <w:b w:val="0"/>
          <w:bCs/>
          <w:color w:val="ff0000"/>
          <w:sz w:val="20"/>
          <w:szCs w:val="32"/>
        </w:rPr>
        <w:t>پژوهش‌های پیشین از تکنیک‌های یادگیری ماشین مختلفی استفاده کرده‌اند، از جمله: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32"/>
        </w:rPr>
      </w:pPr>
      <w:r>
        <w:rPr>
          <w:rFonts w:cs="Arial"/>
          <w:b w:val="0"/>
          <w:highlight w:val="yellow"/>
          <w:bCs/>
          <w:color w:val="ff0000"/>
          <w:sz w:val="20"/>
          <w:szCs w:val="32"/>
        </w:rPr>
        <w:t>مدل‌های تک‌طبقه‌بند (Single Classifier Systems)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32"/>
        </w:rPr>
      </w:pPr>
      <w:r>
        <w:rPr>
          <w:rFonts w:cs="Arial"/>
          <w:b w:val="0"/>
          <w:highlight w:val="yellow"/>
          <w:bCs/>
          <w:color w:val="ff0000"/>
          <w:sz w:val="20"/>
          <w:szCs w:val="32"/>
        </w:rPr>
        <w:t>مدل‌های چندطبقه‌بند (Multiple Classifier Systems)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highlight w:val="yellow"/>
          <w:bCs/>
          <w:color w:val="ff0000"/>
          <w:sz w:val="20"/>
          <w:szCs w:val="32"/>
        </w:rPr>
      </w:pPr>
      <w:r>
        <w:rPr>
          <w:rFonts w:cs="Arial"/>
          <w:b w:val="0"/>
          <w:highlight w:val="yellow"/>
          <w:bCs/>
          <w:color w:val="ff0000"/>
          <w:sz w:val="20"/>
          <w:szCs w:val="32"/>
        </w:rPr>
        <w:t>روش‌های تجمیعی (Ensemble Methods)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32"/>
        </w:rPr>
      </w:pPr>
      <w:r>
        <w:rPr>
          <w:rFonts w:cs="Arial"/>
          <w:b w:val="0"/>
          <w:bCs/>
          <w:color w:val="ff0000"/>
          <w:sz w:val="20"/>
          <w:szCs w:val="32"/>
        </w:rPr>
        <w:t>و رویکردهای متعادل‌سازی داده‌ها (Class-Balancing Approaches)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این مطالعه مروری، عوامل مختلف و روش‌های یادگیری ماشین برای ارزیابی ریسک اعتباری را خلاصه کرده و آن‌ها را در قالب جداول ارائه می‌دهد تا بینش ارزشمندی برای پژوهشگران فراهم 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این تحقیق به موضوعات زیر می‌پردازد: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پیچیدگی داده‌ها (Data Complexity)</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توزیع کلاس اقلیت (Minority Class Distribution)</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تکنیک‌های نمونه‌برداری (Sampling Techniques)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انتخاب ویژگی‌ها (Feature Selection)</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پارامترهای متا-یادگیری (Meta-Learning Parameters)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هدف اصلی این مطالعه، کمک به توسعه الگوریتم‌های جدیدی است که عملکرد بهتری نسبت به روش‌های موجود داشته باشند</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pStyle w:val="para1"/>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مشارکت‌های این پژوهش (Our Contributions)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مهم‌ترین دستاوردهای این مقاله به شرح زیر است:</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ارائه جدیدترین یافته‌های پژوهشی در زمینه ارزیابی ریسک اعتباری با استفاده از یادگیری ماشین</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بررسی روندها و چشم‌اندازهای آینده در این حوزه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36"/>
        </w:rPr>
      </w:pPr>
      <w:r>
        <w:rPr>
          <w:rFonts w:cs="Arial"/>
          <w:b w:val="0"/>
          <w:bCs/>
          <w:color w:val="ff0000"/>
          <w:sz w:val="20"/>
          <w:szCs w:val="36"/>
        </w:rPr>
        <w:t xml:space="preserve">تأکید بر اهمیت </w:t>
      </w:r>
      <w:r>
        <w:rPr>
          <w:rFonts w:cs="Arial"/>
          <w:b/>
          <w:bCs/>
          <w:color w:val="ff0000"/>
          <w:sz w:val="20"/>
          <w:szCs w:val="36"/>
        </w:rPr>
        <w:t>سیستم‌های طبقه‌بند پویا (Dynamic Classifier Systems)</w:t>
      </w:r>
      <w:r>
        <w:rPr>
          <w:rFonts w:cs="Arial"/>
          <w:b w:val="0"/>
          <w:bCs/>
          <w:color w:val="ff0000"/>
          <w:sz w:val="20"/>
          <w:szCs w:val="36"/>
        </w:rPr>
        <w:t xml:space="preserve"> در افزایش دقت طبقه‌بندی، به‌ویژه برای نمونه‌های اقلیت مانند افراد نکول‌کننده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 xml:space="preserve">نشان دادن نقش حیاتی </w:t>
      </w:r>
      <w:r>
        <w:rPr>
          <w:rFonts w:cs="Arial"/>
          <w:b/>
          <w:bCs/>
          <w:sz w:val="20"/>
          <w:szCs w:val="36"/>
        </w:rPr>
        <w:t>روش‌های متعادل‌سازی داده‌ها</w:t>
      </w:r>
      <w:r>
        <w:rPr>
          <w:rFonts w:cs="Arial"/>
          <w:b w:val="0"/>
          <w:bCs/>
          <w:sz w:val="20"/>
          <w:szCs w:val="36"/>
        </w:rPr>
        <w:t xml:space="preserve"> در بهبود عملکرد مدل‌های ریسک اعتباری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ارزیابی معیارها و روش‌های مختلف برای انتخاب بهترین طبقه‌بندها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numPr>
          <w:ilvl w:val="0"/>
          <w:numId w:val="1"/>
        </w:numPr>
        <w:ind w:left="283" w:hanging="28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sz w:val="28"/>
          <w:szCs w:val="28"/>
        </w:rPr>
        <w:t xml:space="preserve">مدل‌های </w:t>
      </w:r>
      <w:r>
        <w:rPr>
          <w:rFonts w:ascii="B Nazanin" w:hAnsi="B Nazanin" w:eastAsia="B Nazanin" w:cs="B Nazanin"/>
          <w:b/>
          <w:sz w:val="28"/>
          <w:szCs w:val="28"/>
        </w:rPr>
        <w:t>امتیازدهی اعتباری</w:t>
      </w:r>
      <w:r>
        <w:rPr>
          <w:rFonts w:ascii="B Nazanin" w:hAnsi="B Nazanin" w:eastAsia="B Nazanin" w:cs="B Nazanin"/>
          <w:sz w:val="28"/>
          <w:szCs w:val="28"/>
        </w:rPr>
        <w:t>، که به‌عنوان مدل‌های طبقه‌بندی ریسک نیز شناخته می‌شوند، به دو دسته تقسیم می‌شوند:</w:t>
      </w:r>
    </w:p>
    <w:p>
      <w:pPr>
        <w:numPr>
          <w:ilvl w:val="0"/>
          <w:numId w:val="2"/>
        </w:numPr>
        <w:ind w:left="283" w:hanging="28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b/>
          <w:sz w:val="28"/>
          <w:szCs w:val="28"/>
        </w:rPr>
        <w:t>مدل‌های تصویب اعتبار (Credit approval models)</w:t>
      </w:r>
      <w:r>
        <w:rPr>
          <w:rFonts w:ascii="B Nazanin" w:hAnsi="B Nazanin" w:eastAsia="B Nazanin" w:cs="B Nazanin"/>
          <w:sz w:val="28"/>
          <w:szCs w:val="28"/>
        </w:rPr>
        <w:t xml:space="preserve"> – که داده‌های ثبت سازمان را در نظر می‌گیرند.</w:t>
      </w:r>
    </w:p>
    <w:p>
      <w:pPr>
        <w:numPr>
          <w:ilvl w:val="0"/>
          <w:numId w:val="2"/>
        </w:numPr>
        <w:ind w:left="283" w:hanging="28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b/>
          <w:sz w:val="28"/>
          <w:szCs w:val="28"/>
        </w:rPr>
        <w:t>مدل‌های امتیازدهی رفتاری (Behavioral scoring models)</w:t>
      </w:r>
      <w:r>
        <w:rPr>
          <w:rFonts w:ascii="B Nazanin" w:hAnsi="B Nazanin" w:eastAsia="B Nazanin" w:cs="B Nazanin"/>
          <w:sz w:val="28"/>
          <w:szCs w:val="28"/>
        </w:rPr>
        <w:t xml:space="preserve"> – که داده‌های عملیات مالی قبلی انجام‌شده توسط مؤسسات مالی را تحلیل می‌کنند.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sz w:val="28"/>
          <w:szCs w:val="28"/>
        </w:rPr>
        <w:t xml:space="preserve">مدل‌های یادگیری ماشین نقش مهمی در طبقه‌بندی مدل‌های مبتنی بر ریسک برای تعیین </w:t>
      </w:r>
      <w:r>
        <w:rPr>
          <w:rFonts w:ascii="B Nazanin" w:hAnsi="B Nazanin" w:eastAsia="B Nazanin" w:cs="B Nazanin"/>
          <w:b/>
          <w:sz w:val="28"/>
          <w:szCs w:val="28"/>
        </w:rPr>
        <w:t>تصویب یا رد عملیات اعتباری</w:t>
      </w:r>
      <w:r>
        <w:rPr>
          <w:rFonts w:ascii="B Nazanin" w:hAnsi="B Nazanin" w:eastAsia="B Nazanin" w:cs="B Nazanin"/>
          <w:sz w:val="28"/>
          <w:szCs w:val="28"/>
        </w:rPr>
        <w:t xml:space="preserve"> ایفا می‌کنند.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3"/>
        <w:numPr>
          <w:ilvl w:val="0"/>
          <w:numId w:val="1"/>
        </w:numPr>
        <w:ind w:left="283" w:hanging="28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32"/>
          <w:szCs w:val="32"/>
        </w:rPr>
      </w:pPr>
      <w:r>
        <w:rPr>
          <w:rFonts w:ascii="B Nazanin" w:hAnsi="B Nazanin" w:eastAsia="B Nazanin" w:cs="B Nazanin"/>
          <w:sz w:val="32"/>
          <w:szCs w:val="32"/>
        </w:rPr>
        <w:t>جریان کاری مدل ارزیابی ریسک اعتباری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 xml:space="preserve">مراحل اصلی در فرآیند ارزیابی ریسک اعتباری در شکل ۳ نشان داده شده است. اطلاعات مالی یا داده‌های مربوط به وام‌گیرنده از یک مؤسسه مالی جمع‌آوری می‌شود. قبل از ورود مستقیم داده‌ها به مدل، ضروری است که داده‌های ورودی کامل و در قالب مناسب باشند؛ این کار در مرحله </w:t>
      </w:r>
      <w:r>
        <w:rPr>
          <w:rFonts w:ascii="B Nazanin" w:hAnsi="B Nazanin" w:eastAsia="B Nazanin" w:cs="B Nazanin"/>
          <w:b/>
          <w:bCs/>
          <w:sz w:val="32"/>
          <w:szCs w:val="32"/>
        </w:rPr>
        <w:t xml:space="preserve">پیش‌پردازش </w:t>
      </w:r>
      <w:r>
        <w:rPr>
          <w:rFonts w:ascii="B Nazanin" w:hAnsi="B Nazanin" w:eastAsia="B Nazanin" w:cs="B Nazanin"/>
          <w:b/>
          <w:bCs/>
          <w:color w:val="ff0000"/>
          <w:sz w:val="32"/>
          <w:szCs w:val="32"/>
        </w:rPr>
        <w:t>(Pre-processing)</w:t>
      </w:r>
      <w:r>
        <w:rPr>
          <w:rFonts w:ascii="B Nazanin" w:hAnsi="B Nazanin" w:eastAsia="B Nazanin" w:cs="B Nazanin"/>
          <w:b w:val="0"/>
          <w:bCs/>
          <w:sz w:val="32"/>
          <w:szCs w:val="32"/>
        </w:rPr>
        <w:t xml:space="preserve"> انجام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پیش‌پردازش یک مرحله حیاتی است که شامل موارد زیر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حذف یا جایگزینی مقادیر گمشده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تبدیل داده‌های دسته‌ای (Categorical)</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نرمال‌سازی داده‌ها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ایجاد مجموعه داده برای آموزش، اعتبارسنجی و آزمون مدل [10]</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 xml:space="preserve">پس از تکمیل پیش‌پردازش داده‌های خام، از تکنیک‌های </w:t>
      </w:r>
      <w:r>
        <w:rPr>
          <w:rFonts w:ascii="B Nazanin" w:hAnsi="B Nazanin" w:eastAsia="B Nazanin" w:cs="B Nazanin"/>
          <w:b/>
          <w:bCs/>
          <w:sz w:val="32"/>
          <w:szCs w:val="32"/>
        </w:rPr>
        <w:t>انتخاب ویژگی (</w:t>
      </w:r>
      <w:r>
        <w:rPr>
          <w:rFonts w:ascii="B Nazanin" w:hAnsi="B Nazanin" w:eastAsia="B Nazanin" w:cs="B Nazanin"/>
          <w:b/>
          <w:bCs/>
          <w:color w:val="ff0000"/>
          <w:sz w:val="32"/>
          <w:szCs w:val="32"/>
        </w:rPr>
        <w:t>Feature Selection)</w:t>
      </w:r>
      <w:r>
        <w:rPr>
          <w:rFonts w:ascii="B Nazanin" w:hAnsi="B Nazanin" w:eastAsia="B Nazanin" w:cs="B Nazanin"/>
          <w:b w:val="0"/>
          <w:bCs/>
          <w:color w:val="ff0000"/>
          <w:sz w:val="32"/>
          <w:szCs w:val="32"/>
        </w:rPr>
        <w:t xml:space="preserve"> برای کاهش تعداد ویژگی‌ها استفاده می‌شود. این کار می‌تواند با</w:t>
      </w:r>
      <w:r>
        <w:rPr>
          <w:rFonts w:ascii="B Nazanin" w:hAnsi="B Nazanin" w:eastAsia="B Nazanin" w:cs="B Nazanin"/>
          <w:b w:val="0"/>
          <w:bCs/>
          <w:sz w:val="32"/>
          <w:szCs w:val="32"/>
        </w:rPr>
        <w:t xml:space="preserve"> روش‌های تبدیل خطی یا غیرخطی انجام 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 xml:space="preserve">در روش‌های خطی از </w:t>
      </w:r>
      <w:r>
        <w:rPr>
          <w:rFonts w:ascii="B Nazanin" w:hAnsi="B Nazanin" w:eastAsia="B Nazanin" w:cs="B Nazanin"/>
          <w:b/>
          <w:highlight w:val="yellow"/>
          <w:bCs/>
          <w:sz w:val="32"/>
          <w:szCs w:val="32"/>
        </w:rPr>
        <w:t>PCA</w:t>
      </w:r>
      <w:r>
        <w:rPr>
          <w:rFonts w:ascii="B Nazanin" w:hAnsi="B Nazanin" w:eastAsia="B Nazanin" w:cs="B Nazanin"/>
          <w:b w:val="0"/>
          <w:highlight w:val="yellow"/>
          <w:bCs/>
          <w:sz w:val="32"/>
          <w:szCs w:val="32"/>
        </w:rPr>
        <w:t xml:space="preserve"> استفاده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 xml:space="preserve">در روش‌های غیرخطی از </w:t>
      </w:r>
      <w:r>
        <w:rPr>
          <w:rFonts w:ascii="B Nazanin" w:hAnsi="B Nazanin" w:eastAsia="B Nazanin" w:cs="B Nazanin"/>
          <w:b/>
          <w:highlight w:val="yellow"/>
          <w:bCs/>
          <w:sz w:val="32"/>
          <w:szCs w:val="32"/>
        </w:rPr>
        <w:t>ISOMAP</w:t>
      </w:r>
      <w:r>
        <w:rPr>
          <w:rFonts w:ascii="B Nazanin" w:hAnsi="B Nazanin" w:eastAsia="B Nazanin" w:cs="B Nazanin"/>
          <w:b w:val="0"/>
          <w:highlight w:val="yellow"/>
          <w:bCs/>
          <w:sz w:val="32"/>
          <w:szCs w:val="32"/>
        </w:rPr>
        <w:t xml:space="preserve"> و </w:t>
      </w:r>
      <w:r>
        <w:rPr>
          <w:rFonts w:ascii="B Nazanin" w:hAnsi="B Nazanin" w:eastAsia="B Nazanin" w:cs="B Nazanin"/>
          <w:b/>
          <w:highlight w:val="yellow"/>
          <w:bCs/>
          <w:sz w:val="32"/>
          <w:szCs w:val="32"/>
        </w:rPr>
        <w:t>LLE</w:t>
      </w:r>
      <w:r>
        <w:rPr>
          <w:rFonts w:ascii="B Nazanin" w:hAnsi="B Nazanin" w:eastAsia="B Nazanin" w:cs="B Nazanin"/>
          <w:b w:val="0"/>
          <w:highlight w:val="yellow"/>
          <w:bCs/>
          <w:sz w:val="32"/>
          <w:szCs w:val="32"/>
        </w:rPr>
        <w:t xml:space="preserve"> استفاده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سپس داده‌ها به یک یادگیرنده (Learner) ارسال می‌شوند که می‌تواند یکی از موارد زیر باشد: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color w:val="ff0000"/>
          <w:sz w:val="32"/>
          <w:szCs w:val="32"/>
        </w:rPr>
      </w:pPr>
      <w:r>
        <w:rPr>
          <w:rFonts w:ascii="B Nazanin" w:hAnsi="B Nazanin" w:eastAsia="B Nazanin" w:cs="B Nazanin"/>
          <w:b w:val="0"/>
          <w:bCs/>
          <w:color w:val="ff0000"/>
          <w:sz w:val="32"/>
          <w:szCs w:val="32"/>
        </w:rPr>
        <w:t>روش‌های آماری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سیستم تک‌طبقه‌بندی (SCS)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highlight w:val="yellow"/>
          <w:bCs/>
          <w:sz w:val="32"/>
          <w:szCs w:val="32"/>
        </w:rPr>
      </w:pPr>
      <w:r>
        <w:rPr>
          <w:rFonts w:ascii="B Nazanin" w:hAnsi="B Nazanin" w:eastAsia="B Nazanin" w:cs="B Nazanin"/>
          <w:b w:val="0"/>
          <w:highlight w:val="yellow"/>
          <w:bCs/>
          <w:sz w:val="32"/>
          <w:szCs w:val="32"/>
        </w:rPr>
        <w:t>سیستم چندطبقه‌بندی (MCS)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در این مرحله، اطلاعات تکمیلی مربوط به دامنه مسئله نیز به مدل داده می‌شود، مانند: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کلاس‌های مشاهده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توزیع کلاس‌ها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32"/>
          <w:szCs w:val="32"/>
        </w:rPr>
      </w:pPr>
      <w:r>
        <w:rPr>
          <w:rFonts w:ascii="B Nazanin" w:hAnsi="B Nazanin" w:eastAsia="B Nazanin" w:cs="B Nazanin"/>
          <w:b w:val="0"/>
          <w:bCs/>
          <w:sz w:val="32"/>
          <w:szCs w:val="32"/>
        </w:rPr>
        <w:t>نوع متغیرها و غیره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32"/>
          <w:szCs w:val="32"/>
        </w:rPr>
      </w:pPr>
      <w:r>
        <w:rPr>
          <w:rFonts w:ascii="B Nazanin" w:hAnsi="B Nazanin" w:eastAsia="B Nazanin" w:cs="B Nazanin"/>
          <w:b w:val="0"/>
          <w:bCs/>
          <w:sz w:val="32"/>
          <w:szCs w:val="32"/>
        </w:rPr>
        <w:t>در نهایت، ارزیابی مدل با استفاده از معیارهای مختلف عملکرد انجام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numPr>
          <w:ilvl w:val="0"/>
          <w:numId w:val="1"/>
        </w:numPr>
        <w:ind w:left="283" w:hanging="28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سیستم تک‌طبقه‌بندی (Single Classifier System – SCS)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با پیشرفت فناوری‌های نوین کامپیوتری، جهان به‌سرعت در حال حرکت به سمت دیجیتالی شدن است. این تحول به‌ویژه در بخش‌های مالی و بانکی مزایای زیادی دارد، خصوصاً در مدیریت ریسک اعتباری.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در هنگام ارزیابی یک درخواست وام جدید، </w:t>
      </w:r>
      <w:r>
        <w:rPr>
          <w:rFonts w:cs="Arial"/>
          <w:b/>
          <w:bCs/>
          <w:sz w:val="20"/>
          <w:szCs w:val="28"/>
        </w:rPr>
        <w:t>تشخیص دقیق ریسک مشتری</w:t>
      </w:r>
      <w:r>
        <w:rPr>
          <w:rFonts w:cs="Arial"/>
          <w:b w:val="0"/>
          <w:bCs/>
          <w:sz w:val="20"/>
          <w:szCs w:val="28"/>
        </w:rPr>
        <w:t xml:space="preserve"> اهمیت بسیار زیادی دارد. به عنوان مثال، فرآیندهایی مانند: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ارسال مدارک</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تأیید درخواست</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تصمیم‌گیری نهایی درباره وام</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می‌توانند به‌صورت سریع و کارآمد انجام شوند.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این اهمیت در مورد شرکت‌های کوچک و متوسط حتی بیشتر است، زیرا مبالغ وام قابل توجه بوده و می‌تواند تأثیر زیادی بر عملکرد مؤسسات مالی داشته باشد. در چنین شرایطی، درخواست‌های هوشمند ممکن است با </w:t>
      </w:r>
      <w:r>
        <w:rPr>
          <w:rFonts w:cs="Arial"/>
          <w:b/>
          <w:bCs/>
          <w:sz w:val="20"/>
          <w:szCs w:val="28"/>
        </w:rPr>
        <w:t>ریسک نکول (Default)</w:t>
      </w:r>
      <w:r>
        <w:rPr>
          <w:rFonts w:cs="Arial"/>
          <w:b w:val="0"/>
          <w:bCs/>
          <w:sz w:val="20"/>
          <w:szCs w:val="28"/>
        </w:rPr>
        <w:t xml:space="preserve"> همراه باشند که می‌تواند منجر به زیان‌های مالی قابل توجهی 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بنابراین، ارزیابی ریسک اعتباری وام‌گیرنده در این کاربردها بسیار حیاتی است. برای کاهش این ریسک‌ها، الگوریتم‌ها، تکنیک‌ها و مدل‌های مختلفی مورد بررسی قرار گرفته‌اند.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26" style="width:0.00pt;height:0.65pt" o:hr="t" o:hrpct="1000" o:hralign="center" o:hrnoshade="t" fillcolor="#000000" stroked="f"/>
        </w:pict>
      </w:r>
      <w:r>
        <w:rPr>
          <w:rFonts w:cs="Arial"/>
          <w:b w:val="0"/>
          <w:bCs/>
          <w:sz w:val="20"/>
          <w:szCs w:val="28"/>
        </w:rPr>
      </w:r>
      <w:r>
        <w:rPr>
          <w:rFonts w:cs="Arial"/>
          <w:b w:val="0"/>
          <w:bCs/>
          <w:color w:val="ff0000"/>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قبل از بررسی مطالعات انجام‌شده درباره SCS، لازم است فرآیند طراحی آن درک شود. این فرآیند شامل سه مرحله است:</w:t>
      </w:r>
    </w:p>
    <w:p>
      <w:pPr>
        <w:numPr>
          <w:ilvl w:val="0"/>
          <w:numId w:val="5"/>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انتخاب ویژگی</w:t>
      </w:r>
    </w:p>
    <w:p>
      <w:pPr>
        <w:numPr>
          <w:ilvl w:val="0"/>
          <w:numId w:val="5"/>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طراحی الگوریتم</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color w:val="ff0000"/>
          <w:sz w:val="20"/>
          <w:szCs w:val="28"/>
        </w:rPr>
        <w:t>ارزیابی عملکرد</w:t>
      </w:r>
      <w:r>
        <w:rPr>
          <w:rFonts w:cs="Arial"/>
          <w:b w:val="0"/>
          <w:bCs/>
          <w:sz w:val="20"/>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سیستم چندطبقه‌بندی (Multiple Classifier System – MCS)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سیستم‌های چندطبقه‌بندی (MCS) به فرآیند </w:t>
      </w:r>
      <w:r>
        <w:rPr>
          <w:rFonts w:cs="Arial"/>
          <w:b/>
          <w:bCs/>
          <w:color w:val="ff0000"/>
          <w:sz w:val="20"/>
          <w:szCs w:val="28"/>
        </w:rPr>
        <w:t>ترکیب چندین مدل منفرد</w:t>
      </w:r>
      <w:r>
        <w:rPr>
          <w:rFonts w:cs="Arial"/>
          <w:b w:val="0"/>
          <w:bCs/>
          <w:color w:val="ff0000"/>
          <w:sz w:val="20"/>
          <w:szCs w:val="28"/>
        </w:rPr>
        <w:t xml:space="preserve"> اشاره دارند [11]. در سال‌های اخیر، استفاده از MCS در حوزه ارزیابی ریسک اعتباری بسیار رایج شده و حتی از سیستم‌های تک‌طبقه‌بندی (SCS) و سایر روش‌های پیش‌بینی پیشی گرفته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هدف از این کار، </w:t>
      </w:r>
      <w:r>
        <w:rPr>
          <w:rFonts w:cs="Arial"/>
          <w:b/>
          <w:bCs/>
          <w:color w:val="ff0000"/>
          <w:sz w:val="20"/>
          <w:szCs w:val="28"/>
        </w:rPr>
        <w:t>کاهش خطای پیش‌بینی</w:t>
      </w:r>
      <w:r>
        <w:rPr>
          <w:rFonts w:cs="Arial"/>
          <w:b w:val="0"/>
          <w:bCs/>
          <w:color w:val="ff0000"/>
          <w:sz w:val="20"/>
          <w:szCs w:val="28"/>
        </w:rPr>
        <w:t xml:space="preserve"> ناشی از استفاده از روش‌های مختلف هوشمند مانند: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درخت تصمیم (Decision Tree)</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ماشین بردار پشتیبان (SVM)</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شبکه‌های عصبی (NN)</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رگرسیون لجستیک (LR)</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و سایر روش‌ها است.</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این تکنیک‌ها به دلایل مختلفی مورد توجه قرار گرفته‌اند، از جمله: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استحکام بالا (Robustness)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عملکرد بهتر در داده‌های خطی و غیرخطی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جلوگیری از بیش‌برازش و کم‌برازش</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کاهش بایاس و واریانس</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افزایش پایداری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کاهش حساسیت به نویز داده‌ها [12]</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27" style="width:0.00pt;height:0.65pt" o:hr="t" o:hrpct="1000" o:hralign="center" o:hrnoshade="t" fillcolor="#000000" stroked="f"/>
        </w:pict>
      </w:r>
      <w:r>
        <w:rPr>
          <w:rFonts w:cs="Arial"/>
          <w:b w:val="0"/>
          <w:bCs/>
          <w:color w:val="ff0000"/>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طبق مطالعات انجام‌شده، سیستم‌های چندطبقه‌بندی با نام‌های مختلفی نیز شناخته می‌شوند، از جمله: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روش‌های Ensemble</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ترکیب طبقه‌بندها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Mixture of Experts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کمیته یادگیرنده‌ها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نظریه اجماع (Consensus Theory) [13]</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مدل‌های منفرد در این سیستم‌ها به عنوان </w:t>
      </w:r>
      <w:r>
        <w:rPr>
          <w:rFonts w:cs="Arial"/>
          <w:b/>
          <w:bCs/>
          <w:color w:val="ff0000"/>
          <w:sz w:val="20"/>
          <w:szCs w:val="28"/>
        </w:rPr>
        <w:t>اعضای ensemble</w:t>
      </w:r>
      <w:r>
        <w:rPr>
          <w:rFonts w:cs="Arial"/>
          <w:b w:val="0"/>
          <w:bCs/>
          <w:color w:val="ff0000"/>
          <w:sz w:val="20"/>
          <w:szCs w:val="28"/>
        </w:rPr>
        <w:t xml:space="preserve"> شناخته می‌شوند و می‌توانند: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از یک نوع مشابه باشند یا متفاوت</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روی یک مجموعه داده یا زیرمجموعه‌های مختلف داده آموزش ببینند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از آنجا که ویژگی‌های داده‌های ریسک اعتباری متفاوت است، استفاده از یک مدل واحد برای همه داده‌ها مناسب نیست. در اینجا، ensembleها با استفاده از مزایای هر مدل در نواحی مختلف، ضعف‌های مدل‌های پایه را جبران کرده و </w:t>
      </w:r>
      <w:r>
        <w:rPr>
          <w:rFonts w:cs="Arial"/>
          <w:b/>
          <w:bCs/>
          <w:color w:val="ff0000"/>
          <w:sz w:val="20"/>
          <w:szCs w:val="28"/>
        </w:rPr>
        <w:t>دقت نهایی پیش‌بینی را افزایش می‌دهند</w:t>
      </w:r>
      <w:r>
        <w:rPr>
          <w:rFonts w:cs="Arial"/>
          <w:b w:val="0"/>
          <w:bCs/>
          <w:color w:val="ff0000"/>
          <w:sz w:val="20"/>
          <w:szCs w:val="28"/>
        </w:rPr>
        <w:t xml:space="preserve"> [14].</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28" style="width:0.00pt;height:0.65pt" o:hr="t" o:hrpct="1000" o:hralign="center" o:hrnoshade="t" fillcolor="#000000" stroked="f"/>
        </w:pict>
      </w: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فرآیند طراحی MCS</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قبل از بررسی مقالات، لازم است فرآیند طراحی MCS درک شود. این فرآیند شامل سه مرحله اصلی است:</w:t>
      </w:r>
    </w:p>
    <w:p>
      <w:pPr>
        <w:numPr>
          <w:ilvl w:val="0"/>
          <w:numId w:val="6"/>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تولید مجموعه مدل‌ها (Pool Generation)</w:t>
      </w:r>
      <w:r>
        <w:rPr>
          <w:rFonts w:cs="Arial"/>
          <w:b w:val="0"/>
          <w:bCs/>
          <w:color w:val="ff0000"/>
          <w:sz w:val="20"/>
          <w:szCs w:val="28"/>
        </w:rPr>
      </w:r>
    </w:p>
    <w:p>
      <w:pPr>
        <w:numPr>
          <w:ilvl w:val="0"/>
          <w:numId w:val="6"/>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انتخاب و ترکیب (Selection &amp; Integration)</w:t>
      </w:r>
      <w:r>
        <w:rPr>
          <w:rFonts w:cs="Arial"/>
          <w:b w:val="0"/>
          <w:bCs/>
          <w:color w:val="ff0000"/>
          <w:sz w:val="20"/>
          <w:szCs w:val="28"/>
        </w:rPr>
      </w:r>
    </w:p>
    <w:p>
      <w:pPr>
        <w:numPr>
          <w:ilvl w:val="0"/>
          <w:numId w:val="6"/>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ارزیابی عملکرد</w:t>
      </w:r>
      <w:r>
        <w:rPr>
          <w:rFonts w:cs="Arial"/>
          <w:b w:val="0"/>
          <w:bCs/>
          <w:color w:val="ff0000"/>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(شکل ۵)</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این فرآیند به‌صورت یک سیستم بازخوردی عمل می‌کند، به این معنا که اگر عملکرد مطلوب حاصل نشود، باید مراحل قبلی اصلاح شوند.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در مرحله تولید مجموعه، چندین مدل آموزش داده می‌شوند تا خروجی‌های متنوع و دقیق تولید شود. سپس، در مرحله بعد، زیرمجموعه‌ای از این مدل‌ها انتخاب شده و خروجی آن‌ها با روش‌های مختلف ترکیب می‌شود، از جمله: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رأی‌گیری اکثریت (Majority Vote)</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شمارش بوردا (Borda Count)</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نظریه بیز</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انتگرال فازی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قانون دمپستر-شیفر</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قوانین فازی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شبکه‌های عصبی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زنجیره مارکوف</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Stacking و غیره [23]</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29" style="width:0.00pt;height:0.65pt" o:hr="t" o:hrpct="1000" o:hralign="center" o:hrnoshade="t" fillcolor="#000000" stroked="f"/>
        </w:pict>
      </w: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روش‌های تولید ensemble</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دو روش اصلی برای ایجاد مجموعه طبقه‌بندها وجود دارد: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Bagging (Bootstrap Aggregation)</w:t>
      </w:r>
      <w:r>
        <w:rPr>
          <w:rFonts w:cs="Arial"/>
          <w:b w:val="0"/>
          <w:bCs/>
          <w:color w:val="ff0000"/>
          <w:sz w:val="20"/>
          <w:szCs w:val="28"/>
        </w:rPr>
        <w:t xml:space="preserve"> → روش موازی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Boosting</w:t>
      </w:r>
      <w:r>
        <w:rPr>
          <w:rFonts w:cs="Arial"/>
          <w:b w:val="0"/>
          <w:bCs/>
          <w:color w:val="ff0000"/>
          <w:sz w:val="20"/>
          <w:szCs w:val="28"/>
        </w:rPr>
        <w:t xml:space="preserve"> → روش ترتیبی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در روش ترتیبی، هر مدل به نتایج مدل قبلی وابسته است و تلاش می‌کند خطاهای آن را اصلاح کند. به همین دلیل، عملکرد کل سیستم با وزن‌دهی به نتایج قبلی بهبود می‌یابد.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در مقابل، در روش موازی، همه مدل‌ها به‌صورت مستقل و هم‌زمان خروجی تولید می‌کنند و سپس این خروجی‌ها با هم ترکیب می‌شوند.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روش‌های موازی به دو دسته تقسیم می‌شوند: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همگن (Homogeneous)</w:t>
      </w:r>
      <w:r>
        <w:rPr>
          <w:rFonts w:cs="Arial"/>
          <w:b w:val="0"/>
          <w:bCs/>
          <w:color w:val="ff0000"/>
          <w:sz w:val="20"/>
          <w:szCs w:val="28"/>
        </w:rPr>
        <w:t>: استفاده از یک مدل پایه با پارامترهای مختلف</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ناهمگن (Heterogeneous)</w:t>
      </w:r>
      <w:r>
        <w:rPr>
          <w:rFonts w:cs="Arial"/>
          <w:b w:val="0"/>
          <w:bCs/>
          <w:color w:val="ff0000"/>
          <w:sz w:val="20"/>
          <w:szCs w:val="28"/>
        </w:rPr>
        <w:t>: استفاده از مدل‌های پایه متفاوت [14]</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30" style="width:0.00pt;height:0.65pt" o:hr="t" o:hrpct="1000" o:hralign="center" o:hrnoshade="t" fillcolor="#000000" stroked="f"/>
        </w:pict>
      </w: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انتخاب ensemble</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تمام مدل‌های تولیدشده در مجموعه مفید نیستند؛ برخی ممکن است دقت پایینی داشته باشند یا خروجی‌های مشابه تولید کنند. بنابراین، لازم است بهترین مدل‌ها بر اساس </w:t>
      </w:r>
      <w:r>
        <w:rPr>
          <w:rFonts w:cs="Arial"/>
          <w:b/>
          <w:bCs/>
          <w:color w:val="ff0000"/>
          <w:sz w:val="20"/>
          <w:szCs w:val="28"/>
        </w:rPr>
        <w:t>دقت و تنوع</w:t>
      </w:r>
      <w:r>
        <w:rPr>
          <w:rFonts w:cs="Arial"/>
          <w:b w:val="0"/>
          <w:bCs/>
          <w:color w:val="ff0000"/>
          <w:sz w:val="20"/>
          <w:szCs w:val="28"/>
        </w:rPr>
        <w:t xml:space="preserve"> انتخاب شوند. این فرآیند به عنوان </w:t>
      </w:r>
      <w:r>
        <w:rPr>
          <w:rFonts w:cs="Arial"/>
          <w:b/>
          <w:bCs/>
          <w:color w:val="ff0000"/>
          <w:sz w:val="20"/>
          <w:szCs w:val="28"/>
        </w:rPr>
        <w:t>انتخاب ensemble</w:t>
      </w:r>
      <w:r>
        <w:rPr>
          <w:rFonts w:cs="Arial"/>
          <w:b w:val="0"/>
          <w:bCs/>
          <w:color w:val="ff0000"/>
          <w:sz w:val="20"/>
          <w:szCs w:val="28"/>
        </w:rPr>
        <w:t xml:space="preserve"> شناخته می‌شود [24].</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هدف این است که اعضای ensemble اطلاعات مکمل ارائه دهند، به‌طوری که نقاط قوت هر مدل تقویت و نقاط ضعف آن کاهش یابد، و در نهایت عملکرد کلی سیستم بهبود پیدا کند.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31" style="width:0.00pt;height:0.65pt" o:hr="t" o:hrpct="1000" o:hralign="center" o:hrnoshade="t" fillcolor="#000000" stroked="f"/>
        </w:pict>
      </w: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انواع سیستم‌های ensemble</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انتخاب ensemble به دو دسته تقسیم می‌شود:</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1. سیستم ایستا (Static Classifier System)</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rPr>
      </w:pPr>
      <w:r>
        <w:rPr>
          <w:rFonts w:cs="Arial"/>
          <w:b w:val="0"/>
          <w:bCs/>
          <w:color w:val="ff0000"/>
          <w:sz w:val="20"/>
          <w:szCs w:val="26"/>
        </w:rPr>
        <w:t>در این روش، بهترین مدل‌ها در مرحله آموزش انتخاب می‌شوند و همان مجموعه برای تمام داده‌های آزمون استفاده می‌شود.</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2. سیستم پویا (Dynamic Classifier System)</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rPr>
      </w:pPr>
      <w:r>
        <w:rPr>
          <w:rFonts w:cs="Arial"/>
          <w:b w:val="0"/>
          <w:bCs/>
          <w:color w:val="ff0000"/>
          <w:sz w:val="20"/>
          <w:szCs w:val="26"/>
        </w:rPr>
        <w:t>در این روش، برای هر داده جدید (مثلاً هر وام‌گیرنده)، بهترین مدل یا مجموعه‌ای از مدل‌ها انتخاب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rPr>
      </w:pPr>
      <w:r>
        <w:rPr>
          <w:rFonts w:cs="Arial"/>
          <w:b w:val="0"/>
          <w:bCs/>
          <w:color w:val="ff0000"/>
          <w:sz w:val="20"/>
          <w:szCs w:val="26"/>
        </w:rPr>
        <w:t xml:space="preserve">اگر یک مدل انتخاب شود → </w:t>
      </w:r>
      <w:r>
        <w:rPr>
          <w:rFonts w:cs="Arial"/>
          <w:b/>
          <w:bCs/>
          <w:color w:val="ff0000"/>
          <w:sz w:val="20"/>
          <w:szCs w:val="26"/>
        </w:rPr>
        <w:t>DCS (Dynamic Classifier Selection)</w:t>
      </w:r>
      <w:r>
        <w:rPr>
          <w:rFonts w:cs="Arial"/>
          <w:b w:val="0"/>
          <w:bCs/>
          <w:color w:val="ff0000"/>
          <w:sz w:val="20"/>
          <w:szCs w:val="26"/>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rPr>
      </w:pPr>
      <w:r>
        <w:rPr>
          <w:rFonts w:cs="Arial"/>
          <w:b w:val="0"/>
          <w:bCs/>
          <w:color w:val="ff0000"/>
          <w:sz w:val="20"/>
          <w:szCs w:val="26"/>
        </w:rPr>
        <w:t xml:space="preserve">اگر چند مدل انتخاب شوند → </w:t>
      </w:r>
      <w:r>
        <w:rPr>
          <w:rFonts w:cs="Arial"/>
          <w:b/>
          <w:bCs/>
          <w:color w:val="ff0000"/>
          <w:sz w:val="20"/>
          <w:szCs w:val="26"/>
        </w:rPr>
        <w:t>DES (Dynamic Ensemble Selection)</w:t>
      </w:r>
      <w:r>
        <w:rPr>
          <w:rFonts w:cs="Arial"/>
          <w:b w:val="0"/>
          <w:bCs/>
          <w:color w:val="ff0000"/>
          <w:sz w:val="20"/>
          <w:szCs w:val="26"/>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6"/>
        </w:rPr>
      </w:pPr>
      <w:r>
        <w:rPr>
          <w:noProof/>
        </w:rPr>
        <w:pict>
          <v:rect id="_x0000_i1032" style="width:0.00pt;height:0.65pt" o:hr="t" o:hrpct="1000" o:hralign="center" o:hrnoshade="t" fillcolor="#000000" stroked="f"/>
        </w:pict>
      </w:r>
      <w:r>
        <w:rPr>
          <w:rFonts w:cs="Arial"/>
          <w:b w:val="0"/>
          <w:bCs/>
          <w:color w:val="ff0000"/>
          <w:sz w:val="20"/>
          <w:szCs w:val="26"/>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الگوریتم‌های معروف در روش ایستا</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برخی از الگوریتم‌های معروف که در انتخاب ایستا استفاده می‌شوند عبارتند از:</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Random Forest</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AdaBoost</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Gradient Boosting Decision Tree</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XGBoost</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LightGBM</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Stacking</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noProof/>
        </w:rPr>
        <w:pict>
          <v:rect id="_x0000_i1033" style="width:0.00pt;height:0.65pt" o:hr="t" o:hrpct="1000" o:hralign="center" o:hrnoshade="t" fillcolor="#000000" stroked="f"/>
        </w:pict>
      </w: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جدول ۲: یافته‌ها و مسیرهای آینده پژوهش</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Rao و همکاران (2023)</w:t>
      </w:r>
      <w:r>
        <w:rPr>
          <w:rFonts w:cs="Arial"/>
          <w:b w:val="0"/>
          <w:bCs/>
          <w:color w:val="ff0000"/>
          <w:sz w:val="20"/>
          <w:szCs w:val="28"/>
        </w:rPr>
        <w:t>:</w:t>
        <w:br w:type="textWrapping"/>
        <w:t>XGBoost با بهینه‌سازی PSO و تکنیک‌های انتخاب ویژگی عملکرد بهتری نسبت به مدل‌های سنتی دارد</w:t>
        <w:br w:type="textWrapping"/>
        <w:t> آینده: روش‌های جدید انتخاب ویژگی و استفاده از یادگیری عمیق</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ff0000"/>
        </w:rPr>
        <w:t>ناحیه شایستگی (Region of Competence – ROC</w:t>
      </w:r>
      <w:r>
        <w: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ناحیه‌ای اطراف نمونه موردنظر که برای ارزیابی شایستگی طبقه‌بند استفاده می‌شود، </w:t>
      </w:r>
      <w:r>
        <w:rPr>
          <w:rFonts w:cs="Arial"/>
          <w:b/>
          <w:bCs/>
          <w:sz w:val="20"/>
          <w:szCs w:val="28"/>
        </w:rPr>
        <w:t>ناحیه شایستگی</w:t>
      </w:r>
      <w:r>
        <w:rPr>
          <w:rFonts w:cs="Arial"/>
          <w:b w:val="0"/>
          <w:bCs/>
          <w:sz w:val="20"/>
          <w:szCs w:val="28"/>
        </w:rPr>
        <w:t xml:space="preserve"> نام دارد. عملکرد سیستم به شدت به نحوه تعریف این ناحیه وابسته است، زیرا روش‌های انتخاب پویا به توزیع داده‌ها حساس هستند.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برای تعریف این ناحیه از روش‌های مختلفی استفاده می‌شود، از جمله: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KNN</w:t>
      </w:r>
      <w:r>
        <w:rPr>
          <w:rFonts w:cs="Arial"/>
          <w:b w:val="0"/>
          <w:bCs/>
          <w:sz w:val="20"/>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k-Means</w:t>
      </w:r>
      <w:r>
        <w:rPr>
          <w:rFonts w:cs="Arial"/>
          <w:b w:val="0"/>
          <w:bCs/>
          <w:sz w:val="20"/>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توابع پتانسیل</w:t>
      </w:r>
      <w:r>
        <w:rPr>
          <w:rFonts w:cs="Arial"/>
          <w:b w:val="0"/>
          <w:bCs/>
          <w:sz w:val="20"/>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bCs/>
          <w:sz w:val="20"/>
          <w:szCs w:val="28"/>
        </w:rPr>
        <w:t>فضای تصمیم (Decision Space)</w:t>
      </w:r>
      <w:r>
        <w:rPr>
          <w:rFonts w:cs="Arial"/>
          <w:b w:val="0"/>
          <w:bCs/>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 xml:space="preserve">برای این کار از مجموعه داده‌ای به نام </w:t>
      </w:r>
      <w:r>
        <w:rPr>
          <w:rFonts w:cs="Arial"/>
          <w:b/>
          <w:bCs/>
          <w:sz w:val="20"/>
          <w:szCs w:val="28"/>
        </w:rPr>
        <w:t>DSEL (Dynamic Selection Dataset)</w:t>
      </w:r>
      <w:r>
        <w:rPr>
          <w:rFonts w:cs="Arial"/>
          <w:b w:val="0"/>
          <w:bCs/>
          <w:sz w:val="20"/>
          <w:szCs w:val="28"/>
        </w:rPr>
        <w:t xml:space="preserve"> استفاده می‌شود.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noProof/>
        </w:rPr>
        <w:pict>
          <v:rect id="_x0000_i1034" style="width:0.00pt;height:0.65pt" o:hr="t" o:hrpct="1000" o:hralign="center" o:hrnoshade="t" fillcolor="#000000" stroked="f"/>
        </w:pict>
      </w:r>
      <w:r>
        <w:rPr>
          <w:rFonts w:cs="Arial"/>
          <w:b w:val="0"/>
          <w:bCs/>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جدول: روش‌های تعریف ناحیه شایستگی</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روش KNN</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تعیین نزدیک‌ترین همسایه‌ها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دقت بالا در تخمین ناحیه محلی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هزینه محاسباتی بالا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نیاز به بررسی انواع مختلف KNN</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روش خوشه‌بندی (k-Means)</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تقسیم داده‌ها به خوشه‌ها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انتخاب نزدیک‌ترین خوشه به نمونه</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سرعت بالا در مرحله پیش‌بینی</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فضای تصمیم (Decision Space)</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وابسته به خروجی طبقه‌بندها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تبدیل داده‌ها به پروفایل خروجی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انتخاب نزدیک‌ترین پروفایل‌ها</w:t>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تابع پتانسیل</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استفاده از کل داده‌ها به جای ناحیه محلی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وزن‌دهی بر اساس فاصله اقلیدسی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مبتنی بر تابع گاوسی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rFonts w:cs="Arial"/>
          <w:b w:val="0"/>
          <w:bCs/>
          <w:sz w:val="20"/>
          <w:szCs w:val="26"/>
        </w:rPr>
        <w:t>افزایش پیچیدگی محاسباتی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6"/>
        </w:rPr>
      </w:pPr>
      <w:r>
        <w:rPr>
          <w:noProof/>
        </w:rPr>
        <w:pict>
          <v:rect id="_x0000_i1035" style="width:0.00pt;height:0.65pt" o:hr="t" o:hrpct="1000" o:hralign="center" o:hrnoshade="t" fillcolor="#000000" stroked="f"/>
        </w:pict>
      </w:r>
      <w:r>
        <w:rPr>
          <w:rFonts w:cs="Arial"/>
          <w:b w:val="0"/>
          <w:bCs/>
          <w:sz w:val="20"/>
          <w:szCs w:val="26"/>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جمع‌بندی</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t xml:space="preserve">در روش‌های </w:t>
      </w:r>
      <w:r>
        <w:rPr>
          <w:rFonts w:cs="Arial"/>
          <w:b/>
          <w:bCs/>
          <w:color w:val="ff0000"/>
          <w:sz w:val="20"/>
          <w:szCs w:val="28"/>
        </w:rPr>
        <w:t>Dynamic Selection</w:t>
      </w:r>
      <w:r>
        <w:rPr>
          <w:rFonts w:cs="Arial"/>
          <w:b w:val="0"/>
          <w:bCs/>
          <w:color w:val="ff0000"/>
          <w:sz w:val="20"/>
          <w:szCs w:val="28"/>
        </w:rPr>
        <w:t xml:space="preserve">، به جای استفاده از یک مدل ثابت برای همه داده‌ها، برای هر نمونه بهترین مدل یا مجموعه‌ای از مدل‌ها انتخاب می‌شود. این رویکرد به دلیل در نظر گرفتن ویژگی‌های محلی داده‌ها، </w:t>
      </w:r>
      <w:r>
        <w:rPr>
          <w:rFonts w:cs="Arial"/>
          <w:b/>
          <w:bCs/>
          <w:color w:val="ff0000"/>
          <w:sz w:val="20"/>
          <w:szCs w:val="28"/>
        </w:rPr>
        <w:t>دقت بالاتر و عملکرد بهتری در ارزیابی ریسک اعتباری</w:t>
      </w:r>
      <w:r>
        <w:rPr>
          <w:rFonts w:cs="Arial"/>
          <w:b w:val="0"/>
          <w:bCs/>
          <w:color w:val="ff0000"/>
          <w:sz w:val="20"/>
          <w:szCs w:val="28"/>
        </w:rPr>
        <w:t xml:space="preserve"> ارائه می‌دهد.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چالش‌های اصلی داده‌های نامتوازن</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مدل‌های استاندارد مانند رگرسیون لجستیک و درخت تصمیم ممکن است عملکرد ضعیفی داشته باشند.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معیارهای ارزیابی مثل دقت و Recall معمولاً به نفع کلاس اکثریت عمل می‌کنند و کلاس اقلیت نادیده گرفته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نمونه‌های اقلیت ممکن است به‌اشتباه به‌عنوان نویز در نظر گرفته شوند.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اگر کلاس‌ها هم‌پوشانی داشته باشند، تشخیص بسیار دشوارتر می‌شود.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t>ابعاد بالا و عدم توازن شدید می‌تواند منجر به طبقه‌بندی نادرست شود.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انواع نمونه‌های کلاس اقلیت</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نمونه‌های ایمن (Safe):</w:t>
      </w:r>
      <w:r>
        <w:rPr>
          <w:rFonts w:cs="Arial"/>
          <w:b w:val="0"/>
          <w:bCs/>
          <w:color w:val="ff0000"/>
          <w:sz w:val="20"/>
          <w:szCs w:val="28"/>
        </w:rPr>
        <w:t xml:space="preserve"> در ناحیه‌ای با نمونه‌های هم‌کلاس قرار دارند و به‌راحتی یاد گرفته می‌شوند.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نمونه‌های مرزی (Borderline):</w:t>
      </w:r>
      <w:r>
        <w:rPr>
          <w:rFonts w:cs="Arial"/>
          <w:b w:val="0"/>
          <w:bCs/>
          <w:color w:val="ff0000"/>
          <w:sz w:val="20"/>
          <w:szCs w:val="28"/>
        </w:rPr>
        <w:t xml:space="preserve"> نزدیک مرز تصمیم هستند و احتمال خطا در آن‌ها زیاد است.</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نمونه‌های پرت (Outliers):</w:t>
      </w:r>
      <w:r>
        <w:rPr>
          <w:rFonts w:cs="Arial"/>
          <w:b w:val="0"/>
          <w:bCs/>
          <w:color w:val="ff0000"/>
          <w:sz w:val="20"/>
          <w:szCs w:val="28"/>
        </w:rPr>
        <w:t xml:space="preserve"> دور از سایر نمونه‌ها و ممکن است اشتباه طبقه‌بندی شوند.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bCs/>
          <w:color w:val="ff0000"/>
          <w:sz w:val="20"/>
          <w:szCs w:val="28"/>
        </w:rPr>
        <w:t>نمونه‌های نادر (Rare):</w:t>
      </w:r>
      <w:r>
        <w:rPr>
          <w:rFonts w:cs="Arial"/>
          <w:b w:val="0"/>
          <w:bCs/>
          <w:color w:val="ff0000"/>
          <w:sz w:val="20"/>
          <w:szCs w:val="28"/>
        </w:rPr>
        <w:t xml:space="preserve"> زیرمفهوم‌های معتبر اما کم‌تعداد که ممکن است در آموزش دیده نشوند.</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color w:val="ff0000"/>
          <w:sz w:val="20"/>
          <w:szCs w:val="28"/>
        </w:rPr>
      </w:pPr>
      <w:r>
        <w:rPr>
          <w:rFonts w:cs="Arial"/>
          <w:b w:val="0"/>
          <w:bCs/>
          <w:color w:val="ff0000"/>
          <w:sz w:val="20"/>
          <w:szCs w:val="28"/>
        </w:rPr>
      </w:r>
    </w:p>
    <w:p>
      <w:pPr>
        <w:pStyle w:val="para3"/>
        <w:spacing/>
        <w:jc w:val="right"/>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0000"/>
        </w:rPr>
      </w:pPr>
      <w:r>
        <w:rPr>
          <w:color w:val="ff0000"/>
        </w:rPr>
        <w:t>راهکارهای مقابله با عدم توازن داده</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sz w:val="28"/>
          <w:szCs w:val="28"/>
        </w:rPr>
        <w:t>1. روش‌های سطح داده (Data-level)</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هدف: تغییر توزیع داده‌ها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Under-sampling (کاهش نمونه‌های اکثریت):</w:t>
      </w:r>
      <w:r>
        <w:rPr>
          <w:rFonts w:ascii="B Nazanin" w:hAnsi="B Nazanin" w:eastAsia="B Nazanin" w:cs="B Nazanin"/>
          <w:b w:val="0"/>
          <w:bCs/>
          <w:sz w:val="28"/>
          <w:szCs w:val="28"/>
        </w:rPr>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حذف بخشی از داده‌ها → خطر از دست رفتن اطلاعات مهم</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Over-sampling (افزایش نمونه‌های اقلیت):</w:t>
      </w:r>
      <w:r>
        <w:rPr>
          <w:rFonts w:ascii="B Nazanin" w:hAnsi="B Nazanin" w:eastAsia="B Nazanin" w:cs="B Nazanin"/>
          <w:b w:val="0"/>
          <w:bCs/>
          <w:sz w:val="28"/>
          <w:szCs w:val="28"/>
        </w:rPr>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کپی یا تولید داده جدید</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 xml:space="preserve">روش معروف: </w:t>
      </w:r>
      <w:r>
        <w:rPr>
          <w:rFonts w:ascii="B Nazanin" w:hAnsi="B Nazanin" w:eastAsia="B Nazanin" w:cs="B Nazanin"/>
          <w:b/>
          <w:bCs/>
          <w:sz w:val="28"/>
          <w:szCs w:val="28"/>
        </w:rPr>
        <w:t>SMOTE</w:t>
      </w:r>
      <w:r>
        <w:rPr>
          <w:rFonts w:ascii="B Nazanin" w:hAnsi="B Nazanin" w:eastAsia="B Nazanin" w:cs="B Nazanin"/>
          <w:b w:val="0"/>
          <w:bCs/>
          <w:sz w:val="28"/>
          <w:szCs w:val="28"/>
        </w:rPr>
        <w:t xml:space="preserve"> (تولید نمونه‌های مصنوعی)</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روش‌های ترکیبی:</w:t>
      </w:r>
      <w:r>
        <w:rPr>
          <w:rFonts w:ascii="B Nazanin" w:hAnsi="B Nazanin" w:eastAsia="B Nazanin" w:cs="B Nazanin"/>
          <w:b w:val="0"/>
          <w:bCs/>
          <w:sz w:val="28"/>
          <w:szCs w:val="28"/>
        </w:rPr>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ترکیب SMOTE با روش‌های کاهش داده</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noProof/>
        </w:rPr>
        <w:pict>
          <v:rect id="_x0000_i1036" style="width:0.00pt;height:0.65pt" o:hr="t" o:hrpct="1000" o:hralign="center" o:hrnoshade="t" fillcolor="#000000" stroked="f"/>
        </w:pict>
      </w:r>
      <w:r>
        <w:rPr>
          <w:rFonts w:ascii="B Nazanin" w:hAnsi="B Nazanin" w:eastAsia="B Nazanin" w:cs="B Nazanin"/>
          <w:b w:val="0"/>
          <w:bCs/>
          <w:sz w:val="28"/>
          <w:szCs w:val="28"/>
        </w:rPr>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sz w:val="28"/>
          <w:szCs w:val="28"/>
        </w:rPr>
        <w:t>2. انتخاب ویژگی (Feature Selection)</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هدف: انتخاب بهترین ویژگی‌ها برای بهبود عملکرد</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Filter:</w:t>
      </w:r>
      <w:r>
        <w:rPr>
          <w:rFonts w:ascii="B Nazanin" w:hAnsi="B Nazanin" w:eastAsia="B Nazanin" w:cs="B Nazanin"/>
          <w:b w:val="0"/>
          <w:bCs/>
          <w:sz w:val="28"/>
          <w:szCs w:val="28"/>
        </w:rPr>
        <w:t xml:space="preserve"> مبتنی بر آزمون‌های آماری</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Wrapper:</w:t>
      </w:r>
      <w:r>
        <w:rPr>
          <w:rFonts w:ascii="B Nazanin" w:hAnsi="B Nazanin" w:eastAsia="B Nazanin" w:cs="B Nazanin"/>
          <w:b w:val="0"/>
          <w:bCs/>
          <w:sz w:val="28"/>
          <w:szCs w:val="28"/>
        </w:rPr>
        <w:t xml:space="preserve"> بررسی ترکیب‌های مختلف ویژگی‌ها</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Embedded:</w:t>
      </w:r>
      <w:r>
        <w:rPr>
          <w:rFonts w:ascii="B Nazanin" w:hAnsi="B Nazanin" w:eastAsia="B Nazanin" w:cs="B Nazanin"/>
          <w:b w:val="0"/>
          <w:bCs/>
          <w:sz w:val="28"/>
          <w:szCs w:val="28"/>
        </w:rPr>
        <w:t xml:space="preserve"> ترکیب دو روش بالا (مثل Random Forest)</w:t>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noProof/>
        </w:rPr>
        <w:pict>
          <v:rect id="_x0000_i1037" style="width:0.00pt;height:0.65pt" o:hr="t" o:hrpct="1000" o:hralign="center" o:hrnoshade="t" fillcolor="#000000" stroked="f"/>
        </w:pict>
      </w:r>
      <w:r>
        <w:rPr>
          <w:rFonts w:ascii="B Nazanin" w:hAnsi="B Nazanin" w:eastAsia="B Nazanin" w:cs="B Nazanin"/>
          <w:b w:val="0"/>
          <w:bCs/>
          <w:sz w:val="28"/>
          <w:szCs w:val="28"/>
        </w:rPr>
      </w:r>
    </w:p>
    <w:p>
      <w:pPr>
        <w:pStyle w:val="para4"/>
        <w:spacing/>
        <w:jc w:val="righ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sz w:val="28"/>
          <w:szCs w:val="28"/>
        </w:rPr>
      </w:pPr>
      <w:r>
        <w:rPr>
          <w:rFonts w:ascii="B Nazanin" w:hAnsi="B Nazanin" w:eastAsia="B Nazanin" w:cs="B Nazanin"/>
          <w:sz w:val="28"/>
          <w:szCs w:val="28"/>
        </w:rPr>
        <w:t>3. روش‌های سطح الگوریتم (Algorithm-level)</w:t>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color w:val="ff0000"/>
          <w:sz w:val="28"/>
          <w:szCs w:val="28"/>
        </w:rPr>
      </w:pPr>
      <w:r>
        <w:rPr>
          <w:rFonts w:ascii="B Nazanin" w:hAnsi="B Nazanin" w:eastAsia="B Nazanin" w:cs="B Nazanin"/>
          <w:b/>
          <w:bCs/>
          <w:color w:val="ff0000"/>
          <w:sz w:val="28"/>
          <w:szCs w:val="28"/>
        </w:rPr>
        <w:t>روش‌های حساس به هزینه (Cost-sensitive):</w:t>
      </w:r>
      <w:r>
        <w:rPr>
          <w:rFonts w:ascii="B Nazanin" w:hAnsi="B Nazanin" w:eastAsia="B Nazanin" w:cs="B Nazanin"/>
          <w:b w:val="0"/>
          <w:bCs/>
          <w:color w:val="ff0000"/>
          <w:sz w:val="28"/>
          <w:szCs w:val="28"/>
        </w:rPr>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color w:val="ff0000"/>
          <w:sz w:val="28"/>
          <w:szCs w:val="28"/>
        </w:rPr>
      </w:pPr>
      <w:r>
        <w:rPr>
          <w:rFonts w:ascii="B Nazanin" w:hAnsi="B Nazanin" w:eastAsia="B Nazanin" w:cs="B Nazanin"/>
          <w:b w:val="0"/>
          <w:bCs/>
          <w:color w:val="ff0000"/>
          <w:sz w:val="28"/>
          <w:szCs w:val="28"/>
        </w:rPr>
        <w:t>افزایش جریمه برای خطای کلاس اقلیت</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numPr>
          <w:ilvl w:val="0"/>
          <w:numId w:val="1"/>
        </w:numPr>
        <w:ind w:left="283" w:hanging="283"/>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bCs/>
          <w:sz w:val="28"/>
          <w:szCs w:val="28"/>
        </w:rPr>
        <w:t>روش‌های Ensemble/Hybrid:</w:t>
      </w:r>
      <w:r>
        <w:rPr>
          <w:rFonts w:ascii="B Nazanin" w:hAnsi="B Nazanin" w:eastAsia="B Nazanin" w:cs="B Nazanin"/>
          <w:b w:val="0"/>
          <w:bCs/>
          <w:sz w:val="28"/>
          <w:szCs w:val="28"/>
        </w:rPr>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t>ترکیب چند مدل (مثل Boosting و Bagging)</w:t>
      </w:r>
    </w:p>
    <w:p>
      <w:pPr>
        <w:numPr>
          <w:ilvl w:val="0"/>
          <w:numId w:val="3"/>
        </w:numPr>
        <w:ind w:left="567" w:hanging="567"/>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 Nazanin" w:hAnsi="B Nazanin" w:eastAsia="B Nazanin" w:cs="B Nazanin"/>
          <w:b w:val="0"/>
          <w:bCs/>
          <w:sz w:val="28"/>
          <w:szCs w:val="28"/>
        </w:rPr>
      </w:pPr>
      <w:r>
        <w:rPr>
          <w:rFonts w:ascii="B Nazanin" w:hAnsi="B Nazanin" w:eastAsia="B Nazanin" w:cs="B Nazanin"/>
          <w:b w:val="0"/>
          <w:bCs/>
          <w:sz w:val="28"/>
          <w:szCs w:val="28"/>
        </w:rPr>
      </w:r>
    </w:p>
    <w:p>
      <w:pPr>
        <w:spacing/>
        <w:jc w:val="right"/>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28"/>
        </w:rPr>
      </w:pPr>
      <w:r>
        <w:rPr>
          <w:rFonts w:cs="Arial"/>
          <w:b w:val="0"/>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B Nazanin">
    <w:panose1 w:val="00000400000000000000"/>
    <w:charset w:val="b2"/>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abstractNum w:abstractNumId="3">
    <w:multiLevelType w:val="singleLevel"/>
    <w:name w:val="Bullet 3"/>
    <w:lvl w:ilvl="0">
      <w:numFmt w:val="bullet"/>
      <w:lvlText w:val=""/>
      <w:lvlJc w:val="left"/>
      <w:pPr>
        <w:tabs>
          <w:tab w:val="num" w:pos="567"/>
        </w:tabs>
        <w:ind w:left="567" w:hanging="567"/>
      </w:pPr>
      <w:rPr>
        <w:rFonts w:ascii="Wingdings" w:hAnsi="Wingdings" w:eastAsia="Wingdings" w:cs="Wingdings"/>
      </w:rPr>
    </w:lvl>
  </w:abstractNum>
  <w:abstractNum w:abstractNumId="4">
    <w:multiLevelType w:val="singleLevel"/>
    <w:name w:val="Bullet 4"/>
    <w:lvl w:ilvl="0">
      <w:start w:val="1"/>
      <w:numFmt w:val="ordinal"/>
      <w:lvlText w:val="%1"/>
      <w:lvlJc w:val="left"/>
      <w:pPr>
        <w:tabs>
          <w:tab w:val="num" w:pos="283"/>
        </w:tabs>
        <w:ind w:left="283" w:hanging="283"/>
      </w:pPr>
    </w:lvl>
  </w:abstractNum>
  <w:abstractNum w:abstractNumId="5">
    <w:multiLevelType w:val="singleLevel"/>
    <w:name w:val="Bullet 5"/>
    <w:lvl w:ilvl="0">
      <w:start w:val="1"/>
      <w:numFmt w:val="ordinal"/>
      <w:lvlText w:val="%1"/>
      <w:lvlJc w:val="left"/>
      <w:pPr>
        <w:tabs>
          <w:tab w:val="num" w:pos="283"/>
        </w:tabs>
        <w:ind w:left="283" w:hanging="283"/>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38"/>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7"/>
    <w:tmLastPosSelect w:val="1"/>
    <w:tmLastPosFrameIdx w:val="0"/>
    <w:tmLastPosCaret>
      <w:tmLastPosPgfIdx w:val="221"/>
      <w:tmLastPosIdx w:val="0"/>
    </w:tmLastPosCaret>
    <w:tmLastPosAnchor>
      <w:tmLastPosPgfIdx w:val="220"/>
      <w:tmLastPosIdx w:val="0"/>
    </w:tmLastPosAnchor>
    <w:tmLastPosTblRect w:left="0" w:top="0" w:right="0" w:bottom="0"/>
  </w:tmLastPos>
  <w:tmAppRevision w:date="1774807942"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tabs defTabSz="708"/>
    </w:pPr>
    <w:rPr>
      <w:sz w:val="26"/>
      <w:szCs w:val="26"/>
    </w:rPr>
    <w:key w:val="1076"/>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tabs defTabSz="708"/>
    </w:pPr>
    <w:rPr>
      <w:sz w:val="26"/>
      <w:szCs w:val="26"/>
    </w:rPr>
    <w:key w:val="1076"/>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2026-03-29T17:00:47Z</dcterms:created>
  <dcterms:modified xsi:type="dcterms:W3CDTF">2026-03-29T18:12:22Z</dcterms:modified>
</cp:coreProperties>
</file>