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520" w:after="0"/>
        <w:jc w:val="center"/>
      </w:pPr>
      <w:r>
        <w:rPr>
          <w:rFonts w:ascii="Calibri" w:hAnsi="Calibri"/>
          <w:b/>
          <w:color w:val="8A6A43"/>
          <w:sz w:val="20"/>
        </w:rPr>
        <w:t>HOUSE OF ROSE AESTHETICS</w:t>
      </w:r>
    </w:p>
    <w:p>
      <w:pPr>
        <w:widowControl/>
        <w:spacing w:before="1680" w:after="240"/>
        <w:jc w:val="center"/>
      </w:pPr>
      <w:r>
        <w:rPr>
          <w:rFonts w:ascii="Baskerville" w:hAnsi="Baskerville"/>
          <w:color w:val="3A2B24"/>
          <w:sz w:val="60"/>
        </w:rPr>
        <w:t>House of Rose Creative System</w:t>
      </w:r>
    </w:p>
    <w:p>
      <w:pPr>
        <w:widowControl/>
        <w:spacing w:before="0" w:after="480"/>
        <w:jc w:val="center"/>
      </w:pPr>
      <w:r>
        <w:rPr>
          <w:rFonts w:ascii="Calibri" w:hAnsi="Calibri"/>
          <w:color w:val="5F624D"/>
          <w:sz w:val="26"/>
        </w:rPr>
        <w:t>Local document package</w:t>
      </w:r>
    </w:p>
    <w:p>
      <w:pPr>
        <w:spacing w:before="40" w:after="360"/>
        <w:jc w:val="center"/>
        <w:widowControl/>
        <w:pBdr>
          <w:bottom w:val="single" w:sz="10" w:space="6" w:color="8A6A43"/>
        </w:pBdr>
      </w:pPr>
    </w:p>
    <w:p>
      <w:pPr>
        <w:widowControl/>
        <w:spacing w:before="0" w:after="60"/>
        <w:jc w:val="center"/>
      </w:pPr>
      <w:r>
        <w:rPr>
          <w:rFonts w:ascii="Calibri" w:hAnsi="Calibri"/>
          <w:color w:val="716A63"/>
          <w:sz w:val="19"/>
        </w:rPr>
        <w:t>Version: 1.0</w:t>
      </w:r>
    </w:p>
    <w:p>
      <w:pPr>
        <w:widowControl/>
        <w:spacing w:before="0" w:after="60"/>
        <w:jc w:val="center"/>
      </w:pPr>
      <w:r>
        <w:rPr>
          <w:rFonts w:ascii="Calibri" w:hAnsi="Calibri"/>
          <w:color w:val="716A63"/>
          <w:sz w:val="19"/>
        </w:rPr>
        <w:t>Issued: July 30, 2026</w:t>
      </w:r>
    </w:p>
    <w:p>
      <w:pPr>
        <w:widowControl/>
        <w:spacing w:before="0" w:after="60"/>
        <w:jc w:val="center"/>
      </w:pPr>
      <w:r>
        <w:rPr>
          <w:rFonts w:ascii="Calibri" w:hAnsi="Calibri"/>
          <w:color w:val="716A63"/>
          <w:sz w:val="19"/>
        </w:rPr>
        <w:t>Positioning: Medical Aesthetics Practice</w:t>
      </w:r>
    </w:p>
    <w:p>
      <w:pPr>
        <w:widowControl/>
        <w:spacing w:before="0" w:after="60"/>
        <w:jc w:val="center"/>
      </w:pPr>
      <w:r>
        <w:rPr>
          <w:rFonts w:ascii="Calibri" w:hAnsi="Calibri"/>
          <w:color w:val="716A63"/>
          <w:sz w:val="19"/>
        </w:rPr>
        <w:t>Primary use: Notion import, staff reference, vendor briefing, and AI-assisted production</w:t>
      </w:r>
    </w:p>
    <w:p>
      <w:pPr>
        <w:widowControl/>
        <w:spacing w:before="2100" w:after="0"/>
        <w:jc w:val="center"/>
      </w:pPr>
      <w:r>
        <w:rPr>
          <w:rFonts w:ascii="Calibri" w:hAnsi="Calibri"/>
          <w:b/>
          <w:color w:val="3A2B24"/>
          <w:sz w:val="18"/>
        </w:rPr>
        <w:t>MEDICAL AESTHETICS. THOUGHTFULLY PRACTICED.</w:t>
      </w:r>
    </w:p>
    <w:p>
      <w:pPr>
        <w:widowControl/>
      </w:pPr>
      <w:r>
        <w:br w:type="page"/>
      </w:r>
    </w:p>
    <w:p>
      <w:pPr>
        <w:widowControl/>
        <w:spacing w:before="0" w:after="120" w:line="300" w:lineRule="auto"/>
      </w:pPr>
      <w:r>
        <w:rPr>
          <w:rFonts w:ascii="Calibri" w:hAnsi="Calibri"/>
          <w:sz w:val="22"/>
        </w:rPr>
        <w:t>This package replaces earlier House of Rose guidance that framed the practice as a luxury med spa, boutique spa, beauty destination, or feel-good facial business. The new system describes how House of Rose practices: consultation, assessment, individualized planning, clinical judgment, procedural preparation, aftercare, and long-term follow-through.</w:t>
      </w:r>
    </w:p>
    <w:tbl>
      <w:tblPr>
        <w:tblW w:type="dxa" w:w="9360"/>
        <w:tblLayout w:type="fixed"/>
        <w:tblLook w:firstColumn="1" w:firstRow="1" w:lastColumn="0" w:lastRow="0" w:noHBand="0" w:noVBand="1" w:val="04A0"/>
        <w:tblInd w:w="120" w:type="dxa"/>
        <w:tblBorders>
          <w:top w:val="single" w:sz="2" w:space="0" w:color="F1EDE5"/>
          <w:left w:val="single" w:sz="2" w:space="0" w:color="F1EDE5"/>
          <w:bottom w:val="single" w:sz="2" w:space="0" w:color="F1EDE5"/>
          <w:right w:val="single" w:sz="2" w:space="0" w:color="F1EDE5"/>
          <w:insideH w:val="single" w:sz="2" w:space="0" w:color="F1EDE5"/>
          <w:insideV w:val="single" w:sz="2" w:space="0" w:color="F1EDE5"/>
        </w:tblBorders>
      </w:tblPr>
      <w:tblGrid>
        <w:gridCol w:w="9360"/>
      </w:tblGrid>
      <w:tr>
        <w:tc>
          <w:tcPr>
            <w:tcW w:type="dxa" w:w="9360"/>
            <w:tcMar>
              <w:top w:w="140" w:type="dxa"/>
              <w:start w:w="180" w:type="dxa"/>
              <w:bottom w:w="140" w:type="dxa"/>
              <w:end w:w="180" w:type="dxa"/>
            </w:tcMar>
            <w:shd w:fill="F1EDE5" w:val="clear"/>
            <w:tcBorders>
              <w:left w:val="single" w:sz="18" w:color="8A6A43"/>
            </w:tcBorders>
          </w:tcPr>
          <w:p>
            <w:pPr>
              <w:spacing w:before="0" w:after="0" w:line="283" w:lineRule="auto"/>
            </w:pPr>
            <w:r>
              <w:rPr>
                <w:rFonts w:ascii="Calibri" w:hAnsi="Calibri"/>
                <w:b/>
                <w:color w:val="3A2B24"/>
                <w:sz w:val="21"/>
              </w:rPr>
              <w:t>SOURCE-OF-TRUTH RULE:</w:t>
            </w:r>
            <w:r>
              <w:rPr>
                <w:rFonts w:ascii="Calibri" w:hAnsi="Calibri"/>
                <w:color w:val="3A2B24"/>
                <w:sz w:val="21"/>
              </w:rPr>
              <w:t xml:space="preserve"> Import either the separate Word files or the combined Markdown file as the editable system of record. Do not import both into the same Notion location unless you intentionally want duplicates.</w:t>
            </w:r>
          </w:p>
        </w:tc>
      </w:tr>
    </w:tbl>
    <w:p>
      <w:pPr>
        <w:widowControl/>
        <w:spacing w:before="0" w:after="40"/>
      </w:pPr>
    </w:p>
    <w:p>
      <w:pPr>
        <w:pStyle w:val="Heading1"/>
        <w:widowControl/>
        <w:pBdr>
          <w:bottom w:val="single" w:sz="5" w:space="5" w:color="D9D1C7"/>
        </w:pBdr>
      </w:pPr>
      <w:r>
        <w:rPr>
          <w:rFonts w:ascii="Calibri" w:hAnsi="Calibri"/>
          <w:sz w:val="32"/>
        </w:rPr>
        <w:t>What is included</w:t>
      </w:r>
    </w:p>
    <w:p>
      <w:pPr>
        <w:widowControl/>
        <w:numPr>
          <w:ilvl w:val="0"/>
          <w:numId w:val="13"/>
        </w:numPr>
        <w:spacing w:before="0" w:after="80" w:line="300" w:lineRule="auto"/>
      </w:pPr>
      <w:r>
        <w:rPr>
          <w:rFonts w:ascii="Calibri" w:hAnsi="Calibri"/>
          <w:b/>
          <w:sz w:val="22"/>
        </w:rPr>
        <w:t>Creative Bible / Brand Foundation</w:t>
      </w:r>
      <w:r>
        <w:rPr>
          <w:rFonts w:ascii="Calibri" w:hAnsi="Calibri"/>
          <w:sz w:val="22"/>
        </w:rPr>
        <w:t xml:space="preserve"> - positioning, promise, principles, audience, vocabulary, and retired guidance.</w:t>
      </w:r>
    </w:p>
    <w:p>
      <w:pPr>
        <w:widowControl/>
        <w:numPr>
          <w:ilvl w:val="0"/>
          <w:numId w:val="13"/>
        </w:numPr>
        <w:spacing w:before="0" w:after="80" w:line="300" w:lineRule="auto"/>
      </w:pPr>
      <w:r>
        <w:rPr>
          <w:rFonts w:ascii="Calibri" w:hAnsi="Calibri"/>
          <w:b/>
          <w:sz w:val="22"/>
        </w:rPr>
        <w:t>Brand Voice &amp; Copy Standards</w:t>
      </w:r>
      <w:r>
        <w:rPr>
          <w:rFonts w:ascii="Calibri" w:hAnsi="Calibri"/>
          <w:sz w:val="22"/>
        </w:rPr>
        <w:t xml:space="preserve"> - writing rules, claims discipline, copy structures, and examples.</w:t>
      </w:r>
    </w:p>
    <w:p>
      <w:pPr>
        <w:widowControl/>
        <w:numPr>
          <w:ilvl w:val="0"/>
          <w:numId w:val="13"/>
        </w:numPr>
        <w:spacing w:before="0" w:after="80" w:line="300" w:lineRule="auto"/>
      </w:pPr>
      <w:r>
        <w:rPr>
          <w:rFonts w:ascii="Calibri" w:hAnsi="Calibri"/>
          <w:b/>
          <w:sz w:val="22"/>
        </w:rPr>
        <w:t>Social &amp; Profile Bios</w:t>
      </w:r>
      <w:r>
        <w:rPr>
          <w:rFonts w:ascii="Calibri" w:hAnsi="Calibri"/>
          <w:sz w:val="22"/>
        </w:rPr>
        <w:t xml:space="preserve"> - approved descriptions, business data, and platform-specific versions.</w:t>
      </w:r>
    </w:p>
    <w:p>
      <w:pPr>
        <w:widowControl/>
        <w:numPr>
          <w:ilvl w:val="0"/>
          <w:numId w:val="13"/>
        </w:numPr>
        <w:spacing w:before="0" w:after="80" w:line="300" w:lineRule="auto"/>
      </w:pPr>
      <w:r>
        <w:rPr>
          <w:rFonts w:ascii="Calibri" w:hAnsi="Calibri"/>
          <w:b/>
          <w:sz w:val="22"/>
        </w:rPr>
        <w:t>Visual Standards</w:t>
      </w:r>
      <w:r>
        <w:rPr>
          <w:rFonts w:ascii="Calibri" w:hAnsi="Calibri"/>
          <w:sz w:val="22"/>
        </w:rPr>
        <w:t xml:space="preserve"> - photography, video, color, typography, layout, treatment documentation, and asset rules.</w:t>
      </w:r>
    </w:p>
    <w:p>
      <w:pPr>
        <w:widowControl/>
        <w:numPr>
          <w:ilvl w:val="0"/>
          <w:numId w:val="13"/>
        </w:numPr>
        <w:spacing w:before="0" w:after="80" w:line="300" w:lineRule="auto"/>
      </w:pPr>
      <w:r>
        <w:rPr>
          <w:rFonts w:ascii="Calibri" w:hAnsi="Calibri"/>
          <w:b/>
          <w:sz w:val="22"/>
        </w:rPr>
        <w:t>AI Creative Rules &amp; Prompt Library</w:t>
      </w:r>
      <w:r>
        <w:rPr>
          <w:rFonts w:ascii="Calibri" w:hAnsi="Calibri"/>
          <w:sz w:val="22"/>
        </w:rPr>
        <w:t xml:space="preserve"> - reusable prompts for image, video, writing, editing, and review.</w:t>
      </w:r>
    </w:p>
    <w:p>
      <w:pPr>
        <w:widowControl/>
        <w:numPr>
          <w:ilvl w:val="0"/>
          <w:numId w:val="13"/>
        </w:numPr>
        <w:spacing w:before="0" w:after="80" w:line="300" w:lineRule="auto"/>
      </w:pPr>
      <w:r>
        <w:rPr>
          <w:rFonts w:ascii="Calibri" w:hAnsi="Calibri"/>
          <w:b/>
          <w:sz w:val="22"/>
        </w:rPr>
        <w:t>Marketing System</w:t>
      </w:r>
      <w:r>
        <w:rPr>
          <w:rFonts w:ascii="Calibri" w:hAnsi="Calibri"/>
          <w:sz w:val="22"/>
        </w:rPr>
        <w:t xml:space="preserve"> - Meta, Google Ads, Google Business Profile, SEO, landing pages, measurement, and launch sequence.</w:t>
      </w:r>
    </w:p>
    <w:p>
      <w:pPr>
        <w:widowControl/>
        <w:numPr>
          <w:ilvl w:val="0"/>
          <w:numId w:val="13"/>
        </w:numPr>
        <w:spacing w:before="0" w:after="80" w:line="300" w:lineRule="auto"/>
      </w:pPr>
      <w:r>
        <w:rPr>
          <w:rFonts w:ascii="Calibri" w:hAnsi="Calibri"/>
          <w:b/>
          <w:sz w:val="22"/>
        </w:rPr>
        <w:t>Content Approval Checklist</w:t>
      </w:r>
      <w:r>
        <w:rPr>
          <w:rFonts w:ascii="Calibri" w:hAnsi="Calibri"/>
          <w:sz w:val="22"/>
        </w:rPr>
        <w:t xml:space="preserve"> - a fast preflight and a full clinical/brand/platform review.</w:t>
      </w:r>
    </w:p>
    <w:p>
      <w:pPr>
        <w:widowControl/>
        <w:numPr>
          <w:ilvl w:val="0"/>
          <w:numId w:val="13"/>
        </w:numPr>
        <w:spacing w:before="0" w:after="80" w:line="300" w:lineRule="auto"/>
      </w:pPr>
      <w:r>
        <w:rPr>
          <w:rFonts w:ascii="Calibri" w:hAnsi="Calibri"/>
          <w:b/>
          <w:sz w:val="22"/>
        </w:rPr>
        <w:t>Combined master files</w:t>
      </w:r>
      <w:r>
        <w:rPr>
          <w:rFonts w:ascii="Calibri" w:hAnsi="Calibri"/>
          <w:sz w:val="22"/>
        </w:rPr>
        <w:t xml:space="preserve"> - one Word document, one Markdown file, and one reference PDF.</w:t>
      </w:r>
    </w:p>
    <w:p>
      <w:pPr>
        <w:pStyle w:val="Heading1"/>
        <w:widowControl/>
        <w:pBdr>
          <w:bottom w:val="single" w:sz="5" w:space="5" w:color="D9D1C7"/>
        </w:pBdr>
      </w:pPr>
      <w:r>
        <w:rPr>
          <w:rFonts w:ascii="Calibri" w:hAnsi="Calibri"/>
          <w:sz w:val="32"/>
        </w:rPr>
        <w:t>Recommended Notion import</w:t>
      </w:r>
    </w:p>
    <w:p>
      <w:pPr>
        <w:pStyle w:val="Heading2"/>
        <w:widowControl/>
      </w:pPr>
      <w:r>
        <w:rPr>
          <w:rFonts w:ascii="Calibri" w:hAnsi="Calibri"/>
          <w:sz w:val="26"/>
        </w:rPr>
        <w:t>Option A - Separate pages</w:t>
      </w:r>
    </w:p>
    <w:p>
      <w:pPr>
        <w:widowControl/>
        <w:spacing w:before="0" w:after="120" w:line="300" w:lineRule="auto"/>
      </w:pPr>
      <w:r>
        <w:rPr>
          <w:rFonts w:ascii="Calibri" w:hAnsi="Calibri"/>
          <w:sz w:val="22"/>
        </w:rPr>
        <w:t>Use this when each section should have its own owner, comments, or permissions.</w:t>
      </w:r>
    </w:p>
    <w:p>
      <w:pPr>
        <w:widowControl/>
        <w:numPr>
          <w:ilvl w:val="0"/>
          <w:numId w:val="14"/>
        </w:numPr>
        <w:spacing w:before="0" w:after="80" w:line="300" w:lineRule="auto"/>
      </w:pPr>
      <w:r>
        <w:rPr>
          <w:rFonts w:ascii="Calibri" w:hAnsi="Calibri"/>
          <w:sz w:val="22"/>
        </w:rPr>
        <w:t xml:space="preserve">Create a top-level Notion page named </w:t>
      </w:r>
      <w:r>
        <w:rPr>
          <w:rFonts w:ascii="Calibri" w:hAnsi="Calibri"/>
          <w:b/>
          <w:sz w:val="22"/>
        </w:rPr>
        <w:t>House of Rose Creative System</w:t>
      </w:r>
      <w:r>
        <w:rPr>
          <w:rFonts w:ascii="Calibri" w:hAnsi="Calibri"/>
          <w:sz w:val="22"/>
        </w:rPr>
        <w:t>.</w:t>
      </w:r>
    </w:p>
    <w:p>
      <w:pPr>
        <w:widowControl/>
        <w:numPr>
          <w:ilvl w:val="0"/>
          <w:numId w:val="14"/>
        </w:numPr>
        <w:spacing w:before="0" w:after="80" w:line="300" w:lineRule="auto"/>
        <w:shd w:fill="F1EDE5" w:val="clear"/>
      </w:pPr>
      <w:r>
        <w:rPr>
          <w:rFonts w:ascii="Calibri" w:hAnsi="Calibri"/>
          <w:sz w:val="22"/>
        </w:rPr>
        <w:t xml:space="preserve">Import the seven numbered </w:t>
      </w:r>
      <w:r>
        <w:rPr>
          <w:rFonts w:ascii="Consolas" w:hAnsi="Consolas"/>
          <w:color w:val="3A2B24"/>
          <w:sz w:val="20"/>
        </w:rPr>
        <w:t>.docx</w:t>
      </w:r>
      <w:r>
        <w:rPr>
          <w:rFonts w:ascii="Calibri" w:hAnsi="Calibri"/>
          <w:sz w:val="22"/>
        </w:rPr>
        <w:t xml:space="preserve"> files as subpages, in order.</w:t>
      </w:r>
    </w:p>
    <w:p>
      <w:pPr>
        <w:widowControl/>
        <w:numPr>
          <w:ilvl w:val="0"/>
          <w:numId w:val="14"/>
        </w:numPr>
        <w:spacing w:before="0" w:after="80" w:line="300" w:lineRule="auto"/>
        <w:shd w:fill="F1EDE5" w:val="clear"/>
      </w:pPr>
      <w:r>
        <w:rPr>
          <w:rFonts w:ascii="Calibri" w:hAnsi="Calibri"/>
          <w:sz w:val="22"/>
        </w:rPr>
        <w:t xml:space="preserve">Import </w:t>
      </w:r>
      <w:r>
        <w:rPr>
          <w:rFonts w:ascii="Consolas" w:hAnsi="Consolas"/>
          <w:color w:val="3A2B24"/>
          <w:sz w:val="20"/>
        </w:rPr>
        <w:t>00_README_House_of_Rose_Creative_System.docx</w:t>
      </w:r>
      <w:r>
        <w:rPr>
          <w:rFonts w:ascii="Calibri" w:hAnsi="Calibri"/>
          <w:sz w:val="22"/>
        </w:rPr>
        <w:t xml:space="preserve"> last and pin it at the top as </w:t>
      </w:r>
      <w:r>
        <w:rPr>
          <w:rFonts w:ascii="Calibri" w:hAnsi="Calibri"/>
          <w:b/>
          <w:sz w:val="22"/>
        </w:rPr>
        <w:t>Start Here</w:t>
      </w:r>
      <w:r>
        <w:rPr>
          <w:rFonts w:ascii="Calibri" w:hAnsi="Calibri"/>
          <w:sz w:val="22"/>
        </w:rPr>
        <w:t>.</w:t>
      </w:r>
    </w:p>
    <w:p>
      <w:pPr>
        <w:widowControl/>
        <w:numPr>
          <w:ilvl w:val="0"/>
          <w:numId w:val="14"/>
        </w:numPr>
        <w:spacing w:before="0" w:after="80" w:line="300" w:lineRule="auto"/>
      </w:pPr>
      <w:r>
        <w:rPr>
          <w:rFonts w:ascii="Calibri" w:hAnsi="Calibri"/>
          <w:sz w:val="22"/>
        </w:rPr>
        <w:t>Add an owner and a “Last clinically reviewed” date to the Voice, AI, Marketing, and Checklist pages.</w:t>
      </w:r>
    </w:p>
    <w:p>
      <w:pPr>
        <w:widowControl/>
        <w:numPr>
          <w:ilvl w:val="0"/>
          <w:numId w:val="14"/>
        </w:numPr>
        <w:spacing w:before="0" w:after="80" w:line="300" w:lineRule="auto"/>
      </w:pPr>
      <w:r>
        <w:rPr>
          <w:rFonts w:ascii="Calibri" w:hAnsi="Calibri"/>
          <w:sz w:val="22"/>
        </w:rPr>
        <w:t>Archive old brand pages after confirming the new pages imported correctly.</w:t>
      </w:r>
    </w:p>
    <w:p>
      <w:pPr>
        <w:pStyle w:val="Heading2"/>
        <w:widowControl/>
      </w:pPr>
      <w:r>
        <w:rPr>
          <w:rFonts w:ascii="Calibri" w:hAnsi="Calibri"/>
          <w:sz w:val="26"/>
        </w:rPr>
        <w:t>Option B - One master page</w:t>
      </w:r>
    </w:p>
    <w:p>
      <w:pPr>
        <w:widowControl/>
        <w:spacing w:before="0" w:after="120" w:line="300" w:lineRule="auto"/>
      </w:pPr>
      <w:r>
        <w:rPr>
          <w:rFonts w:ascii="Calibri" w:hAnsi="Calibri"/>
          <w:sz w:val="22"/>
        </w:rPr>
        <w:t>Use this when simplicity matters more than separate page ownership.</w:t>
      </w:r>
    </w:p>
    <w:p>
      <w:pPr>
        <w:widowControl/>
        <w:numPr>
          <w:ilvl w:val="0"/>
          <w:numId w:val="15"/>
        </w:numPr>
        <w:spacing w:before="0" w:after="80" w:line="300" w:lineRule="auto"/>
        <w:shd w:fill="F1EDE5" w:val="clear"/>
      </w:pPr>
      <w:r>
        <w:rPr>
          <w:rFonts w:ascii="Calibri" w:hAnsi="Calibri"/>
          <w:sz w:val="22"/>
        </w:rPr>
        <w:t xml:space="preserve">Import </w:t>
      </w:r>
      <w:r>
        <w:rPr>
          <w:rFonts w:ascii="Consolas" w:hAnsi="Consolas"/>
          <w:color w:val="3A2B24"/>
          <w:sz w:val="20"/>
        </w:rPr>
        <w:t>House_of_Rose_Creative_System_MASTER.md</w:t>
      </w:r>
      <w:r>
        <w:rPr>
          <w:rFonts w:ascii="Calibri" w:hAnsi="Calibri"/>
          <w:sz w:val="22"/>
        </w:rPr>
        <w:t xml:space="preserve"> into Notion.</w:t>
      </w:r>
    </w:p>
    <w:p>
      <w:pPr>
        <w:widowControl/>
        <w:numPr>
          <w:ilvl w:val="0"/>
          <w:numId w:val="15"/>
        </w:numPr>
        <w:spacing w:before="0" w:after="80" w:line="300" w:lineRule="auto"/>
      </w:pPr>
      <w:r>
        <w:rPr>
          <w:rFonts w:ascii="Calibri" w:hAnsi="Calibri"/>
          <w:sz w:val="22"/>
        </w:rPr>
        <w:t>Confirm that headings, lists, tables, and prompt blocks imported correctly.</w:t>
      </w:r>
    </w:p>
    <w:p>
      <w:pPr>
        <w:widowControl/>
        <w:numPr>
          <w:ilvl w:val="0"/>
          <w:numId w:val="15"/>
        </w:numPr>
        <w:spacing w:before="0" w:after="80" w:line="300" w:lineRule="auto"/>
      </w:pPr>
      <w:r>
        <w:rPr>
          <w:rFonts w:ascii="Calibri" w:hAnsi="Calibri"/>
          <w:sz w:val="22"/>
        </w:rPr>
        <w:t>Add a table of contents block near the top.</w:t>
      </w:r>
    </w:p>
    <w:p>
      <w:pPr>
        <w:widowControl/>
        <w:numPr>
          <w:ilvl w:val="0"/>
          <w:numId w:val="15"/>
        </w:numPr>
        <w:spacing w:before="0" w:after="80" w:line="300" w:lineRule="auto"/>
      </w:pPr>
      <w:r>
        <w:rPr>
          <w:rFonts w:ascii="Calibri" w:hAnsi="Calibri"/>
          <w:sz w:val="22"/>
        </w:rPr>
        <w:t>Keep the Word and PDF master files outside Notion as styled reference copies.</w:t>
      </w:r>
    </w:p>
    <w:p>
      <w:pPr>
        <w:pStyle w:val="Heading1"/>
        <w:widowControl/>
        <w:pBdr>
          <w:bottom w:val="single" w:sz="5" w:space="5" w:color="D9D1C7"/>
        </w:pBdr>
      </w:pPr>
      <w:r>
        <w:rPr>
          <w:rFonts w:ascii="Calibri" w:hAnsi="Calibri"/>
          <w:sz w:val="32"/>
        </w:rPr>
        <w:t>How to retire contradictory guidance</w:t>
      </w:r>
    </w:p>
    <w:p>
      <w:pPr>
        <w:widowControl/>
        <w:spacing w:before="0" w:after="120" w:line="300" w:lineRule="auto"/>
      </w:pPr>
      <w:r>
        <w:rPr>
          <w:rFonts w:ascii="Calibri" w:hAnsi="Calibri"/>
          <w:sz w:val="22"/>
        </w:rPr>
        <w:t>Search the existing House of Rose workspace for the phrases below. Archive or rewrite pages that present any of them as the active standard:</w:t>
      </w:r>
    </w:p>
    <w:p>
      <w:pPr>
        <w:widowControl/>
        <w:numPr>
          <w:ilvl w:val="0"/>
          <w:numId w:val="10"/>
        </w:numPr>
        <w:spacing w:before="0" w:after="80" w:line="300" w:lineRule="auto"/>
      </w:pPr>
      <w:r>
        <w:rPr>
          <w:rFonts w:ascii="Calibri" w:hAnsi="Calibri"/>
          <w:sz w:val="22"/>
        </w:rPr>
        <w:t>Luxury med spa</w:t>
      </w:r>
    </w:p>
    <w:p>
      <w:pPr>
        <w:widowControl/>
        <w:numPr>
          <w:ilvl w:val="0"/>
          <w:numId w:val="10"/>
        </w:numPr>
        <w:spacing w:before="0" w:after="80" w:line="300" w:lineRule="auto"/>
      </w:pPr>
      <w:r>
        <w:rPr>
          <w:rFonts w:ascii="Calibri" w:hAnsi="Calibri"/>
          <w:sz w:val="22"/>
        </w:rPr>
        <w:t>Boutique med spa or boutique spa</w:t>
      </w:r>
    </w:p>
    <w:p>
      <w:pPr>
        <w:widowControl/>
        <w:numPr>
          <w:ilvl w:val="0"/>
          <w:numId w:val="10"/>
        </w:numPr>
        <w:spacing w:before="0" w:after="80" w:line="300" w:lineRule="auto"/>
      </w:pPr>
      <w:r>
        <w:rPr>
          <w:rFonts w:ascii="Calibri" w:hAnsi="Calibri"/>
          <w:sz w:val="22"/>
        </w:rPr>
        <w:t>Beauty bar, skin bar, beauty lounge, or cosmetic boutique</w:t>
      </w:r>
    </w:p>
    <w:p>
      <w:pPr>
        <w:widowControl/>
        <w:numPr>
          <w:ilvl w:val="0"/>
          <w:numId w:val="10"/>
        </w:numPr>
        <w:spacing w:before="0" w:after="80" w:line="300" w:lineRule="auto"/>
      </w:pPr>
      <w:r>
        <w:rPr>
          <w:rFonts w:ascii="Calibri" w:hAnsi="Calibri"/>
          <w:sz w:val="22"/>
        </w:rPr>
        <w:t>Old money as the primary identity</w:t>
      </w:r>
    </w:p>
    <w:p>
      <w:pPr>
        <w:widowControl/>
        <w:numPr>
          <w:ilvl w:val="0"/>
          <w:numId w:val="10"/>
        </w:numPr>
        <w:spacing w:before="0" w:after="80" w:line="300" w:lineRule="auto"/>
      </w:pPr>
      <w:r>
        <w:rPr>
          <w:rFonts w:ascii="Calibri" w:hAnsi="Calibri"/>
          <w:sz w:val="22"/>
        </w:rPr>
        <w:t>“Glow,” “radiance,” “pamper,” “indulge,” or “flawless” as core language</w:t>
      </w:r>
    </w:p>
    <w:p>
      <w:pPr>
        <w:widowControl/>
        <w:numPr>
          <w:ilvl w:val="0"/>
          <w:numId w:val="10"/>
        </w:numPr>
        <w:spacing w:before="0" w:after="80" w:line="300" w:lineRule="auto"/>
      </w:pPr>
      <w:r>
        <w:rPr>
          <w:rFonts w:ascii="Calibri" w:hAnsi="Calibri"/>
          <w:sz w:val="22"/>
        </w:rPr>
        <w:t>Warm and welcoming as the main value proposition</w:t>
      </w:r>
    </w:p>
    <w:p>
      <w:pPr>
        <w:widowControl/>
        <w:numPr>
          <w:ilvl w:val="0"/>
          <w:numId w:val="10"/>
        </w:numPr>
        <w:spacing w:before="0" w:after="80" w:line="300" w:lineRule="auto"/>
      </w:pPr>
      <w:r>
        <w:rPr>
          <w:rFonts w:ascii="Calibri" w:hAnsi="Calibri"/>
          <w:sz w:val="22"/>
        </w:rPr>
        <w:t>Generic claims that every service is pain-free, has no downtime, or produces guaranteed results</w:t>
      </w:r>
    </w:p>
    <w:p>
      <w:pPr>
        <w:widowControl/>
        <w:numPr>
          <w:ilvl w:val="0"/>
          <w:numId w:val="10"/>
        </w:numPr>
        <w:spacing w:before="0" w:after="80" w:line="300" w:lineRule="auto"/>
      </w:pPr>
      <w:r>
        <w:rPr>
          <w:rFonts w:ascii="Calibri" w:hAnsi="Calibri"/>
          <w:sz w:val="22"/>
        </w:rPr>
        <w:t>AI prompts that request spa imagery, perfect skin, smiling stock models, flowers, splashes, glitter, or soft-focus glamour</w:t>
      </w:r>
    </w:p>
    <w:p>
      <w:pPr>
        <w:widowControl/>
        <w:spacing w:before="0" w:after="120" w:line="300" w:lineRule="auto"/>
      </w:pPr>
      <w:r>
        <w:rPr>
          <w:rFonts w:ascii="Calibri" w:hAnsi="Calibri"/>
          <w:sz w:val="22"/>
        </w:rPr>
        <w:t xml:space="preserve">Do not delete old materials until the new system has been imported and checked. Rename archived pages with the prefix </w:t>
      </w:r>
      <w:r>
        <w:rPr>
          <w:rFonts w:ascii="Calibri" w:hAnsi="Calibri"/>
          <w:b/>
          <w:sz w:val="22"/>
        </w:rPr>
        <w:t>ARCHIVED - DO NOT USE</w:t>
      </w:r>
      <w:r>
        <w:rPr>
          <w:rFonts w:ascii="Calibri" w:hAnsi="Calibri"/>
          <w:sz w:val="22"/>
        </w:rPr>
        <w:t xml:space="preserve"> and add a link to the new source of truth.</w:t>
      </w:r>
    </w:p>
    <w:p>
      <w:pPr>
        <w:pStyle w:val="Heading1"/>
        <w:widowControl/>
        <w:pBdr>
          <w:bottom w:val="single" w:sz="5" w:space="5" w:color="D9D1C7"/>
        </w:pBdr>
      </w:pPr>
      <w:r>
        <w:rPr>
          <w:rFonts w:ascii="Calibri" w:hAnsi="Calibri"/>
          <w:sz w:val="32"/>
        </w:rPr>
        <w:t>Operating rules</w:t>
      </w:r>
    </w:p>
    <w:p>
      <w:pPr>
        <w:widowControl/>
        <w:numPr>
          <w:ilvl w:val="0"/>
          <w:numId w:val="10"/>
        </w:numPr>
        <w:spacing w:before="0" w:after="80" w:line="300" w:lineRule="auto"/>
      </w:pPr>
      <w:r>
        <w:rPr>
          <w:rFonts w:ascii="Calibri" w:hAnsi="Calibri"/>
          <w:b/>
          <w:sz w:val="22"/>
        </w:rPr>
        <w:t>Category language:</w:t>
      </w:r>
      <w:r>
        <w:rPr>
          <w:rFonts w:ascii="Calibri" w:hAnsi="Calibri"/>
          <w:sz w:val="22"/>
        </w:rPr>
        <w:t xml:space="preserve"> Use </w:t>
      </w:r>
      <w:r>
        <w:rPr>
          <w:rFonts w:ascii="Calibri" w:hAnsi="Calibri"/>
          <w:b/>
          <w:sz w:val="22"/>
        </w:rPr>
        <w:t>Medical Aesthetics Practice</w:t>
      </w:r>
      <w:r>
        <w:rPr>
          <w:rFonts w:ascii="Calibri" w:hAnsi="Calibri"/>
          <w:sz w:val="22"/>
        </w:rPr>
        <w:t xml:space="preserve"> in controlled brand copy. Google may still display </w:t>
      </w:r>
      <w:r>
        <w:rPr>
          <w:rFonts w:ascii="Calibri" w:hAnsi="Calibri"/>
          <w:b/>
          <w:sz w:val="22"/>
        </w:rPr>
        <w:t>Medical spa</w:t>
      </w:r>
      <w:r>
        <w:rPr>
          <w:rFonts w:ascii="Calibri" w:hAnsi="Calibri"/>
          <w:sz w:val="22"/>
        </w:rPr>
        <w:t xml:space="preserve"> as its closest platform category; that category does not redefine the brand.</w:t>
      </w:r>
    </w:p>
    <w:p>
      <w:pPr>
        <w:widowControl/>
        <w:numPr>
          <w:ilvl w:val="0"/>
          <w:numId w:val="10"/>
        </w:numPr>
        <w:spacing w:before="0" w:after="80" w:line="300" w:lineRule="auto"/>
      </w:pPr>
      <w:r>
        <w:rPr>
          <w:rFonts w:ascii="Calibri" w:hAnsi="Calibri"/>
          <w:b/>
          <w:sz w:val="22"/>
        </w:rPr>
        <w:t>Clinical accuracy:</w:t>
      </w:r>
      <w:r>
        <w:rPr>
          <w:rFonts w:ascii="Calibri" w:hAnsi="Calibri"/>
          <w:sz w:val="22"/>
        </w:rPr>
        <w:t xml:space="preserve"> A licensed clinician or authorized clinical reviewer must approve treatment claims, contraindication language, preparation instructions, downtime statements, aftercare, and before-and-after use.</w:t>
      </w:r>
    </w:p>
    <w:p>
      <w:pPr>
        <w:widowControl/>
        <w:numPr>
          <w:ilvl w:val="0"/>
          <w:numId w:val="10"/>
        </w:numPr>
        <w:spacing w:before="0" w:after="80" w:line="300" w:lineRule="auto"/>
      </w:pPr>
      <w:r>
        <w:rPr>
          <w:rFonts w:ascii="Calibri" w:hAnsi="Calibri"/>
          <w:b/>
          <w:sz w:val="22"/>
        </w:rPr>
        <w:t>Current reality wins:</w:t>
      </w:r>
      <w:r>
        <w:rPr>
          <w:rFonts w:ascii="Calibri" w:hAnsi="Calibri"/>
          <w:sz w:val="22"/>
        </w:rPr>
        <w:t xml:space="preserve"> Keep walk-in, pickup, payment, accessibility, hours, categories, and service attributes accurate. Do not change profile settings merely to make the business appear more exclusive.</w:t>
      </w:r>
    </w:p>
    <w:p>
      <w:pPr>
        <w:widowControl/>
        <w:numPr>
          <w:ilvl w:val="0"/>
          <w:numId w:val="10"/>
        </w:numPr>
        <w:spacing w:before="0" w:after="80" w:line="300" w:lineRule="auto"/>
      </w:pPr>
      <w:r>
        <w:rPr>
          <w:rFonts w:ascii="Calibri" w:hAnsi="Calibri"/>
          <w:b/>
          <w:sz w:val="22"/>
        </w:rPr>
        <w:t>Platform policies change:</w:t>
      </w:r>
      <w:r>
        <w:rPr>
          <w:rFonts w:ascii="Calibri" w:hAnsi="Calibri"/>
          <w:sz w:val="22"/>
        </w:rPr>
        <w:t xml:space="preserve"> Recheck the linked official Google, Meta, and FTC references before launching a new claim, targeting method, prescription-drug-related campaign, or lead-capture workflow.</w:t>
      </w:r>
    </w:p>
    <w:p>
      <w:pPr>
        <w:widowControl/>
        <w:numPr>
          <w:ilvl w:val="0"/>
          <w:numId w:val="10"/>
        </w:numPr>
        <w:spacing w:before="0" w:after="80" w:line="300" w:lineRule="auto"/>
      </w:pPr>
      <w:r>
        <w:rPr>
          <w:rFonts w:ascii="Calibri" w:hAnsi="Calibri"/>
          <w:b/>
          <w:sz w:val="22"/>
        </w:rPr>
        <w:t>AI is a draft tool:</w:t>
      </w:r>
      <w:r>
        <w:rPr>
          <w:rFonts w:ascii="Calibri" w:hAnsi="Calibri"/>
          <w:sz w:val="22"/>
        </w:rPr>
        <w:t xml:space="preserve"> AI may organize, revise, and generate concepts. It may not invent credentials, devices, ingredients, protocols, outcomes, reviews, patient stories, or clinical facts.</w:t>
      </w:r>
    </w:p>
    <w:p>
      <w:pPr>
        <w:pStyle w:val="Heading1"/>
        <w:widowControl/>
        <w:pBdr>
          <w:bottom w:val="single" w:sz="5" w:space="5" w:color="D9D1C7"/>
        </w:pBdr>
      </w:pPr>
      <w:r>
        <w:rPr>
          <w:rFonts w:ascii="Calibri" w:hAnsi="Calibri"/>
          <w:sz w:val="32"/>
        </w:rPr>
        <w:t>File maintenance</w:t>
      </w:r>
    </w:p>
    <w:p>
      <w:pPr>
        <w:widowControl/>
        <w:spacing w:before="0" w:after="120" w:line="300" w:lineRule="auto"/>
      </w:pPr>
      <w:r>
        <w:rPr>
          <w:rFonts w:ascii="Calibri" w:hAnsi="Calibri"/>
          <w:sz w:val="22"/>
        </w:rPr>
        <w:t>Use semantic versions:</w:t>
      </w:r>
    </w:p>
    <w:p>
      <w:pPr>
        <w:widowControl/>
        <w:numPr>
          <w:ilvl w:val="0"/>
          <w:numId w:val="10"/>
        </w:numPr>
        <w:spacing w:before="0" w:after="80" w:line="300" w:lineRule="auto"/>
      </w:pPr>
      <w:r>
        <w:rPr>
          <w:rFonts w:ascii="Calibri" w:hAnsi="Calibri"/>
          <w:b/>
          <w:sz w:val="22"/>
        </w:rPr>
        <w:t>1.0</w:t>
      </w:r>
      <w:r>
        <w:rPr>
          <w:rFonts w:ascii="Calibri" w:hAnsi="Calibri"/>
          <w:sz w:val="22"/>
        </w:rPr>
        <w:t xml:space="preserve"> - approved system issued July 30, 2026</w:t>
      </w:r>
    </w:p>
    <w:p>
      <w:pPr>
        <w:widowControl/>
        <w:numPr>
          <w:ilvl w:val="0"/>
          <w:numId w:val="10"/>
        </w:numPr>
        <w:spacing w:before="0" w:after="80" w:line="300" w:lineRule="auto"/>
      </w:pPr>
      <w:r>
        <w:rPr>
          <w:rFonts w:ascii="Calibri" w:hAnsi="Calibri"/>
          <w:b/>
          <w:sz w:val="22"/>
        </w:rPr>
        <w:t>1.1</w:t>
      </w:r>
      <w:r>
        <w:rPr>
          <w:rFonts w:ascii="Calibri" w:hAnsi="Calibri"/>
          <w:sz w:val="22"/>
        </w:rPr>
        <w:t xml:space="preserve"> - small wording, service, or platform updates</w:t>
      </w:r>
    </w:p>
    <w:p>
      <w:pPr>
        <w:widowControl/>
        <w:numPr>
          <w:ilvl w:val="0"/>
          <w:numId w:val="10"/>
        </w:numPr>
        <w:spacing w:before="0" w:after="80" w:line="300" w:lineRule="auto"/>
      </w:pPr>
      <w:r>
        <w:rPr>
          <w:rFonts w:ascii="Calibri" w:hAnsi="Calibri"/>
          <w:b/>
          <w:sz w:val="22"/>
        </w:rPr>
        <w:t>2.0</w:t>
      </w:r>
      <w:r>
        <w:rPr>
          <w:rFonts w:ascii="Calibri" w:hAnsi="Calibri"/>
          <w:sz w:val="22"/>
        </w:rPr>
        <w:t xml:space="preserve"> - material repositioning, new visual identity, or major clinical scope change</w:t>
      </w:r>
    </w:p>
    <w:p>
      <w:pPr>
        <w:widowControl/>
        <w:spacing w:before="0" w:after="120" w:line="300" w:lineRule="auto"/>
      </w:pPr>
      <w:r>
        <w:rPr>
          <w:rFonts w:ascii="Calibri" w:hAnsi="Calibri"/>
          <w:sz w:val="22"/>
        </w:rPr>
        <w:t>Record the version and review date at the top of every imported page. Review profile copy quarterly and review clinical/advertising rules before every major campaign.</w:t>
      </w:r>
    </w:p>
    <w:p>
      <w:pPr>
        <w:pStyle w:val="Heading1"/>
        <w:widowControl/>
        <w:pBdr>
          <w:bottom w:val="single" w:sz="5" w:space="5" w:color="D9D1C7"/>
        </w:pBdr>
      </w:pPr>
      <w:r>
        <w:rPr>
          <w:rFonts w:ascii="Calibri" w:hAnsi="Calibri"/>
          <w:sz w:val="32"/>
        </w:rPr>
        <w:t>Important limitation</w:t>
      </w:r>
    </w:p>
    <w:p>
      <w:pPr>
        <w:widowControl/>
        <w:spacing w:before="0" w:after="120" w:line="300" w:lineRule="auto"/>
      </w:pPr>
      <w:r>
        <w:rPr>
          <w:rFonts w:ascii="Calibri" w:hAnsi="Calibri"/>
          <w:sz w:val="22"/>
        </w:rPr>
        <w:t>This package is a brand and marketing operating system, not legal, regulatory, medical, or licensing advice. Apply the most restrictive applicable law, professional rule, device labeling, manufacturer instruction, and advertising-platform policy.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jc w:val="right"/>
    </w:pPr>
    <w:r/>
    <w:r>
      <w:rPr>
        <w:rFonts w:ascii="Calibri" w:hAnsi="Calibri"/>
        <w:color w:val="716A63"/>
        <w:sz w:val="17"/>
      </w:rPr>
      <w:t xml:space="preserve">VERSION 1.0   |   JULY 30, 2026   |   </w:t>
    </w:r>
    <w:r>
      <w:rPr>
        <w:rFonts w:ascii="Calibri" w:hAnsi="Calibri"/>
        <w:color w:val="716A63"/>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60"/>
      <w:jc w:val="left"/>
      <w:pBdr>
        <w:bottom w:val="single" w:sz="6" w:space="4" w:color="D9D1C7"/>
      </w:pBdr>
    </w:pPr>
    <w:r/>
    <w:r>
      <w:rPr>
        <w:rFonts w:ascii="Calibri" w:hAnsi="Calibri"/>
        <w:b/>
        <w:color w:val="3A2B24"/>
        <w:sz w:val="17"/>
      </w:rPr>
      <w:t>HOUSE OF ROSE AESTHETICS</w:t>
    </w:r>
    <w:r>
      <w:rPr>
        <w:rFonts w:ascii="Calibri" w:hAnsi="Calibri"/>
        <w:color w:val="716A63"/>
        <w:sz w:val="17"/>
      </w:rPr>
      <w:t xml:space="preserve">   /   LOCAL DOCUMENT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1"/>
        <w:spacing w:after="80" w:line="300" w:lineRule="auto"/>
      </w:pPr>
      <w:rPr>
        <w:rFonts w:ascii="Symbol" w:hAnsi="Symbol"/>
      </w:rPr>
    </w:lvl>
  </w:abstractNum>
  <w:num w:numId="10">
    <w:abstractNumId w:val="9"/>
  </w:num>
  <w:abstractNum w:abstractNumId="10">
    <w:multiLevelType w:val="singleLevel"/>
    <w:lvl w:ilvl="0">
      <w:start w:val="1"/>
      <w:numFmt w:val="bullet"/>
      <w:lvlText w:val="☐"/>
      <w:lvlJc w:val="left"/>
      <w:pPr>
        <w:tabs>
          <w:tab w:val="num" w:pos="540"/>
        </w:tabs>
        <w:ind w:left="540" w:hanging="271"/>
        <w:spacing w:after="80" w:line="300" w:lineRule="auto"/>
      </w:pPr>
      <w:rPr>
        <w:rFonts w:ascii="Arial Unicode MS" w:hAnsi="Arial Unicode MS"/>
      </w:rPr>
    </w:lvl>
  </w:abstractNum>
  <w:num w:numId="11">
    <w:abstractNumId w:val="10"/>
  </w:num>
  <w:abstractNum w:abstractNumId="11">
    <w:multiLevelType w:val="singleLevel"/>
    <w:lvl w:ilvl="0">
      <w:start w:val="1"/>
      <w:numFmt w:val="decimal"/>
      <w:lvlText w:val="%1."/>
      <w:lvlJc w:val="left"/>
      <w:pPr>
        <w:tabs>
          <w:tab w:val="num" w:pos="540"/>
        </w:tabs>
        <w:ind w:left="540" w:hanging="271"/>
        <w:spacing w:after="80" w:line="300" w:lineRule="auto"/>
      </w:pPr>
      <w:rPr>
        <w:rFonts w:ascii="Calibri" w:hAnsi="Calibri"/>
      </w:rPr>
    </w:lvl>
  </w:abstractNum>
  <w:num w:numId="12">
    <w:abstractNumId w:val="11"/>
  </w:num>
  <w:num w:numId="13">
    <w:abstractNumId w:val="11"/>
    <w:lvlOverride w:ilvl="0">
      <w:startOverride w:val="1"/>
    </w:lvlOverride>
  </w:num>
  <w:num w:numId="14">
    <w:abstractNumId w:val="11"/>
    <w:lvlOverride w:ilvl="0">
      <w:startOverride w:val="1"/>
    </w:lvlOverride>
  </w:num>
  <w:num w:numId="15">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color w:val="17161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259" w:lineRule="auto"/>
      <w:outlineLvl w:val="0"/>
    </w:pPr>
    <w:rPr>
      <w:rFonts w:asciiTheme="majorHAnsi" w:eastAsiaTheme="majorEastAsia" w:hAnsiTheme="majorHAnsi" w:cstheme="majorBidi" w:ascii="Calibri" w:hAnsi="Calibri"/>
      <w:b/>
      <w:bCs/>
      <w:color w:val="3A2B24"/>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259" w:lineRule="auto"/>
      <w:outlineLvl w:val="1"/>
    </w:pPr>
    <w:rPr>
      <w:rFonts w:asciiTheme="majorHAnsi" w:eastAsiaTheme="majorEastAsia" w:hAnsiTheme="majorHAnsi" w:cstheme="majorBidi" w:ascii="Calibri" w:hAnsi="Calibri"/>
      <w:b/>
      <w:bCs/>
      <w:color w:val="5F624D"/>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259" w:lineRule="auto"/>
      <w:outlineLvl w:val="2"/>
    </w:pPr>
    <w:rPr>
      <w:rFonts w:asciiTheme="majorHAnsi" w:eastAsiaTheme="majorEastAsia" w:hAnsiTheme="majorHAnsi" w:cstheme="majorBidi" w:ascii="Calibri" w:hAnsi="Calibri"/>
      <w:b/>
      <w:bCs/>
      <w:color w:val="3A2B2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Baskerville" w:hAnsi="Baskerville"/>
      <w:b w:val="0"/>
      <w:color w:val="3A2B24"/>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line="276" w:lineRule="auto"/>
    </w:pPr>
    <w:rPr>
      <w:rFonts w:asciiTheme="majorHAnsi" w:eastAsiaTheme="majorEastAsia" w:hAnsiTheme="majorHAnsi" w:cstheme="majorBidi" w:ascii="Calibri" w:hAnsi="Calibri"/>
      <w:b w:val="0"/>
      <w:i/>
      <w:iCs/>
      <w:color w:val="5F624D"/>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House of Rose Creative System</dc:title>
  <dc:subject>House of Rose Aesthetics Creative System</dc:subject>
  <dc:creator>House of Rose Aesthetics</dc:creator>
  <cp:keywords>medical aesthetics, brand system, marketing, creative standards</cp:keywords>
  <dc:description>Version 1.0 - July 30, 2026</dc:description>
  <cp:lastModifiedBy>House of Rose Aesthetics</cp:lastModifiedBy>
  <cp:revision>1</cp:revision>
  <dcterms:created xsi:type="dcterms:W3CDTF">2013-12-23T23:15:00Z</dcterms:created>
  <dcterms:modified xsi:type="dcterms:W3CDTF">2013-12-23T23:15:00Z</dcterms:modified>
  <cp:category/>
</cp:coreProperties>
</file>