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20" w:after="0"/>
        <w:jc w:val="center"/>
      </w:pPr>
      <w:r>
        <w:rPr>
          <w:rFonts w:ascii="Calibri" w:hAnsi="Calibri"/>
          <w:b/>
          <w:color w:val="8A6A43"/>
          <w:sz w:val="20"/>
        </w:rPr>
        <w:t>HOUSE OF ROSE AESTHETICS</w:t>
      </w:r>
    </w:p>
    <w:p>
      <w:pPr>
        <w:widowControl/>
        <w:spacing w:before="1680" w:after="240"/>
        <w:jc w:val="center"/>
      </w:pPr>
      <w:r>
        <w:rPr>
          <w:rFonts w:ascii="Baskerville" w:hAnsi="Baskerville"/>
          <w:color w:val="3A2B24"/>
          <w:sz w:val="60"/>
        </w:rPr>
        <w:t>House of Rose Creative Bible</w:t>
      </w:r>
    </w:p>
    <w:p>
      <w:pPr>
        <w:widowControl/>
        <w:spacing w:before="0" w:after="480"/>
        <w:jc w:val="center"/>
      </w:pPr>
      <w:r>
        <w:rPr>
          <w:rFonts w:ascii="Calibri" w:hAnsi="Calibri"/>
          <w:color w:val="5F624D"/>
          <w:sz w:val="26"/>
        </w:rPr>
        <w:t>Brand Foundation</w:t>
      </w:r>
    </w:p>
    <w:p>
      <w:pPr>
        <w:spacing w:before="40" w:after="360"/>
        <w:jc w:val="center"/>
        <w:widowControl/>
        <w:pBdr>
          <w:bottom w:val="single" w:sz="10" w:space="6" w:color="8A6A43"/>
        </w:pBdr>
      </w:pPr>
    </w:p>
    <w:p>
      <w:pPr>
        <w:widowControl/>
        <w:spacing w:before="0" w:after="60"/>
        <w:jc w:val="center"/>
      </w:pPr>
      <w:r>
        <w:rPr>
          <w:rFonts w:ascii="Calibri" w:hAnsi="Calibri"/>
          <w:color w:val="716A63"/>
          <w:sz w:val="19"/>
        </w:rPr>
        <w:t>Version: 1.0</w:t>
      </w:r>
    </w:p>
    <w:p>
      <w:pPr>
        <w:widowControl/>
        <w:spacing w:before="0" w:after="60"/>
        <w:jc w:val="center"/>
      </w:pPr>
      <w:r>
        <w:rPr>
          <w:rFonts w:ascii="Calibri" w:hAnsi="Calibri"/>
          <w:color w:val="716A63"/>
          <w:sz w:val="19"/>
        </w:rPr>
        <w:t>Issued: July 30, 2026</w:t>
      </w:r>
    </w:p>
    <w:p>
      <w:pPr>
        <w:widowControl/>
        <w:spacing w:before="0" w:after="60"/>
        <w:jc w:val="center"/>
      </w:pPr>
      <w:r>
        <w:rPr>
          <w:rFonts w:ascii="Calibri" w:hAnsi="Calibri"/>
          <w:color w:val="716A63"/>
          <w:sz w:val="19"/>
        </w:rPr>
        <w:t>Approved category language: Medical Aesthetics Practice</w:t>
      </w:r>
    </w:p>
    <w:p>
      <w:pPr>
        <w:widowControl/>
        <w:spacing w:before="2100" w:after="0"/>
        <w:jc w:val="center"/>
      </w:pPr>
      <w:r>
        <w:rPr>
          <w:rFonts w:ascii="Calibri" w:hAnsi="Calibri"/>
          <w:b/>
          <w:color w:val="3A2B24"/>
          <w:sz w:val="18"/>
        </w:rPr>
        <w:t>MEDICAL AESTHETICS. THOUGHTFULLY PRACTICED.</w:t>
      </w:r>
    </w:p>
    <w:p>
      <w:pPr>
        <w:widowControl/>
      </w:pPr>
      <w:r>
        <w:br w:type="page"/>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THE STANDARD:</w:t>
            </w:r>
            <w:r>
              <w:rPr>
                <w:rFonts w:ascii="Calibri" w:hAnsi="Calibri"/>
                <w:color w:val="3A2B24"/>
                <w:sz w:val="21"/>
              </w:rPr>
              <w:t xml:space="preserve"> House of Rose should look considered, sound clinically grounded, and explain how care is delivered. The brand does not rely on spa sentiment, beauty clichés, or exaggerated outcomes to create desire.</w:t>
            </w:r>
          </w:p>
        </w:tc>
      </w:tr>
    </w:tbl>
    <w:p>
      <w:pPr>
        <w:widowControl/>
        <w:spacing w:before="0" w:after="40"/>
      </w:pPr>
    </w:p>
    <w:p>
      <w:pPr>
        <w:pStyle w:val="Heading1"/>
        <w:widowControl/>
        <w:pBdr>
          <w:bottom w:val="single" w:sz="5" w:space="5" w:color="D9D1C7"/>
        </w:pBdr>
      </w:pPr>
      <w:r>
        <w:rPr>
          <w:rFonts w:ascii="Calibri" w:hAnsi="Calibri"/>
          <w:sz w:val="32"/>
        </w:rPr>
        <w:t>1. Brand in one sentence</w:t>
      </w:r>
    </w:p>
    <w:p>
      <w:pPr>
        <w:widowControl/>
        <w:spacing w:before="0" w:after="120" w:line="300" w:lineRule="auto"/>
      </w:pPr>
      <w:r>
        <w:rPr>
          <w:rFonts w:ascii="Calibri" w:hAnsi="Calibri"/>
          <w:b/>
          <w:sz w:val="22"/>
        </w:rPr>
        <w:t>House of Rose Aesthetics is a medical aesthetics practice in Punta Gorda, Florida, providing individualized facial, body, skin, injectable, wellness, and maintenance care through consultation, assessment, clinical judgment, and long-term treatment planning.</w:t>
      </w:r>
    </w:p>
    <w:p>
      <w:pPr>
        <w:widowControl/>
        <w:spacing w:before="0" w:after="120" w:line="300" w:lineRule="auto"/>
      </w:pPr>
      <w:r>
        <w:rPr>
          <w:rFonts w:ascii="Calibri" w:hAnsi="Calibri"/>
          <w:sz w:val="22"/>
        </w:rPr>
        <w:t>This is the master internal definition. Shorter public versions may change the service list, but they must preserve the same identity.</w:t>
      </w:r>
    </w:p>
    <w:p>
      <w:pPr>
        <w:pStyle w:val="Heading1"/>
        <w:widowControl/>
        <w:pBdr>
          <w:bottom w:val="single" w:sz="5" w:space="5" w:color="D9D1C7"/>
        </w:pBdr>
      </w:pPr>
      <w:r>
        <w:rPr>
          <w:rFonts w:ascii="Calibri" w:hAnsi="Calibri"/>
          <w:sz w:val="32"/>
        </w:rPr>
        <w:t>2. Positioning</w:t>
      </w:r>
    </w:p>
    <w:p>
      <w:pPr>
        <w:pStyle w:val="Heading2"/>
        <w:widowControl/>
      </w:pPr>
      <w:r>
        <w:rPr>
          <w:rFonts w:ascii="Calibri" w:hAnsi="Calibri"/>
          <w:sz w:val="26"/>
        </w:rPr>
        <w:t>Category</w:t>
      </w:r>
    </w:p>
    <w:p>
      <w:pPr>
        <w:widowControl/>
        <w:spacing w:before="0" w:after="120" w:line="300" w:lineRule="auto"/>
      </w:pPr>
      <w:r>
        <w:rPr>
          <w:rFonts w:ascii="Calibri" w:hAnsi="Calibri"/>
          <w:b/>
          <w:sz w:val="22"/>
        </w:rPr>
        <w:t>Medical Aesthetics Practice</w:t>
      </w:r>
    </w:p>
    <w:p>
      <w:pPr>
        <w:widowControl/>
        <w:spacing w:before="0" w:after="120" w:line="300" w:lineRule="auto"/>
      </w:pPr>
      <w:r>
        <w:rPr>
          <w:rFonts w:ascii="Calibri" w:hAnsi="Calibri"/>
          <w:sz w:val="22"/>
        </w:rPr>
        <w:t>Use this phrase on the website, in biographies, in advertisements, in staff language, and in AI instructions. “Medical spa” may remain as a Google Business Profile category when it is the closest available platform label. It is not the preferred public-facing brand description.</w:t>
      </w:r>
    </w:p>
    <w:p>
      <w:pPr>
        <w:pStyle w:val="Heading2"/>
        <w:widowControl/>
      </w:pPr>
      <w:r>
        <w:rPr>
          <w:rFonts w:ascii="Calibri" w:hAnsi="Calibri"/>
          <w:sz w:val="26"/>
        </w:rPr>
        <w:t>Positioning statement</w:t>
      </w:r>
    </w:p>
    <w:p>
      <w:pPr>
        <w:widowControl/>
        <w:spacing w:before="0" w:after="120" w:line="300" w:lineRule="auto"/>
      </w:pPr>
      <w:r>
        <w:rPr>
          <w:rFonts w:ascii="Calibri" w:hAnsi="Calibri"/>
          <w:sz w:val="22"/>
        </w:rPr>
        <w:t>House of Rose is for people who want aesthetic and wellness services approached as medical care: evaluated individually, selected intentionally, explained clearly, and supported with preparation and aftercare. The practice combines advanced modalities and maintenance care without treating every concern as a quick cosmetic transaction.</w:t>
      </w:r>
    </w:p>
    <w:p>
      <w:pPr>
        <w:pStyle w:val="Heading2"/>
        <w:widowControl/>
      </w:pPr>
      <w:r>
        <w:rPr>
          <w:rFonts w:ascii="Calibri" w:hAnsi="Calibri"/>
          <w:sz w:val="26"/>
        </w:rPr>
        <w:t>Signature line</w:t>
      </w:r>
    </w:p>
    <w:p>
      <w:pPr>
        <w:widowControl/>
        <w:spacing w:before="0" w:after="120" w:line="300" w:lineRule="auto"/>
      </w:pPr>
      <w:r>
        <w:rPr>
          <w:rFonts w:ascii="Calibri" w:hAnsi="Calibri"/>
          <w:b/>
          <w:sz w:val="22"/>
        </w:rPr>
        <w:t>Medical Aesthetics. Thoughtfully Practiced.</w:t>
      </w:r>
    </w:p>
    <w:p>
      <w:pPr>
        <w:widowControl/>
        <w:spacing w:before="0" w:after="120" w:line="300" w:lineRule="auto"/>
      </w:pPr>
      <w:r>
        <w:rPr>
          <w:rFonts w:ascii="Calibri" w:hAnsi="Calibri"/>
          <w:sz w:val="22"/>
        </w:rPr>
        <w:t>Use the signature line selectively on brand introductions, campaign covers, and high-level pages. It should not appear under every logo or at the end of every post.</w:t>
      </w:r>
    </w:p>
    <w:p>
      <w:pPr>
        <w:pStyle w:val="Heading2"/>
        <w:widowControl/>
      </w:pPr>
      <w:r>
        <w:rPr>
          <w:rFonts w:ascii="Calibri" w:hAnsi="Calibri"/>
          <w:sz w:val="26"/>
        </w:rPr>
        <w:t>Brand promise</w:t>
      </w:r>
    </w:p>
    <w:p>
      <w:pPr>
        <w:widowControl/>
        <w:spacing w:before="0" w:after="120" w:line="300" w:lineRule="auto"/>
      </w:pPr>
      <w:r>
        <w:rPr>
          <w:rFonts w:ascii="Calibri" w:hAnsi="Calibri"/>
          <w:b/>
          <w:sz w:val="22"/>
        </w:rPr>
        <w:t>Recommendations are based on the individual, the treatment indication, and the long-term plan - not on a trend, a template, or pressure to purchase.</w:t>
      </w:r>
    </w:p>
    <w:p>
      <w:pPr>
        <w:pStyle w:val="Heading1"/>
        <w:widowControl/>
        <w:pBdr>
          <w:bottom w:val="single" w:sz="5" w:space="5" w:color="D9D1C7"/>
        </w:pBdr>
      </w:pPr>
      <w:r>
        <w:rPr>
          <w:rFonts w:ascii="Calibri" w:hAnsi="Calibri"/>
          <w:sz w:val="32"/>
        </w:rPr>
        <w:t>3. Why House of Rose exists</w:t>
      </w:r>
    </w:p>
    <w:p>
      <w:pPr>
        <w:widowControl/>
        <w:spacing w:before="0" w:after="120" w:line="300" w:lineRule="auto"/>
      </w:pPr>
      <w:r>
        <w:rPr>
          <w:rFonts w:ascii="Calibri" w:hAnsi="Calibri"/>
          <w:sz w:val="22"/>
        </w:rPr>
        <w:t>House of Rose exists to provide medical aesthetic care that is both technically considered and personally accountable. Some procedures require preparation, temporary downtime, strict aftercare, and continued compliance. The practice earns trust by setting those expectations before treatment, not by minimizing them in marketing.</w:t>
      </w:r>
    </w:p>
    <w:p>
      <w:pPr>
        <w:widowControl/>
        <w:spacing w:before="0" w:after="120" w:line="300" w:lineRule="auto"/>
      </w:pPr>
      <w:r>
        <w:rPr>
          <w:rFonts w:ascii="Calibri" w:hAnsi="Calibri"/>
          <w:sz w:val="22"/>
        </w:rPr>
        <w:t>The work is not positioned as pampering. A customized facial may be part of maintenance care, while a more intensive procedure may require a clinical protocol and recovery plan. The brand must be capable of communicating both without collapsing them into generic spa language.</w:t>
      </w:r>
    </w:p>
    <w:p>
      <w:pPr>
        <w:pStyle w:val="Heading1"/>
        <w:widowControl/>
        <w:pBdr>
          <w:bottom w:val="single" w:sz="5" w:space="5" w:color="D9D1C7"/>
        </w:pBdr>
      </w:pPr>
      <w:r>
        <w:rPr>
          <w:rFonts w:ascii="Calibri" w:hAnsi="Calibri"/>
          <w:sz w:val="32"/>
        </w:rPr>
        <w:t>4. Mission</w:t>
      </w:r>
    </w:p>
    <w:p>
      <w:pPr>
        <w:widowControl/>
        <w:spacing w:before="0" w:after="120" w:line="300" w:lineRule="auto"/>
      </w:pPr>
      <w:r>
        <w:rPr>
          <w:rFonts w:ascii="Calibri" w:hAnsi="Calibri"/>
          <w:sz w:val="22"/>
        </w:rPr>
        <w:t>To help patients make informed aesthetic and wellness decisions through individualized assessment, clinically appropriate treatment planning, clear education, and responsible follow-through.</w:t>
      </w:r>
    </w:p>
    <w:p>
      <w:pPr>
        <w:pStyle w:val="Heading1"/>
        <w:widowControl/>
        <w:pBdr>
          <w:bottom w:val="single" w:sz="5" w:space="5" w:color="D9D1C7"/>
        </w:pBdr>
      </w:pPr>
      <w:r>
        <w:rPr>
          <w:rFonts w:ascii="Calibri" w:hAnsi="Calibri"/>
          <w:sz w:val="32"/>
        </w:rPr>
        <w:t>5. Vision</w:t>
      </w:r>
    </w:p>
    <w:p>
      <w:pPr>
        <w:widowControl/>
        <w:spacing w:before="0" w:after="120" w:line="300" w:lineRule="auto"/>
      </w:pPr>
      <w:r>
        <w:rPr>
          <w:rFonts w:ascii="Calibri" w:hAnsi="Calibri"/>
          <w:sz w:val="22"/>
        </w:rPr>
        <w:t>To become Southwest Florida’s most trusted independent medical aesthetics practice for people who value specificity, natural-looking outcomes, and a long-term relationship with their care team.</w:t>
      </w:r>
    </w:p>
    <w:p>
      <w:pPr>
        <w:pStyle w:val="Heading1"/>
        <w:widowControl/>
        <w:pBdr>
          <w:bottom w:val="single" w:sz="5" w:space="5" w:color="D9D1C7"/>
        </w:pBdr>
      </w:pPr>
      <w:r>
        <w:rPr>
          <w:rFonts w:ascii="Calibri" w:hAnsi="Calibri"/>
          <w:sz w:val="32"/>
        </w:rPr>
        <w:t>6. Values in practice</w:t>
      </w:r>
    </w:p>
    <w:p>
      <w:pPr>
        <w:pStyle w:val="Heading2"/>
        <w:widowControl/>
      </w:pPr>
      <w:r>
        <w:rPr>
          <w:rFonts w:ascii="Calibri" w:hAnsi="Calibri"/>
          <w:sz w:val="26"/>
        </w:rPr>
        <w:t>Clinical judgment</w:t>
      </w:r>
    </w:p>
    <w:p>
      <w:pPr>
        <w:widowControl/>
        <w:spacing w:before="0" w:after="120" w:line="300" w:lineRule="auto"/>
      </w:pPr>
      <w:r>
        <w:rPr>
          <w:rFonts w:ascii="Calibri" w:hAnsi="Calibri"/>
          <w:sz w:val="22"/>
        </w:rPr>
        <w:t>Treatments are selected because they fit the person, indication, timing, health information, and goals. Devices, products, and trends do not dictate the plan.</w:t>
      </w:r>
    </w:p>
    <w:p>
      <w:pPr>
        <w:pStyle w:val="Heading2"/>
        <w:widowControl/>
      </w:pPr>
      <w:r>
        <w:rPr>
          <w:rFonts w:ascii="Calibri" w:hAnsi="Calibri"/>
          <w:sz w:val="26"/>
        </w:rPr>
        <w:t>Individualized planning</w:t>
      </w:r>
    </w:p>
    <w:p>
      <w:pPr>
        <w:widowControl/>
        <w:spacing w:before="0" w:after="120" w:line="300" w:lineRule="auto"/>
      </w:pPr>
      <w:r>
        <w:rPr>
          <w:rFonts w:ascii="Calibri" w:hAnsi="Calibri"/>
          <w:sz w:val="22"/>
        </w:rPr>
        <w:t>The practice evaluates the patient before defining the protocol. “Customized” is not decorative language; it should describe a real decision-making process.</w:t>
      </w:r>
    </w:p>
    <w:p>
      <w:pPr>
        <w:pStyle w:val="Heading2"/>
        <w:widowControl/>
      </w:pPr>
      <w:r>
        <w:rPr>
          <w:rFonts w:ascii="Calibri" w:hAnsi="Calibri"/>
          <w:sz w:val="26"/>
        </w:rPr>
        <w:t>Informed participation</w:t>
      </w:r>
    </w:p>
    <w:p>
      <w:pPr>
        <w:widowControl/>
        <w:spacing w:before="0" w:after="120" w:line="300" w:lineRule="auto"/>
      </w:pPr>
      <w:r>
        <w:rPr>
          <w:rFonts w:ascii="Calibri" w:hAnsi="Calibri"/>
          <w:sz w:val="22"/>
        </w:rPr>
        <w:t>Preparation, consent, downtime, aftercare, maintenance, and realistic limitations are part of the service. Patient compliance is treated as part of the outcome, not as fine print.</w:t>
      </w:r>
    </w:p>
    <w:p>
      <w:pPr>
        <w:pStyle w:val="Heading2"/>
        <w:widowControl/>
      </w:pPr>
      <w:r>
        <w:rPr>
          <w:rFonts w:ascii="Calibri" w:hAnsi="Calibri"/>
          <w:sz w:val="26"/>
        </w:rPr>
        <w:t>Natural-looking results</w:t>
      </w:r>
    </w:p>
    <w:p>
      <w:pPr>
        <w:widowControl/>
        <w:spacing w:before="0" w:after="120" w:line="300" w:lineRule="auto"/>
      </w:pPr>
      <w:r>
        <w:rPr>
          <w:rFonts w:ascii="Calibri" w:hAnsi="Calibri"/>
          <w:sz w:val="22"/>
        </w:rPr>
        <w:t>The goal is not to make every face or body conform to a template. The work should preserve identity, proportion, expression, and individual character.</w:t>
      </w:r>
    </w:p>
    <w:p>
      <w:pPr>
        <w:pStyle w:val="Heading2"/>
        <w:widowControl/>
      </w:pPr>
      <w:r>
        <w:rPr>
          <w:rFonts w:ascii="Calibri" w:hAnsi="Calibri"/>
          <w:sz w:val="26"/>
        </w:rPr>
        <w:t>Long-term thinking</w:t>
      </w:r>
    </w:p>
    <w:p>
      <w:pPr>
        <w:widowControl/>
        <w:spacing w:before="0" w:after="120" w:line="300" w:lineRule="auto"/>
      </w:pPr>
      <w:r>
        <w:rPr>
          <w:rFonts w:ascii="Calibri" w:hAnsi="Calibri"/>
          <w:sz w:val="22"/>
        </w:rPr>
        <w:t>House of Rose plans across prevention, correction, restoration, and maintenance. One appointment can be useful, but the practice is built for continuity.</w:t>
      </w:r>
    </w:p>
    <w:p>
      <w:pPr>
        <w:pStyle w:val="Heading2"/>
        <w:widowControl/>
      </w:pPr>
      <w:r>
        <w:rPr>
          <w:rFonts w:ascii="Calibri" w:hAnsi="Calibri"/>
          <w:sz w:val="26"/>
        </w:rPr>
        <w:t>Honest communication</w:t>
      </w:r>
    </w:p>
    <w:p>
      <w:pPr>
        <w:widowControl/>
        <w:spacing w:before="0" w:after="120" w:line="300" w:lineRule="auto"/>
      </w:pPr>
      <w:r>
        <w:rPr>
          <w:rFonts w:ascii="Calibri" w:hAnsi="Calibri"/>
          <w:sz w:val="22"/>
        </w:rPr>
        <w:t>The brand states what a treatment is designed to do, what it cannot promise, and what the patient must do before and after. It avoids guarantees and manufactured urgency.</w:t>
      </w:r>
    </w:p>
    <w:p>
      <w:pPr>
        <w:pStyle w:val="Heading2"/>
        <w:widowControl/>
      </w:pPr>
      <w:r>
        <w:rPr>
          <w:rFonts w:ascii="Calibri" w:hAnsi="Calibri"/>
          <w:sz w:val="26"/>
        </w:rPr>
        <w:t>Documented standards</w:t>
      </w:r>
    </w:p>
    <w:p>
      <w:pPr>
        <w:widowControl/>
        <w:spacing w:before="0" w:after="120" w:line="300" w:lineRule="auto"/>
      </w:pPr>
      <w:r>
        <w:rPr>
          <w:rFonts w:ascii="Calibri" w:hAnsi="Calibri"/>
          <w:sz w:val="22"/>
        </w:rPr>
        <w:t>Before-and-after photography, treatment records, consent, product selection, clinical review, and marketing approval should follow repeatable standards.</w:t>
      </w:r>
    </w:p>
    <w:p>
      <w:pPr>
        <w:pStyle w:val="Heading1"/>
        <w:widowControl/>
        <w:pBdr>
          <w:bottom w:val="single" w:sz="5" w:space="5" w:color="D9D1C7"/>
        </w:pBdr>
      </w:pPr>
      <w:r>
        <w:rPr>
          <w:rFonts w:ascii="Calibri" w:hAnsi="Calibri"/>
          <w:sz w:val="32"/>
        </w:rPr>
        <w:t>7. The patient experience</w:t>
      </w:r>
    </w:p>
    <w:p>
      <w:pPr>
        <w:widowControl/>
        <w:spacing w:before="0" w:after="120" w:line="300" w:lineRule="auto"/>
      </w:pPr>
      <w:r>
        <w:rPr>
          <w:rFonts w:ascii="Calibri" w:hAnsi="Calibri"/>
          <w:sz w:val="22"/>
        </w:rPr>
        <w:t>The physical environment may feel residential, collected, and quietly refined. The service experience should feel organized, attentive, and unhurried. Public copy, however, should not lead with “warm,” “welcoming,” “luxurious,” or “relaxing.” Those qualities should be demonstrated by the space and the behavior of the team.</w:t>
      </w:r>
    </w:p>
    <w:p>
      <w:pPr>
        <w:pStyle w:val="Heading2"/>
        <w:widowControl/>
      </w:pPr>
      <w:r>
        <w:rPr>
          <w:rFonts w:ascii="Calibri" w:hAnsi="Calibri"/>
          <w:sz w:val="26"/>
        </w:rPr>
        <w:t>What the brand should make people think</w:t>
      </w:r>
    </w:p>
    <w:p>
      <w:pPr>
        <w:widowControl/>
        <w:numPr>
          <w:ilvl w:val="0"/>
          <w:numId w:val="10"/>
        </w:numPr>
        <w:spacing w:before="0" w:after="80" w:line="300" w:lineRule="auto"/>
      </w:pPr>
      <w:r>
        <w:rPr>
          <w:rFonts w:ascii="Calibri" w:hAnsi="Calibri"/>
          <w:sz w:val="22"/>
        </w:rPr>
        <w:t>They will evaluate me before recommending a procedure.</w:t>
      </w:r>
    </w:p>
    <w:p>
      <w:pPr>
        <w:widowControl/>
        <w:numPr>
          <w:ilvl w:val="0"/>
          <w:numId w:val="10"/>
        </w:numPr>
        <w:spacing w:before="0" w:after="80" w:line="300" w:lineRule="auto"/>
      </w:pPr>
      <w:r>
        <w:rPr>
          <w:rFonts w:ascii="Calibri" w:hAnsi="Calibri"/>
          <w:sz w:val="22"/>
        </w:rPr>
        <w:t>They will explain what I need to do before and after.</w:t>
      </w:r>
    </w:p>
    <w:p>
      <w:pPr>
        <w:widowControl/>
        <w:numPr>
          <w:ilvl w:val="0"/>
          <w:numId w:val="10"/>
        </w:numPr>
        <w:spacing w:before="0" w:after="80" w:line="300" w:lineRule="auto"/>
      </w:pPr>
      <w:r>
        <w:rPr>
          <w:rFonts w:ascii="Calibri" w:hAnsi="Calibri"/>
          <w:sz w:val="22"/>
        </w:rPr>
        <w:t>They are prepared to say when a treatment is not appropriate.</w:t>
      </w:r>
    </w:p>
    <w:p>
      <w:pPr>
        <w:widowControl/>
        <w:numPr>
          <w:ilvl w:val="0"/>
          <w:numId w:val="10"/>
        </w:numPr>
        <w:spacing w:before="0" w:after="80" w:line="300" w:lineRule="auto"/>
      </w:pPr>
      <w:r>
        <w:rPr>
          <w:rFonts w:ascii="Calibri" w:hAnsi="Calibri"/>
          <w:sz w:val="22"/>
        </w:rPr>
        <w:t>They care about the plan, not only today’s appointment.</w:t>
      </w:r>
    </w:p>
    <w:p>
      <w:pPr>
        <w:widowControl/>
        <w:numPr>
          <w:ilvl w:val="0"/>
          <w:numId w:val="10"/>
        </w:numPr>
        <w:spacing w:before="0" w:after="80" w:line="300" w:lineRule="auto"/>
      </w:pPr>
      <w:r>
        <w:rPr>
          <w:rFonts w:ascii="Calibri" w:hAnsi="Calibri"/>
          <w:sz w:val="22"/>
        </w:rPr>
        <w:t>They want results that still look like me.</w:t>
      </w:r>
    </w:p>
    <w:p>
      <w:pPr>
        <w:widowControl/>
        <w:numPr>
          <w:ilvl w:val="0"/>
          <w:numId w:val="10"/>
        </w:numPr>
        <w:spacing w:before="0" w:after="80" w:line="300" w:lineRule="auto"/>
      </w:pPr>
      <w:r>
        <w:rPr>
          <w:rFonts w:ascii="Calibri" w:hAnsi="Calibri"/>
          <w:sz w:val="22"/>
        </w:rPr>
        <w:t>This is a real practice with consistent standards.</w:t>
      </w:r>
    </w:p>
    <w:p>
      <w:pPr>
        <w:pStyle w:val="Heading2"/>
        <w:widowControl/>
      </w:pPr>
      <w:r>
        <w:rPr>
          <w:rFonts w:ascii="Calibri" w:hAnsi="Calibri"/>
          <w:sz w:val="26"/>
        </w:rPr>
        <w:t>What the brand should not make people think</w:t>
      </w:r>
    </w:p>
    <w:p>
      <w:pPr>
        <w:widowControl/>
        <w:numPr>
          <w:ilvl w:val="0"/>
          <w:numId w:val="10"/>
        </w:numPr>
        <w:spacing w:before="0" w:after="80" w:line="300" w:lineRule="auto"/>
      </w:pPr>
      <w:r>
        <w:rPr>
          <w:rFonts w:ascii="Calibri" w:hAnsi="Calibri"/>
          <w:sz w:val="22"/>
        </w:rPr>
        <w:t>This is a day spa with medical equipment.</w:t>
      </w:r>
    </w:p>
    <w:p>
      <w:pPr>
        <w:widowControl/>
        <w:numPr>
          <w:ilvl w:val="0"/>
          <w:numId w:val="10"/>
        </w:numPr>
        <w:spacing w:before="0" w:after="80" w:line="300" w:lineRule="auto"/>
      </w:pPr>
      <w:r>
        <w:rPr>
          <w:rFonts w:ascii="Calibri" w:hAnsi="Calibri"/>
          <w:sz w:val="22"/>
        </w:rPr>
        <w:t>Every service is easy, relaxing, or free of downtime.</w:t>
      </w:r>
    </w:p>
    <w:p>
      <w:pPr>
        <w:widowControl/>
        <w:numPr>
          <w:ilvl w:val="0"/>
          <w:numId w:val="10"/>
        </w:numPr>
        <w:spacing w:before="0" w:after="80" w:line="300" w:lineRule="auto"/>
      </w:pPr>
      <w:r>
        <w:rPr>
          <w:rFonts w:ascii="Calibri" w:hAnsi="Calibri"/>
          <w:sz w:val="22"/>
        </w:rPr>
        <w:t>The main goal is to sell youth, perfection, or status.</w:t>
      </w:r>
    </w:p>
    <w:p>
      <w:pPr>
        <w:widowControl/>
        <w:numPr>
          <w:ilvl w:val="0"/>
          <w:numId w:val="10"/>
        </w:numPr>
        <w:spacing w:before="0" w:after="80" w:line="300" w:lineRule="auto"/>
      </w:pPr>
      <w:r>
        <w:rPr>
          <w:rFonts w:ascii="Calibri" w:hAnsi="Calibri"/>
          <w:sz w:val="22"/>
        </w:rPr>
        <w:t>The practice follows every trend or promotion.</w:t>
      </w:r>
    </w:p>
    <w:p>
      <w:pPr>
        <w:widowControl/>
        <w:numPr>
          <w:ilvl w:val="0"/>
          <w:numId w:val="10"/>
        </w:numPr>
        <w:spacing w:before="0" w:after="80" w:line="300" w:lineRule="auto"/>
      </w:pPr>
      <w:r>
        <w:rPr>
          <w:rFonts w:ascii="Calibri" w:hAnsi="Calibri"/>
          <w:sz w:val="22"/>
        </w:rPr>
        <w:t>The same protocol is sold to everyone.</w:t>
      </w:r>
    </w:p>
    <w:p>
      <w:pPr>
        <w:pStyle w:val="Heading1"/>
        <w:widowControl/>
        <w:pBdr>
          <w:bottom w:val="single" w:sz="5" w:space="5" w:color="D9D1C7"/>
        </w:pBdr>
      </w:pPr>
      <w:r>
        <w:rPr>
          <w:rFonts w:ascii="Calibri" w:hAnsi="Calibri"/>
          <w:sz w:val="32"/>
        </w:rPr>
        <w:t>8. Primary audiences</w:t>
      </w:r>
    </w:p>
    <w:p>
      <w:pPr>
        <w:pStyle w:val="Heading2"/>
        <w:widowControl/>
      </w:pPr>
      <w:r>
        <w:rPr>
          <w:rFonts w:ascii="Calibri" w:hAnsi="Calibri"/>
          <w:sz w:val="26"/>
        </w:rPr>
        <w:t>The informed planner</w:t>
      </w:r>
    </w:p>
    <w:p>
      <w:pPr>
        <w:widowControl/>
        <w:spacing w:before="0" w:after="120" w:line="300" w:lineRule="auto"/>
      </w:pPr>
      <w:r>
        <w:rPr>
          <w:rFonts w:ascii="Calibri" w:hAnsi="Calibri"/>
          <w:sz w:val="22"/>
        </w:rPr>
        <w:t>Researches procedures, wants to understand preparation and recovery, and values a practitioner who can build a sequence rather than sell a single service.</w:t>
      </w:r>
    </w:p>
    <w:p>
      <w:pPr>
        <w:pStyle w:val="Heading2"/>
        <w:widowControl/>
      </w:pPr>
      <w:r>
        <w:rPr>
          <w:rFonts w:ascii="Calibri" w:hAnsi="Calibri"/>
          <w:sz w:val="26"/>
        </w:rPr>
        <w:t>The natural-results patient</w:t>
      </w:r>
    </w:p>
    <w:p>
      <w:pPr>
        <w:widowControl/>
        <w:spacing w:before="0" w:after="120" w:line="300" w:lineRule="auto"/>
      </w:pPr>
      <w:r>
        <w:rPr>
          <w:rFonts w:ascii="Calibri" w:hAnsi="Calibri"/>
          <w:sz w:val="22"/>
        </w:rPr>
        <w:t>Wants improvement without looking standardized, overtreated, or unlike themselves. Responds to conservative language and honest documentation.</w:t>
      </w:r>
    </w:p>
    <w:p>
      <w:pPr>
        <w:pStyle w:val="Heading2"/>
        <w:widowControl/>
      </w:pPr>
      <w:r>
        <w:rPr>
          <w:rFonts w:ascii="Calibri" w:hAnsi="Calibri"/>
          <w:sz w:val="26"/>
        </w:rPr>
        <w:t>The corrective skin patient</w:t>
      </w:r>
    </w:p>
    <w:p>
      <w:pPr>
        <w:widowControl/>
        <w:spacing w:before="0" w:after="120" w:line="300" w:lineRule="auto"/>
      </w:pPr>
      <w:r>
        <w:rPr>
          <w:rFonts w:ascii="Calibri" w:hAnsi="Calibri"/>
          <w:sz w:val="22"/>
        </w:rPr>
        <w:t>May be managing texture, tone, scarring, laxity, or accumulated damage. Needs clear expectations about treatment series, downtime, home care, and maintenance.</w:t>
      </w:r>
    </w:p>
    <w:p>
      <w:pPr>
        <w:pStyle w:val="Heading2"/>
        <w:widowControl/>
      </w:pPr>
      <w:r>
        <w:rPr>
          <w:rFonts w:ascii="Calibri" w:hAnsi="Calibri"/>
          <w:sz w:val="26"/>
        </w:rPr>
        <w:t>The maintenance patient</w:t>
      </w:r>
    </w:p>
    <w:p>
      <w:pPr>
        <w:widowControl/>
        <w:spacing w:before="0" w:after="120" w:line="300" w:lineRule="auto"/>
      </w:pPr>
      <w:r>
        <w:rPr>
          <w:rFonts w:ascii="Calibri" w:hAnsi="Calibri"/>
          <w:sz w:val="22"/>
        </w:rPr>
        <w:t>Values consistent facials, skincare, injectables, or supportive treatments as part of a planned routine. Should not be spoken to as less “medical” simply because the service has limited downtime.</w:t>
      </w:r>
    </w:p>
    <w:p>
      <w:pPr>
        <w:pStyle w:val="Heading2"/>
        <w:widowControl/>
      </w:pPr>
      <w:r>
        <w:rPr>
          <w:rFonts w:ascii="Calibri" w:hAnsi="Calibri"/>
          <w:sz w:val="26"/>
        </w:rPr>
        <w:t>The wellness and hydration patient</w:t>
      </w:r>
    </w:p>
    <w:p>
      <w:pPr>
        <w:widowControl/>
        <w:spacing w:before="0" w:after="120" w:line="300" w:lineRule="auto"/>
      </w:pPr>
      <w:r>
        <w:rPr>
          <w:rFonts w:ascii="Calibri" w:hAnsi="Calibri"/>
          <w:sz w:val="22"/>
        </w:rPr>
        <w:t>Is interested in IV hydration or related services and needs accurate, non-exaggerated education about the service, screening, formulation, and limitations.</w:t>
      </w:r>
    </w:p>
    <w:p>
      <w:pPr>
        <w:pStyle w:val="Heading1"/>
        <w:widowControl/>
        <w:pBdr>
          <w:bottom w:val="single" w:sz="5" w:space="5" w:color="D9D1C7"/>
        </w:pBdr>
      </w:pPr>
      <w:r>
        <w:rPr>
          <w:rFonts w:ascii="Calibri" w:hAnsi="Calibri"/>
          <w:sz w:val="32"/>
        </w:rPr>
        <w:t>9. Brand personality</w:t>
      </w:r>
    </w:p>
    <w:p>
      <w:pPr>
        <w:widowControl/>
        <w:spacing w:before="0" w:after="120" w:line="300" w:lineRule="auto"/>
      </w:pPr>
      <w:r>
        <w:rPr>
          <w:rFonts w:ascii="Calibri" w:hAnsi="Calibri"/>
          <w:sz w:val="22"/>
        </w:rPr>
        <w:t>The House of Rose personality is:</w:t>
      </w:r>
    </w:p>
    <w:p>
      <w:pPr>
        <w:widowControl/>
        <w:numPr>
          <w:ilvl w:val="0"/>
          <w:numId w:val="10"/>
        </w:numPr>
        <w:spacing w:before="0" w:after="80" w:line="300" w:lineRule="auto"/>
      </w:pPr>
      <w:r>
        <w:rPr>
          <w:rFonts w:ascii="Calibri" w:hAnsi="Calibri"/>
          <w:sz w:val="22"/>
        </w:rPr>
        <w:t>Precise, not severe</w:t>
      </w:r>
    </w:p>
    <w:p>
      <w:pPr>
        <w:widowControl/>
        <w:numPr>
          <w:ilvl w:val="0"/>
          <w:numId w:val="10"/>
        </w:numPr>
        <w:spacing w:before="0" w:after="80" w:line="300" w:lineRule="auto"/>
      </w:pPr>
      <w:r>
        <w:rPr>
          <w:rFonts w:ascii="Calibri" w:hAnsi="Calibri"/>
          <w:sz w:val="22"/>
        </w:rPr>
        <w:t>Refined, not decorative</w:t>
      </w:r>
    </w:p>
    <w:p>
      <w:pPr>
        <w:widowControl/>
        <w:numPr>
          <w:ilvl w:val="0"/>
          <w:numId w:val="10"/>
        </w:numPr>
        <w:spacing w:before="0" w:after="80" w:line="300" w:lineRule="auto"/>
      </w:pPr>
      <w:r>
        <w:rPr>
          <w:rFonts w:ascii="Calibri" w:hAnsi="Calibri"/>
          <w:sz w:val="22"/>
        </w:rPr>
        <w:t>Calm, not vague</w:t>
      </w:r>
    </w:p>
    <w:p>
      <w:pPr>
        <w:widowControl/>
        <w:numPr>
          <w:ilvl w:val="0"/>
          <w:numId w:val="10"/>
        </w:numPr>
        <w:spacing w:before="0" w:after="80" w:line="300" w:lineRule="auto"/>
      </w:pPr>
      <w:r>
        <w:rPr>
          <w:rFonts w:ascii="Calibri" w:hAnsi="Calibri"/>
          <w:sz w:val="22"/>
        </w:rPr>
        <w:t>Direct, not cold</w:t>
      </w:r>
    </w:p>
    <w:p>
      <w:pPr>
        <w:widowControl/>
        <w:numPr>
          <w:ilvl w:val="0"/>
          <w:numId w:val="10"/>
        </w:numPr>
        <w:spacing w:before="0" w:after="80" w:line="300" w:lineRule="auto"/>
      </w:pPr>
      <w:r>
        <w:rPr>
          <w:rFonts w:ascii="Calibri" w:hAnsi="Calibri"/>
          <w:sz w:val="22"/>
        </w:rPr>
        <w:t>Educated, not academic</w:t>
      </w:r>
    </w:p>
    <w:p>
      <w:pPr>
        <w:widowControl/>
        <w:numPr>
          <w:ilvl w:val="0"/>
          <w:numId w:val="10"/>
        </w:numPr>
        <w:spacing w:before="0" w:after="80" w:line="300" w:lineRule="auto"/>
      </w:pPr>
      <w:r>
        <w:rPr>
          <w:rFonts w:ascii="Calibri" w:hAnsi="Calibri"/>
          <w:sz w:val="22"/>
        </w:rPr>
        <w:t>Personal, not familiar</w:t>
      </w:r>
    </w:p>
    <w:p>
      <w:pPr>
        <w:widowControl/>
        <w:numPr>
          <w:ilvl w:val="0"/>
          <w:numId w:val="10"/>
        </w:numPr>
        <w:spacing w:before="0" w:after="80" w:line="300" w:lineRule="auto"/>
      </w:pPr>
      <w:r>
        <w:rPr>
          <w:rFonts w:ascii="Calibri" w:hAnsi="Calibri"/>
          <w:sz w:val="22"/>
        </w:rPr>
        <w:t>Confident, not promotional</w:t>
      </w:r>
    </w:p>
    <w:p>
      <w:pPr>
        <w:widowControl/>
        <w:numPr>
          <w:ilvl w:val="0"/>
          <w:numId w:val="10"/>
        </w:numPr>
        <w:spacing w:before="0" w:after="80" w:line="300" w:lineRule="auto"/>
      </w:pPr>
      <w:r>
        <w:rPr>
          <w:rFonts w:ascii="Calibri" w:hAnsi="Calibri"/>
          <w:sz w:val="22"/>
        </w:rPr>
        <w:t>Contemporary, not trendy</w:t>
      </w:r>
    </w:p>
    <w:p>
      <w:pPr>
        <w:widowControl/>
        <w:numPr>
          <w:ilvl w:val="0"/>
          <w:numId w:val="10"/>
        </w:numPr>
        <w:spacing w:before="0" w:after="80" w:line="300" w:lineRule="auto"/>
      </w:pPr>
      <w:r>
        <w:rPr>
          <w:rFonts w:ascii="Calibri" w:hAnsi="Calibri"/>
          <w:sz w:val="22"/>
        </w:rPr>
        <w:t>Accountable, not aspirational</w:t>
      </w:r>
    </w:p>
    <w:p>
      <w:pPr>
        <w:pStyle w:val="Heading1"/>
        <w:widowControl/>
        <w:pBdr>
          <w:bottom w:val="single" w:sz="5" w:space="5" w:color="D9D1C7"/>
        </w:pBdr>
      </w:pPr>
      <w:r>
        <w:rPr>
          <w:rFonts w:ascii="Calibri" w:hAnsi="Calibri"/>
          <w:sz w:val="32"/>
        </w:rPr>
        <w:t>10. Brand pillars</w:t>
      </w:r>
    </w:p>
    <w:p>
      <w:pPr>
        <w:pStyle w:val="Heading2"/>
        <w:widowControl/>
      </w:pPr>
      <w:r>
        <w:rPr>
          <w:rFonts w:ascii="Calibri" w:hAnsi="Calibri"/>
          <w:sz w:val="26"/>
        </w:rPr>
        <w:t>Assessment before recommendation</w:t>
      </w:r>
    </w:p>
    <w:p>
      <w:pPr>
        <w:widowControl/>
        <w:spacing w:before="0" w:after="120" w:line="300" w:lineRule="auto"/>
      </w:pPr>
      <w:r>
        <w:rPr>
          <w:rFonts w:ascii="Calibri" w:hAnsi="Calibri"/>
          <w:sz w:val="22"/>
        </w:rPr>
        <w:t>Show consultation, imaging, evaluation, and discussion. Do not imply that a device or injectable is automatically appropriate because someone clicked an ad.</w:t>
      </w:r>
    </w:p>
    <w:p>
      <w:pPr>
        <w:pStyle w:val="Heading2"/>
        <w:widowControl/>
      </w:pPr>
      <w:r>
        <w:rPr>
          <w:rFonts w:ascii="Calibri" w:hAnsi="Calibri"/>
          <w:sz w:val="26"/>
        </w:rPr>
        <w:t>Protocol over promotion</w:t>
      </w:r>
    </w:p>
    <w:p>
      <w:pPr>
        <w:widowControl/>
        <w:spacing w:before="0" w:after="120" w:line="300" w:lineRule="auto"/>
      </w:pPr>
      <w:r>
        <w:rPr>
          <w:rFonts w:ascii="Calibri" w:hAnsi="Calibri"/>
          <w:sz w:val="22"/>
        </w:rPr>
        <w:t>Explain treatment selection, preparation, series, recovery, aftercare, and maintenance. Avoid advertising that reduces a medical procedure to a price tile.</w:t>
      </w:r>
    </w:p>
    <w:p>
      <w:pPr>
        <w:pStyle w:val="Heading2"/>
        <w:widowControl/>
      </w:pPr>
      <w:r>
        <w:rPr>
          <w:rFonts w:ascii="Calibri" w:hAnsi="Calibri"/>
          <w:sz w:val="26"/>
        </w:rPr>
        <w:t>Natural-looking outcomes</w:t>
      </w:r>
    </w:p>
    <w:p>
      <w:pPr>
        <w:widowControl/>
        <w:spacing w:before="0" w:after="120" w:line="300" w:lineRule="auto"/>
      </w:pPr>
      <w:r>
        <w:rPr>
          <w:rFonts w:ascii="Calibri" w:hAnsi="Calibri"/>
          <w:sz w:val="22"/>
        </w:rPr>
        <w:t>Use factual, restrained language. Show honest results without retouching, theatrical lighting changes, or expressions that manufacture improvement.</w:t>
      </w:r>
    </w:p>
    <w:p>
      <w:pPr>
        <w:pStyle w:val="Heading2"/>
        <w:widowControl/>
      </w:pPr>
      <w:r>
        <w:rPr>
          <w:rFonts w:ascii="Calibri" w:hAnsi="Calibri"/>
          <w:sz w:val="26"/>
        </w:rPr>
        <w:t>A practice built for continuity</w:t>
      </w:r>
    </w:p>
    <w:p>
      <w:pPr>
        <w:widowControl/>
        <w:spacing w:before="0" w:after="120" w:line="300" w:lineRule="auto"/>
      </w:pPr>
      <w:r>
        <w:rPr>
          <w:rFonts w:ascii="Calibri" w:hAnsi="Calibri"/>
          <w:sz w:val="22"/>
        </w:rPr>
        <w:t>Connect corrective procedures to maintenance, skincare, and reassessment. The content system should show a relationship over time.</w:t>
      </w:r>
    </w:p>
    <w:p>
      <w:pPr>
        <w:pStyle w:val="Heading2"/>
        <w:widowControl/>
      </w:pPr>
      <w:r>
        <w:rPr>
          <w:rFonts w:ascii="Calibri" w:hAnsi="Calibri"/>
          <w:sz w:val="26"/>
        </w:rPr>
        <w:t>The real House of Rose</w:t>
      </w:r>
    </w:p>
    <w:p>
      <w:pPr>
        <w:widowControl/>
        <w:spacing w:before="0" w:after="120" w:line="300" w:lineRule="auto"/>
      </w:pPr>
      <w:r>
        <w:rPr>
          <w:rFonts w:ascii="Calibri" w:hAnsi="Calibri"/>
          <w:sz w:val="22"/>
        </w:rPr>
        <w:t>Use the actual space, staff, equipment, products, and process whenever possible. The practice already has a distinctive environment; generic stock and invented AI scenes weaken it.</w:t>
      </w:r>
    </w:p>
    <w:p>
      <w:pPr>
        <w:pStyle w:val="Heading1"/>
        <w:widowControl/>
        <w:pBdr>
          <w:bottom w:val="single" w:sz="5" w:space="5" w:color="D9D1C7"/>
        </w:pBdr>
      </w:pPr>
      <w:r>
        <w:rPr>
          <w:rFonts w:ascii="Calibri" w:hAnsi="Calibri"/>
          <w:sz w:val="32"/>
        </w:rPr>
        <w:t>11. Core message hierarchy</w:t>
      </w:r>
    </w:p>
    <w:p>
      <w:pPr>
        <w:widowControl/>
        <w:spacing w:before="0" w:after="120" w:line="300" w:lineRule="auto"/>
      </w:pPr>
      <w:r>
        <w:rPr>
          <w:rFonts w:ascii="Calibri" w:hAnsi="Calibri"/>
          <w:sz w:val="22"/>
        </w:rPr>
        <w:t>Use the hierarchy in this order. Not every piece needs every layer.</w:t>
      </w:r>
    </w:p>
    <w:p>
      <w:pPr>
        <w:widowControl/>
        <w:numPr>
          <w:ilvl w:val="0"/>
          <w:numId w:val="13"/>
        </w:numPr>
        <w:spacing w:before="0" w:after="80" w:line="300" w:lineRule="auto"/>
      </w:pPr>
      <w:r>
        <w:rPr>
          <w:rFonts w:ascii="Calibri" w:hAnsi="Calibri"/>
          <w:b/>
          <w:sz w:val="22"/>
        </w:rPr>
        <w:t>Identity:</w:t>
      </w:r>
      <w:r>
        <w:rPr>
          <w:rFonts w:ascii="Calibri" w:hAnsi="Calibri"/>
          <w:sz w:val="22"/>
        </w:rPr>
        <w:t xml:space="preserve"> Medical Aesthetics Practice</w:t>
      </w:r>
    </w:p>
    <w:p>
      <w:pPr>
        <w:widowControl/>
        <w:numPr>
          <w:ilvl w:val="0"/>
          <w:numId w:val="13"/>
        </w:numPr>
        <w:spacing w:before="0" w:after="80" w:line="300" w:lineRule="auto"/>
      </w:pPr>
      <w:r>
        <w:rPr>
          <w:rFonts w:ascii="Calibri" w:hAnsi="Calibri"/>
          <w:b/>
          <w:sz w:val="22"/>
        </w:rPr>
        <w:t>Method:</w:t>
      </w:r>
      <w:r>
        <w:rPr>
          <w:rFonts w:ascii="Calibri" w:hAnsi="Calibri"/>
          <w:sz w:val="22"/>
        </w:rPr>
        <w:t xml:space="preserve"> Consultation, assessment, individualized planning, clinical judgment</w:t>
      </w:r>
    </w:p>
    <w:p>
      <w:pPr>
        <w:widowControl/>
        <w:numPr>
          <w:ilvl w:val="0"/>
          <w:numId w:val="13"/>
        </w:numPr>
        <w:spacing w:before="0" w:after="80" w:line="300" w:lineRule="auto"/>
      </w:pPr>
      <w:r>
        <w:rPr>
          <w:rFonts w:ascii="Calibri" w:hAnsi="Calibri"/>
          <w:b/>
          <w:sz w:val="22"/>
        </w:rPr>
        <w:t>Scope:</w:t>
      </w:r>
      <w:r>
        <w:rPr>
          <w:rFonts w:ascii="Calibri" w:hAnsi="Calibri"/>
          <w:sz w:val="22"/>
        </w:rPr>
        <w:t xml:space="preserve"> Facial and body treatments, skin procedures, regenerative therapies, injectables, laser and radiofrequency technologies, IV hydration, medical-grade skincare, customized facials, and retail</w:t>
      </w:r>
    </w:p>
    <w:p>
      <w:pPr>
        <w:widowControl/>
        <w:numPr>
          <w:ilvl w:val="0"/>
          <w:numId w:val="13"/>
        </w:numPr>
        <w:spacing w:before="0" w:after="80" w:line="300" w:lineRule="auto"/>
      </w:pPr>
      <w:r>
        <w:rPr>
          <w:rFonts w:ascii="Calibri" w:hAnsi="Calibri"/>
          <w:b/>
          <w:sz w:val="22"/>
        </w:rPr>
        <w:t>Standards:</w:t>
      </w:r>
      <w:r>
        <w:rPr>
          <w:rFonts w:ascii="Calibri" w:hAnsi="Calibri"/>
          <w:sz w:val="22"/>
        </w:rPr>
        <w:t xml:space="preserve"> Preparation, realistic expectations, downtime, aftercare, maintenance, and documentation</w:t>
      </w:r>
    </w:p>
    <w:p>
      <w:pPr>
        <w:widowControl/>
        <w:numPr>
          <w:ilvl w:val="0"/>
          <w:numId w:val="13"/>
        </w:numPr>
        <w:spacing w:before="0" w:after="80" w:line="300" w:lineRule="auto"/>
      </w:pPr>
      <w:r>
        <w:rPr>
          <w:rFonts w:ascii="Calibri" w:hAnsi="Calibri"/>
          <w:b/>
          <w:sz w:val="22"/>
        </w:rPr>
        <w:t>Outcome language:</w:t>
      </w:r>
      <w:r>
        <w:rPr>
          <w:rFonts w:ascii="Calibri" w:hAnsi="Calibri"/>
          <w:sz w:val="22"/>
        </w:rPr>
        <w:t xml:space="preserve"> Healthy-looking, refreshed, balanced, or natural-looking results</w:t>
      </w:r>
    </w:p>
    <w:p>
      <w:pPr>
        <w:widowControl/>
        <w:numPr>
          <w:ilvl w:val="0"/>
          <w:numId w:val="13"/>
        </w:numPr>
        <w:spacing w:before="0" w:after="80" w:line="300" w:lineRule="auto"/>
      </w:pPr>
      <w:r>
        <w:rPr>
          <w:rFonts w:ascii="Calibri" w:hAnsi="Calibri"/>
          <w:b/>
          <w:sz w:val="22"/>
        </w:rPr>
        <w:t>Location:</w:t>
      </w:r>
      <w:r>
        <w:rPr>
          <w:rFonts w:ascii="Calibri" w:hAnsi="Calibri"/>
          <w:sz w:val="22"/>
        </w:rPr>
        <w:t xml:space="preserve"> Punta Gorda, serving Charlotte County and Southwest Florida</w:t>
      </w:r>
    </w:p>
    <w:p>
      <w:pPr>
        <w:pStyle w:val="Heading1"/>
        <w:widowControl/>
        <w:pBdr>
          <w:bottom w:val="single" w:sz="5" w:space="5" w:color="D9D1C7"/>
        </w:pBdr>
      </w:pPr>
      <w:r>
        <w:rPr>
          <w:rFonts w:ascii="Calibri" w:hAnsi="Calibri"/>
          <w:sz w:val="32"/>
        </w:rPr>
        <w:t>12. Vocabulary system</w:t>
      </w:r>
    </w:p>
    <w:p>
      <w:pPr>
        <w:pStyle w:val="Heading2"/>
        <w:widowControl/>
      </w:pPr>
      <w:r>
        <w:rPr>
          <w:rFonts w:ascii="Calibri" w:hAnsi="Calibri"/>
          <w:sz w:val="26"/>
        </w:rPr>
        <w:t>Primary language</w:t>
      </w:r>
    </w:p>
    <w:p>
      <w:pPr>
        <w:widowControl/>
        <w:spacing w:before="0" w:after="120" w:line="300" w:lineRule="auto"/>
      </w:pPr>
      <w:r>
        <w:rPr>
          <w:rFonts w:ascii="Calibri" w:hAnsi="Calibri"/>
          <w:sz w:val="22"/>
        </w:rPr>
        <w:t>Use often enough to establish the brand, but do not stack these terms in one paragraph.</w:t>
      </w:r>
    </w:p>
    <w:p>
      <w:pPr>
        <w:widowControl/>
        <w:numPr>
          <w:ilvl w:val="0"/>
          <w:numId w:val="10"/>
        </w:numPr>
        <w:spacing w:before="0" w:after="80" w:line="300" w:lineRule="auto"/>
      </w:pPr>
      <w:r>
        <w:rPr>
          <w:rFonts w:ascii="Calibri" w:hAnsi="Calibri"/>
          <w:sz w:val="22"/>
        </w:rPr>
        <w:t>Medical aesthetics practice</w:t>
      </w:r>
    </w:p>
    <w:p>
      <w:pPr>
        <w:widowControl/>
        <w:numPr>
          <w:ilvl w:val="0"/>
          <w:numId w:val="10"/>
        </w:numPr>
        <w:spacing w:before="0" w:after="80" w:line="300" w:lineRule="auto"/>
      </w:pPr>
      <w:r>
        <w:rPr>
          <w:rFonts w:ascii="Calibri" w:hAnsi="Calibri"/>
          <w:sz w:val="22"/>
        </w:rPr>
        <w:t>Individualized treatment plan</w:t>
      </w:r>
    </w:p>
    <w:p>
      <w:pPr>
        <w:widowControl/>
        <w:numPr>
          <w:ilvl w:val="0"/>
          <w:numId w:val="10"/>
        </w:numPr>
        <w:spacing w:before="0" w:after="80" w:line="300" w:lineRule="auto"/>
      </w:pPr>
      <w:r>
        <w:rPr>
          <w:rFonts w:ascii="Calibri" w:hAnsi="Calibri"/>
          <w:sz w:val="22"/>
        </w:rPr>
        <w:t>Consultation and assessment</w:t>
      </w:r>
    </w:p>
    <w:p>
      <w:pPr>
        <w:widowControl/>
        <w:numPr>
          <w:ilvl w:val="0"/>
          <w:numId w:val="10"/>
        </w:numPr>
        <w:spacing w:before="0" w:after="80" w:line="300" w:lineRule="auto"/>
      </w:pPr>
      <w:r>
        <w:rPr>
          <w:rFonts w:ascii="Calibri" w:hAnsi="Calibri"/>
          <w:sz w:val="22"/>
        </w:rPr>
        <w:t>Clinical judgment</w:t>
      </w:r>
    </w:p>
    <w:p>
      <w:pPr>
        <w:widowControl/>
        <w:numPr>
          <w:ilvl w:val="0"/>
          <w:numId w:val="10"/>
        </w:numPr>
        <w:spacing w:before="0" w:after="80" w:line="300" w:lineRule="auto"/>
      </w:pPr>
      <w:r>
        <w:rPr>
          <w:rFonts w:ascii="Calibri" w:hAnsi="Calibri"/>
          <w:sz w:val="22"/>
        </w:rPr>
        <w:t>Treatment protocol</w:t>
      </w:r>
    </w:p>
    <w:p>
      <w:pPr>
        <w:widowControl/>
        <w:numPr>
          <w:ilvl w:val="0"/>
          <w:numId w:val="10"/>
        </w:numPr>
        <w:spacing w:before="0" w:after="80" w:line="300" w:lineRule="auto"/>
      </w:pPr>
      <w:r>
        <w:rPr>
          <w:rFonts w:ascii="Calibri" w:hAnsi="Calibri"/>
          <w:sz w:val="22"/>
        </w:rPr>
        <w:t>Preparation and aftercare</w:t>
      </w:r>
    </w:p>
    <w:p>
      <w:pPr>
        <w:widowControl/>
        <w:numPr>
          <w:ilvl w:val="0"/>
          <w:numId w:val="10"/>
        </w:numPr>
        <w:spacing w:before="0" w:after="80" w:line="300" w:lineRule="auto"/>
      </w:pPr>
      <w:r>
        <w:rPr>
          <w:rFonts w:ascii="Calibri" w:hAnsi="Calibri"/>
          <w:sz w:val="22"/>
        </w:rPr>
        <w:t>Long-term planning</w:t>
      </w:r>
    </w:p>
    <w:p>
      <w:pPr>
        <w:widowControl/>
        <w:numPr>
          <w:ilvl w:val="0"/>
          <w:numId w:val="10"/>
        </w:numPr>
        <w:spacing w:before="0" w:after="80" w:line="300" w:lineRule="auto"/>
      </w:pPr>
      <w:r>
        <w:rPr>
          <w:rFonts w:ascii="Calibri" w:hAnsi="Calibri"/>
          <w:sz w:val="22"/>
        </w:rPr>
        <w:t>Natural-looking results</w:t>
      </w:r>
    </w:p>
    <w:p>
      <w:pPr>
        <w:widowControl/>
        <w:numPr>
          <w:ilvl w:val="0"/>
          <w:numId w:val="10"/>
        </w:numPr>
        <w:spacing w:before="0" w:after="80" w:line="300" w:lineRule="auto"/>
      </w:pPr>
      <w:r>
        <w:rPr>
          <w:rFonts w:ascii="Calibri" w:hAnsi="Calibri"/>
          <w:sz w:val="22"/>
        </w:rPr>
        <w:t>Skin analysis</w:t>
      </w:r>
    </w:p>
    <w:p>
      <w:pPr>
        <w:widowControl/>
        <w:numPr>
          <w:ilvl w:val="0"/>
          <w:numId w:val="10"/>
        </w:numPr>
        <w:spacing w:before="0" w:after="80" w:line="300" w:lineRule="auto"/>
      </w:pPr>
      <w:r>
        <w:rPr>
          <w:rFonts w:ascii="Calibri" w:hAnsi="Calibri"/>
          <w:sz w:val="22"/>
        </w:rPr>
        <w:t>Regenerative therapies</w:t>
      </w:r>
    </w:p>
    <w:p>
      <w:pPr>
        <w:widowControl/>
        <w:numPr>
          <w:ilvl w:val="0"/>
          <w:numId w:val="10"/>
        </w:numPr>
        <w:spacing w:before="0" w:after="80" w:line="300" w:lineRule="auto"/>
      </w:pPr>
      <w:r>
        <w:rPr>
          <w:rFonts w:ascii="Calibri" w:hAnsi="Calibri"/>
          <w:sz w:val="22"/>
        </w:rPr>
        <w:t>Maintenance care</w:t>
      </w:r>
    </w:p>
    <w:p>
      <w:pPr>
        <w:pStyle w:val="Heading2"/>
        <w:widowControl/>
      </w:pPr>
      <w:r>
        <w:rPr>
          <w:rFonts w:ascii="Calibri" w:hAnsi="Calibri"/>
          <w:sz w:val="26"/>
        </w:rPr>
        <w:t>Supporting language</w:t>
      </w:r>
    </w:p>
    <w:p>
      <w:pPr>
        <w:widowControl/>
        <w:numPr>
          <w:ilvl w:val="0"/>
          <w:numId w:val="10"/>
        </w:numPr>
        <w:spacing w:before="0" w:after="80" w:line="300" w:lineRule="auto"/>
      </w:pPr>
      <w:r>
        <w:rPr>
          <w:rFonts w:ascii="Calibri" w:hAnsi="Calibri"/>
          <w:sz w:val="22"/>
        </w:rPr>
        <w:t>Skin quality</w:t>
      </w:r>
    </w:p>
    <w:p>
      <w:pPr>
        <w:widowControl/>
        <w:numPr>
          <w:ilvl w:val="0"/>
          <w:numId w:val="10"/>
        </w:numPr>
        <w:spacing w:before="0" w:after="80" w:line="300" w:lineRule="auto"/>
      </w:pPr>
      <w:r>
        <w:rPr>
          <w:rFonts w:ascii="Calibri" w:hAnsi="Calibri"/>
          <w:sz w:val="22"/>
        </w:rPr>
        <w:t>Healthy-looking skin</w:t>
      </w:r>
    </w:p>
    <w:p>
      <w:pPr>
        <w:widowControl/>
        <w:numPr>
          <w:ilvl w:val="0"/>
          <w:numId w:val="10"/>
        </w:numPr>
        <w:spacing w:before="0" w:after="80" w:line="300" w:lineRule="auto"/>
      </w:pPr>
      <w:r>
        <w:rPr>
          <w:rFonts w:ascii="Calibri" w:hAnsi="Calibri"/>
          <w:sz w:val="22"/>
        </w:rPr>
        <w:t>Skin renewal</w:t>
      </w:r>
    </w:p>
    <w:p>
      <w:pPr>
        <w:widowControl/>
        <w:numPr>
          <w:ilvl w:val="0"/>
          <w:numId w:val="10"/>
        </w:numPr>
        <w:spacing w:before="0" w:after="80" w:line="300" w:lineRule="auto"/>
      </w:pPr>
      <w:r>
        <w:rPr>
          <w:rFonts w:ascii="Calibri" w:hAnsi="Calibri"/>
          <w:sz w:val="22"/>
        </w:rPr>
        <w:t>Collagen support</w:t>
      </w:r>
    </w:p>
    <w:p>
      <w:pPr>
        <w:widowControl/>
        <w:numPr>
          <w:ilvl w:val="0"/>
          <w:numId w:val="10"/>
        </w:numPr>
        <w:spacing w:before="0" w:after="80" w:line="300" w:lineRule="auto"/>
      </w:pPr>
      <w:r>
        <w:rPr>
          <w:rFonts w:ascii="Calibri" w:hAnsi="Calibri"/>
          <w:sz w:val="22"/>
        </w:rPr>
        <w:t>Facial aesthetics</w:t>
      </w:r>
    </w:p>
    <w:p>
      <w:pPr>
        <w:widowControl/>
        <w:numPr>
          <w:ilvl w:val="0"/>
          <w:numId w:val="10"/>
        </w:numPr>
        <w:spacing w:before="0" w:after="80" w:line="300" w:lineRule="auto"/>
      </w:pPr>
      <w:r>
        <w:rPr>
          <w:rFonts w:ascii="Calibri" w:hAnsi="Calibri"/>
          <w:sz w:val="22"/>
        </w:rPr>
        <w:t>Corrective care</w:t>
      </w:r>
    </w:p>
    <w:p>
      <w:pPr>
        <w:widowControl/>
        <w:numPr>
          <w:ilvl w:val="0"/>
          <w:numId w:val="10"/>
        </w:numPr>
        <w:spacing w:before="0" w:after="80" w:line="300" w:lineRule="auto"/>
      </w:pPr>
      <w:r>
        <w:rPr>
          <w:rFonts w:ascii="Calibri" w:hAnsi="Calibri"/>
          <w:sz w:val="22"/>
        </w:rPr>
        <w:t>Procedure series</w:t>
      </w:r>
    </w:p>
    <w:p>
      <w:pPr>
        <w:widowControl/>
        <w:numPr>
          <w:ilvl w:val="0"/>
          <w:numId w:val="10"/>
        </w:numPr>
        <w:spacing w:before="0" w:after="80" w:line="300" w:lineRule="auto"/>
      </w:pPr>
      <w:r>
        <w:rPr>
          <w:rFonts w:ascii="Calibri" w:hAnsi="Calibri"/>
          <w:sz w:val="22"/>
        </w:rPr>
        <w:t>Recovery period</w:t>
      </w:r>
    </w:p>
    <w:p>
      <w:pPr>
        <w:widowControl/>
        <w:numPr>
          <w:ilvl w:val="0"/>
          <w:numId w:val="10"/>
        </w:numPr>
        <w:spacing w:before="0" w:after="80" w:line="300" w:lineRule="auto"/>
      </w:pPr>
      <w:r>
        <w:rPr>
          <w:rFonts w:ascii="Calibri" w:hAnsi="Calibri"/>
          <w:sz w:val="22"/>
        </w:rPr>
        <w:t>Reassessment</w:t>
      </w:r>
    </w:p>
    <w:p>
      <w:pPr>
        <w:widowControl/>
        <w:numPr>
          <w:ilvl w:val="0"/>
          <w:numId w:val="10"/>
        </w:numPr>
        <w:spacing w:before="0" w:after="80" w:line="300" w:lineRule="auto"/>
      </w:pPr>
      <w:r>
        <w:rPr>
          <w:rFonts w:ascii="Calibri" w:hAnsi="Calibri"/>
          <w:sz w:val="22"/>
        </w:rPr>
        <w:t>Medical-grade skincare</w:t>
      </w:r>
    </w:p>
    <w:p>
      <w:pPr>
        <w:widowControl/>
        <w:numPr>
          <w:ilvl w:val="0"/>
          <w:numId w:val="10"/>
        </w:numPr>
        <w:spacing w:before="0" w:after="80" w:line="300" w:lineRule="auto"/>
      </w:pPr>
      <w:r>
        <w:rPr>
          <w:rFonts w:ascii="Calibri" w:hAnsi="Calibri"/>
          <w:sz w:val="22"/>
        </w:rPr>
        <w:t>Clinical expertise</w:t>
      </w:r>
    </w:p>
    <w:p>
      <w:pPr>
        <w:widowControl/>
        <w:numPr>
          <w:ilvl w:val="0"/>
          <w:numId w:val="10"/>
        </w:numPr>
        <w:spacing w:before="0" w:after="80" w:line="300" w:lineRule="auto"/>
      </w:pPr>
      <w:r>
        <w:rPr>
          <w:rFonts w:ascii="Calibri" w:hAnsi="Calibri"/>
          <w:sz w:val="22"/>
        </w:rPr>
        <w:t>Patient education</w:t>
      </w:r>
    </w:p>
    <w:p>
      <w:pPr>
        <w:pStyle w:val="Heading2"/>
        <w:widowControl/>
      </w:pPr>
      <w:r>
        <w:rPr>
          <w:rFonts w:ascii="Calibri" w:hAnsi="Calibri"/>
          <w:sz w:val="26"/>
        </w:rPr>
        <w:t>Controlled-use language</w:t>
      </w:r>
    </w:p>
    <w:p>
      <w:pPr>
        <w:widowControl/>
        <w:spacing w:before="0" w:after="120" w:line="300" w:lineRule="auto"/>
      </w:pPr>
      <w:r>
        <w:rPr>
          <w:rFonts w:ascii="Calibri" w:hAnsi="Calibri"/>
          <w:sz w:val="22"/>
        </w:rPr>
        <w:t>Use only when accurate, necessary, and not repeated:</w:t>
      </w:r>
    </w:p>
    <w:p>
      <w:pPr>
        <w:widowControl/>
        <w:numPr>
          <w:ilvl w:val="0"/>
          <w:numId w:val="10"/>
        </w:numPr>
        <w:spacing w:before="0" w:after="80" w:line="300" w:lineRule="auto"/>
      </w:pPr>
      <w:r>
        <w:rPr>
          <w:rFonts w:ascii="Calibri" w:hAnsi="Calibri"/>
          <w:sz w:val="22"/>
        </w:rPr>
        <w:t>Skin rejuvenation</w:t>
      </w:r>
    </w:p>
    <w:p>
      <w:pPr>
        <w:widowControl/>
        <w:numPr>
          <w:ilvl w:val="0"/>
          <w:numId w:val="10"/>
        </w:numPr>
        <w:spacing w:before="0" w:after="80" w:line="300" w:lineRule="auto"/>
      </w:pPr>
      <w:r>
        <w:rPr>
          <w:rFonts w:ascii="Calibri" w:hAnsi="Calibri"/>
          <w:sz w:val="22"/>
        </w:rPr>
        <w:t>Evidence-based</w:t>
      </w:r>
    </w:p>
    <w:p>
      <w:pPr>
        <w:widowControl/>
        <w:numPr>
          <w:ilvl w:val="0"/>
          <w:numId w:val="10"/>
        </w:numPr>
        <w:spacing w:before="0" w:after="80" w:line="300" w:lineRule="auto"/>
      </w:pPr>
      <w:r>
        <w:rPr>
          <w:rFonts w:ascii="Calibri" w:hAnsi="Calibri"/>
          <w:sz w:val="22"/>
        </w:rPr>
        <w:t>Advanced</w:t>
      </w:r>
    </w:p>
    <w:p>
      <w:pPr>
        <w:widowControl/>
        <w:numPr>
          <w:ilvl w:val="0"/>
          <w:numId w:val="10"/>
        </w:numPr>
        <w:spacing w:before="0" w:after="80" w:line="300" w:lineRule="auto"/>
      </w:pPr>
      <w:r>
        <w:rPr>
          <w:rFonts w:ascii="Calibri" w:hAnsi="Calibri"/>
          <w:sz w:val="22"/>
        </w:rPr>
        <w:t>Personalized</w:t>
      </w:r>
    </w:p>
    <w:p>
      <w:pPr>
        <w:widowControl/>
        <w:numPr>
          <w:ilvl w:val="0"/>
          <w:numId w:val="10"/>
        </w:numPr>
        <w:spacing w:before="0" w:after="80" w:line="300" w:lineRule="auto"/>
      </w:pPr>
      <w:r>
        <w:rPr>
          <w:rFonts w:ascii="Calibri" w:hAnsi="Calibri"/>
          <w:sz w:val="22"/>
        </w:rPr>
        <w:t>Customized</w:t>
      </w:r>
    </w:p>
    <w:p>
      <w:pPr>
        <w:widowControl/>
        <w:numPr>
          <w:ilvl w:val="0"/>
          <w:numId w:val="10"/>
        </w:numPr>
        <w:spacing w:before="0" w:after="80" w:line="300" w:lineRule="auto"/>
      </w:pPr>
      <w:r>
        <w:rPr>
          <w:rFonts w:ascii="Calibri" w:hAnsi="Calibri"/>
          <w:sz w:val="22"/>
        </w:rPr>
        <w:t>Restore or restorative</w:t>
      </w:r>
    </w:p>
    <w:p>
      <w:pPr>
        <w:widowControl/>
        <w:numPr>
          <w:ilvl w:val="0"/>
          <w:numId w:val="10"/>
        </w:numPr>
        <w:spacing w:before="0" w:after="80" w:line="300" w:lineRule="auto"/>
      </w:pPr>
      <w:r>
        <w:rPr>
          <w:rFonts w:ascii="Calibri" w:hAnsi="Calibri"/>
          <w:sz w:val="22"/>
        </w:rPr>
        <w:t>Confidence</w:t>
      </w:r>
    </w:p>
    <w:p>
      <w:pPr>
        <w:widowControl/>
        <w:spacing w:before="0" w:after="120" w:line="300" w:lineRule="auto"/>
      </w:pPr>
      <w:r>
        <w:rPr>
          <w:rFonts w:ascii="Calibri" w:hAnsi="Calibri"/>
          <w:sz w:val="22"/>
        </w:rPr>
        <w:t>“Skin rejuvenation” is a useful search and category phrase. Use it once in a short profile or primary section, then vary the surrounding language. “Evidence-based” should describe a substantiated approach or protocol, not serve as a decorative adjective for every service.</w:t>
      </w:r>
    </w:p>
    <w:p>
      <w:pPr>
        <w:pStyle w:val="Heading2"/>
        <w:widowControl/>
      </w:pPr>
      <w:r>
        <w:rPr>
          <w:rFonts w:ascii="Calibri" w:hAnsi="Calibri"/>
          <w:sz w:val="26"/>
        </w:rPr>
        <w:t>Retired language</w:t>
      </w:r>
    </w:p>
    <w:p>
      <w:pPr>
        <w:widowControl/>
        <w:spacing w:before="0" w:after="120" w:line="300" w:lineRule="auto"/>
      </w:pPr>
      <w:r>
        <w:rPr>
          <w:rFonts w:ascii="Calibri" w:hAnsi="Calibri"/>
          <w:sz w:val="22"/>
        </w:rPr>
        <w:t>Do not use as brand pillars, campaign hooks, or default AI language:</w:t>
      </w:r>
    </w:p>
    <w:p>
      <w:pPr>
        <w:widowControl/>
        <w:numPr>
          <w:ilvl w:val="0"/>
          <w:numId w:val="10"/>
        </w:numPr>
        <w:spacing w:before="0" w:after="80" w:line="300" w:lineRule="auto"/>
      </w:pPr>
      <w:r>
        <w:rPr>
          <w:rFonts w:ascii="Calibri" w:hAnsi="Calibri"/>
          <w:sz w:val="22"/>
        </w:rPr>
        <w:t>Luxury, luxe, or premium as self-description</w:t>
      </w:r>
    </w:p>
    <w:p>
      <w:pPr>
        <w:widowControl/>
        <w:numPr>
          <w:ilvl w:val="0"/>
          <w:numId w:val="10"/>
        </w:numPr>
        <w:spacing w:before="0" w:after="80" w:line="300" w:lineRule="auto"/>
      </w:pPr>
      <w:r>
        <w:rPr>
          <w:rFonts w:ascii="Calibri" w:hAnsi="Calibri"/>
          <w:sz w:val="22"/>
        </w:rPr>
        <w:t>Boutique as category language</w:t>
      </w:r>
    </w:p>
    <w:p>
      <w:pPr>
        <w:widowControl/>
        <w:numPr>
          <w:ilvl w:val="0"/>
          <w:numId w:val="10"/>
        </w:numPr>
        <w:spacing w:before="0" w:after="80" w:line="300" w:lineRule="auto"/>
      </w:pPr>
      <w:r>
        <w:rPr>
          <w:rFonts w:ascii="Calibri" w:hAnsi="Calibri"/>
          <w:sz w:val="22"/>
        </w:rPr>
        <w:t>Glow, glowing, or glow from within</w:t>
      </w:r>
    </w:p>
    <w:p>
      <w:pPr>
        <w:widowControl/>
        <w:numPr>
          <w:ilvl w:val="0"/>
          <w:numId w:val="10"/>
        </w:numPr>
        <w:spacing w:before="0" w:after="80" w:line="300" w:lineRule="auto"/>
      </w:pPr>
      <w:r>
        <w:rPr>
          <w:rFonts w:ascii="Calibri" w:hAnsi="Calibri"/>
          <w:sz w:val="22"/>
        </w:rPr>
        <w:t>Radiance or radiant</w:t>
      </w:r>
    </w:p>
    <w:p>
      <w:pPr>
        <w:widowControl/>
        <w:numPr>
          <w:ilvl w:val="0"/>
          <w:numId w:val="10"/>
        </w:numPr>
        <w:spacing w:before="0" w:after="80" w:line="300" w:lineRule="auto"/>
      </w:pPr>
      <w:r>
        <w:rPr>
          <w:rFonts w:ascii="Calibri" w:hAnsi="Calibri"/>
          <w:sz w:val="22"/>
        </w:rPr>
        <w:t>Timeless beauty</w:t>
      </w:r>
    </w:p>
    <w:p>
      <w:pPr>
        <w:widowControl/>
        <w:numPr>
          <w:ilvl w:val="0"/>
          <w:numId w:val="10"/>
        </w:numPr>
        <w:spacing w:before="0" w:after="80" w:line="300" w:lineRule="auto"/>
      </w:pPr>
      <w:r>
        <w:rPr>
          <w:rFonts w:ascii="Calibri" w:hAnsi="Calibri"/>
          <w:sz w:val="22"/>
        </w:rPr>
        <w:t>Flawless</w:t>
      </w:r>
    </w:p>
    <w:p>
      <w:pPr>
        <w:widowControl/>
        <w:numPr>
          <w:ilvl w:val="0"/>
          <w:numId w:val="10"/>
        </w:numPr>
        <w:spacing w:before="0" w:after="80" w:line="300" w:lineRule="auto"/>
      </w:pPr>
      <w:r>
        <w:rPr>
          <w:rFonts w:ascii="Calibri" w:hAnsi="Calibri"/>
          <w:sz w:val="22"/>
        </w:rPr>
        <w:t>Ageless</w:t>
      </w:r>
    </w:p>
    <w:p>
      <w:pPr>
        <w:widowControl/>
        <w:numPr>
          <w:ilvl w:val="0"/>
          <w:numId w:val="10"/>
        </w:numPr>
        <w:spacing w:before="0" w:after="80" w:line="300" w:lineRule="auto"/>
      </w:pPr>
      <w:r>
        <w:rPr>
          <w:rFonts w:ascii="Calibri" w:hAnsi="Calibri"/>
          <w:sz w:val="22"/>
        </w:rPr>
        <w:t>Pamper</w:t>
      </w:r>
    </w:p>
    <w:p>
      <w:pPr>
        <w:widowControl/>
        <w:numPr>
          <w:ilvl w:val="0"/>
          <w:numId w:val="10"/>
        </w:numPr>
        <w:spacing w:before="0" w:after="80" w:line="300" w:lineRule="auto"/>
      </w:pPr>
      <w:r>
        <w:rPr>
          <w:rFonts w:ascii="Calibri" w:hAnsi="Calibri"/>
          <w:sz w:val="22"/>
        </w:rPr>
        <w:t>Indulge</w:t>
      </w:r>
    </w:p>
    <w:p>
      <w:pPr>
        <w:widowControl/>
        <w:numPr>
          <w:ilvl w:val="0"/>
          <w:numId w:val="10"/>
        </w:numPr>
        <w:spacing w:before="0" w:after="80" w:line="300" w:lineRule="auto"/>
      </w:pPr>
      <w:r>
        <w:rPr>
          <w:rFonts w:ascii="Calibri" w:hAnsi="Calibri"/>
          <w:sz w:val="22"/>
        </w:rPr>
        <w:t>Treat yourself</w:t>
      </w:r>
    </w:p>
    <w:p>
      <w:pPr>
        <w:widowControl/>
        <w:numPr>
          <w:ilvl w:val="0"/>
          <w:numId w:val="10"/>
        </w:numPr>
        <w:spacing w:before="0" w:after="80" w:line="300" w:lineRule="auto"/>
      </w:pPr>
      <w:r>
        <w:rPr>
          <w:rFonts w:ascii="Calibri" w:hAnsi="Calibri"/>
          <w:sz w:val="22"/>
        </w:rPr>
        <w:t>Reveal your beauty</w:t>
      </w:r>
    </w:p>
    <w:p>
      <w:pPr>
        <w:widowControl/>
        <w:numPr>
          <w:ilvl w:val="0"/>
          <w:numId w:val="10"/>
        </w:numPr>
        <w:spacing w:before="0" w:after="80" w:line="300" w:lineRule="auto"/>
      </w:pPr>
      <w:r>
        <w:rPr>
          <w:rFonts w:ascii="Calibri" w:hAnsi="Calibri"/>
          <w:sz w:val="22"/>
        </w:rPr>
        <w:t>Best version of yourself</w:t>
      </w:r>
    </w:p>
    <w:p>
      <w:pPr>
        <w:widowControl/>
        <w:numPr>
          <w:ilvl w:val="0"/>
          <w:numId w:val="10"/>
        </w:numPr>
        <w:spacing w:before="0" w:after="80" w:line="300" w:lineRule="auto"/>
      </w:pPr>
      <w:r>
        <w:rPr>
          <w:rFonts w:ascii="Calibri" w:hAnsi="Calibri"/>
          <w:sz w:val="22"/>
        </w:rPr>
        <w:t>Anti-aging miracle</w:t>
      </w:r>
    </w:p>
    <w:p>
      <w:pPr>
        <w:widowControl/>
        <w:numPr>
          <w:ilvl w:val="0"/>
          <w:numId w:val="10"/>
        </w:numPr>
        <w:spacing w:before="0" w:after="80" w:line="300" w:lineRule="auto"/>
      </w:pPr>
      <w:r>
        <w:rPr>
          <w:rFonts w:ascii="Calibri" w:hAnsi="Calibri"/>
          <w:sz w:val="22"/>
        </w:rPr>
        <w:t>Turn back time</w:t>
      </w:r>
    </w:p>
    <w:p>
      <w:pPr>
        <w:widowControl/>
        <w:numPr>
          <w:ilvl w:val="0"/>
          <w:numId w:val="10"/>
        </w:numPr>
        <w:spacing w:before="0" w:after="80" w:line="300" w:lineRule="auto"/>
      </w:pPr>
      <w:r>
        <w:rPr>
          <w:rFonts w:ascii="Calibri" w:hAnsi="Calibri"/>
          <w:sz w:val="22"/>
        </w:rPr>
        <w:t>Instant transformation</w:t>
      </w:r>
    </w:p>
    <w:p>
      <w:pPr>
        <w:widowControl/>
        <w:numPr>
          <w:ilvl w:val="0"/>
          <w:numId w:val="10"/>
        </w:numPr>
        <w:spacing w:before="0" w:after="80" w:line="300" w:lineRule="auto"/>
      </w:pPr>
      <w:r>
        <w:rPr>
          <w:rFonts w:ascii="Calibri" w:hAnsi="Calibri"/>
          <w:sz w:val="22"/>
        </w:rPr>
        <w:t>Pain-free</w:t>
      </w:r>
    </w:p>
    <w:p>
      <w:pPr>
        <w:widowControl/>
        <w:numPr>
          <w:ilvl w:val="0"/>
          <w:numId w:val="10"/>
        </w:numPr>
        <w:spacing w:before="0" w:after="80" w:line="300" w:lineRule="auto"/>
      </w:pPr>
      <w:r>
        <w:rPr>
          <w:rFonts w:ascii="Calibri" w:hAnsi="Calibri"/>
          <w:sz w:val="22"/>
        </w:rPr>
        <w:t>No downtime, unless factually true for the exact procedure and reviewed</w:t>
      </w:r>
    </w:p>
    <w:p>
      <w:pPr>
        <w:widowControl/>
        <w:numPr>
          <w:ilvl w:val="0"/>
          <w:numId w:val="10"/>
        </w:numPr>
        <w:spacing w:before="0" w:after="80" w:line="300" w:lineRule="auto"/>
      </w:pPr>
      <w:r>
        <w:rPr>
          <w:rFonts w:ascii="Calibri" w:hAnsi="Calibri"/>
          <w:sz w:val="22"/>
        </w:rPr>
        <w:t>Guaranteed results</w:t>
      </w:r>
    </w:p>
    <w:p>
      <w:pPr>
        <w:pStyle w:val="Heading1"/>
        <w:widowControl/>
        <w:pBdr>
          <w:bottom w:val="single" w:sz="5" w:space="5" w:color="D9D1C7"/>
        </w:pBdr>
      </w:pPr>
      <w:r>
        <w:rPr>
          <w:rFonts w:ascii="Calibri" w:hAnsi="Calibri"/>
          <w:sz w:val="32"/>
        </w:rPr>
        <w:t>13. Who we are / who we are not</w:t>
      </w:r>
    </w:p>
    <w:tbl>
      <w:tblPr>
        <w:tblW w:type="dxa" w:w="9360"/>
        <w:tblLayout w:type="fixed"/>
        <w:tblLook w:firstColumn="1" w:firstRow="1" w:lastColumn="0" w:lastRow="0" w:noHBand="0" w:noVBand="1" w:val="04A0"/>
        <w:tblInd w:w="120" w:type="dxa"/>
        <w:tblBorders>
          <w:top w:val="single" w:sz="6" w:space="0" w:color="D9D1C7"/>
          <w:left w:val="single" w:sz="6" w:space="0" w:color="D9D1C7"/>
          <w:bottom w:val="single" w:sz="6" w:space="0" w:color="D9D1C7"/>
          <w:right w:val="single" w:sz="6" w:space="0" w:color="D9D1C7"/>
          <w:insideH w:val="single" w:sz="6" w:space="0" w:color="D9D1C7"/>
          <w:insideV w:val="single" w:sz="6" w:space="0" w:color="D9D1C7"/>
        </w:tblBorders>
      </w:tblPr>
      <w:tblGrid>
        <w:gridCol w:w="4680"/>
        <w:gridCol w:w="4680"/>
      </w:tblGrid>
      <w:tr>
        <w:trPr>
          <w:tblHeader w:val="true"/>
          <w:cantSplit/>
        </w:trPr>
        <w:tc>
          <w:tcPr>
            <w:tcW w:type="dxa" w:w="468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We are</w:t>
            </w:r>
          </w:p>
        </w:tc>
        <w:tc>
          <w:tcPr>
            <w:tcW w:type="dxa" w:w="468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We are not</w:t>
            </w:r>
          </w:p>
        </w:tc>
      </w:tr>
      <w:tr>
        <w:trPr>
          <w:cantSplit/>
        </w:trPr>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A medical aesthetics practice</w:t>
            </w:r>
          </w:p>
        </w:tc>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A beauty bar or salon</w:t>
            </w:r>
          </w:p>
        </w:tc>
      </w:tr>
      <w:tr>
        <w:trPr>
          <w:cantSplit/>
        </w:trPr>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Individualized and protocol-led</w:t>
            </w:r>
          </w:p>
        </w:tc>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One-size-fits-all</w:t>
            </w:r>
          </w:p>
        </w:tc>
      </w:tr>
      <w:tr>
        <w:trPr>
          <w:cantSplit/>
        </w:trPr>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Clinically grounded</w:t>
            </w:r>
          </w:p>
        </w:tc>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Spa-first or trend-first</w:t>
            </w:r>
          </w:p>
        </w:tc>
      </w:tr>
      <w:tr>
        <w:trPr>
          <w:cantSplit/>
        </w:trPr>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Clear about preparation and recovery</w:t>
            </w:r>
          </w:p>
        </w:tc>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Afraid to discuss downtime</w:t>
            </w:r>
          </w:p>
        </w:tc>
      </w:tr>
      <w:tr>
        <w:trPr>
          <w:cantSplit/>
        </w:trPr>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Focused on natural-looking outcomes</w:t>
            </w:r>
          </w:p>
        </w:tc>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Focused on perfection or transformation</w:t>
            </w:r>
          </w:p>
        </w:tc>
      </w:tr>
      <w:tr>
        <w:trPr>
          <w:cantSplit/>
        </w:trPr>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Built around continuity</w:t>
            </w:r>
          </w:p>
        </w:tc>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Built around flash sales</w:t>
            </w:r>
          </w:p>
        </w:tc>
      </w:tr>
      <w:tr>
        <w:trPr>
          <w:cantSplit/>
        </w:trPr>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Visually architectural and collected</w:t>
            </w:r>
          </w:p>
        </w:tc>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Decorated with generic spa symbols</w:t>
            </w:r>
          </w:p>
        </w:tc>
      </w:tr>
      <w:tr>
        <w:trPr>
          <w:cantSplit/>
        </w:trPr>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Personal and accountable</w:t>
            </w:r>
          </w:p>
        </w:tc>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Casual, cute, or influencer-led</w:t>
            </w:r>
          </w:p>
        </w:tc>
      </w:tr>
    </w:tbl>
    <w:p>
      <w:pPr>
        <w:widowControl/>
        <w:spacing w:before="0" w:after="60"/>
      </w:pPr>
    </w:p>
    <w:p>
      <w:pPr>
        <w:pStyle w:val="Heading1"/>
        <w:widowControl/>
        <w:pBdr>
          <w:bottom w:val="single" w:sz="5" w:space="5" w:color="D9D1C7"/>
        </w:pBdr>
      </w:pPr>
      <w:r>
        <w:rPr>
          <w:rFonts w:ascii="Calibri" w:hAnsi="Calibri"/>
          <w:sz w:val="32"/>
        </w:rPr>
        <w:t>14. Strategic tension: medical rigor and visual hospitality</w:t>
      </w:r>
    </w:p>
    <w:p>
      <w:pPr>
        <w:widowControl/>
        <w:spacing w:before="0" w:after="120" w:line="300" w:lineRule="auto"/>
      </w:pPr>
      <w:r>
        <w:rPr>
          <w:rFonts w:ascii="Calibri" w:hAnsi="Calibri"/>
          <w:sz w:val="22"/>
        </w:rPr>
        <w:t>House of Rose should not choose between a beautiful environment and serious care. The distinction is in the role each plays:</w:t>
      </w:r>
    </w:p>
    <w:p>
      <w:pPr>
        <w:widowControl/>
        <w:numPr>
          <w:ilvl w:val="0"/>
          <w:numId w:val="10"/>
        </w:numPr>
        <w:spacing w:before="0" w:after="80" w:line="300" w:lineRule="auto"/>
      </w:pPr>
      <w:r>
        <w:rPr>
          <w:rFonts w:ascii="Calibri" w:hAnsi="Calibri"/>
          <w:b/>
          <w:sz w:val="22"/>
        </w:rPr>
        <w:t>The environment communicates care through design.</w:t>
      </w:r>
    </w:p>
    <w:p>
      <w:pPr>
        <w:widowControl/>
        <w:numPr>
          <w:ilvl w:val="0"/>
          <w:numId w:val="10"/>
        </w:numPr>
        <w:spacing w:before="0" w:after="80" w:line="300" w:lineRule="auto"/>
      </w:pPr>
      <w:r>
        <w:rPr>
          <w:rFonts w:ascii="Calibri" w:hAnsi="Calibri"/>
          <w:b/>
          <w:sz w:val="22"/>
        </w:rPr>
        <w:t>The copy communicates trust through process.</w:t>
      </w:r>
    </w:p>
    <w:p>
      <w:pPr>
        <w:widowControl/>
        <w:numPr>
          <w:ilvl w:val="0"/>
          <w:numId w:val="10"/>
        </w:numPr>
        <w:spacing w:before="0" w:after="80" w:line="300" w:lineRule="auto"/>
      </w:pPr>
      <w:r>
        <w:rPr>
          <w:rFonts w:ascii="Calibri" w:hAnsi="Calibri"/>
          <w:b/>
          <w:sz w:val="22"/>
        </w:rPr>
        <w:t>The photography shows both without confusing them.</w:t>
      </w:r>
    </w:p>
    <w:p>
      <w:pPr>
        <w:widowControl/>
        <w:numPr>
          <w:ilvl w:val="0"/>
          <w:numId w:val="10"/>
        </w:numPr>
        <w:spacing w:before="0" w:after="80" w:line="300" w:lineRule="auto"/>
      </w:pPr>
      <w:r>
        <w:rPr>
          <w:rFonts w:ascii="Calibri" w:hAnsi="Calibri"/>
          <w:b/>
          <w:sz w:val="22"/>
        </w:rPr>
        <w:t>The clinical content sets expectations that the environment cannot.</w:t>
      </w:r>
    </w:p>
    <w:p>
      <w:pPr>
        <w:widowControl/>
        <w:spacing w:before="0" w:after="120" w:line="300" w:lineRule="auto"/>
      </w:pPr>
      <w:r>
        <w:rPr>
          <w:rFonts w:ascii="Calibri" w:hAnsi="Calibri"/>
          <w:sz w:val="22"/>
        </w:rPr>
        <w:t>The setting can look like a collected residence or private hospitality space. The language must still sound capable of preparing someone for a procedure that may involve discomfort, downtime, and structured aftercare.</w:t>
      </w:r>
    </w:p>
    <w:p>
      <w:pPr>
        <w:pStyle w:val="Heading1"/>
        <w:widowControl/>
        <w:pBdr>
          <w:bottom w:val="single" w:sz="5" w:space="5" w:color="D9D1C7"/>
        </w:pBdr>
      </w:pPr>
      <w:r>
        <w:rPr>
          <w:rFonts w:ascii="Calibri" w:hAnsi="Calibri"/>
          <w:sz w:val="32"/>
        </w:rPr>
        <w:t>15. Brand biography</w:t>
      </w:r>
    </w:p>
    <w:p>
      <w:pPr>
        <w:pStyle w:val="Heading2"/>
        <w:widowControl/>
      </w:pPr>
      <w:r>
        <w:rPr>
          <w:rFonts w:ascii="Calibri" w:hAnsi="Calibri"/>
          <w:sz w:val="26"/>
        </w:rPr>
        <w:t>Master biography</w:t>
      </w:r>
    </w:p>
    <w:p>
      <w:pPr>
        <w:widowControl/>
        <w:spacing w:before="0" w:after="120" w:line="300" w:lineRule="auto"/>
      </w:pPr>
      <w:r>
        <w:rPr>
          <w:rFonts w:ascii="Calibri" w:hAnsi="Calibri"/>
          <w:sz w:val="22"/>
        </w:rPr>
        <w:t>House of Rose Aesthetics is a medical aesthetics practice in Punta Gorda, Florida, dedicated to individualized facial, body, skin, injectable, and wellness care. Treatment recommendations are developed through consultation, assessment, and long-term planning rather than a one-size-fits-all menu.</w:t>
      </w:r>
    </w:p>
    <w:p>
      <w:pPr>
        <w:widowControl/>
        <w:spacing w:before="0" w:after="120" w:line="300" w:lineRule="auto"/>
      </w:pPr>
      <w:r>
        <w:rPr>
          <w:rFonts w:ascii="Calibri" w:hAnsi="Calibri"/>
          <w:sz w:val="22"/>
        </w:rPr>
        <w:t>The practice uses regenerative therapies, radiofrequency and laser technologies, injectables, medical-grade skincare, customized facial treatments, IV hydration, and maintenance care according to each patient’s goals and clinical needs. Preparation, realistic expectations, aftercare, and reassessment are treated as part of the procedure - not as an afterthought.</w:t>
      </w:r>
    </w:p>
    <w:p>
      <w:pPr>
        <w:widowControl/>
        <w:spacing w:before="0" w:after="120" w:line="300" w:lineRule="auto"/>
      </w:pPr>
      <w:r>
        <w:rPr>
          <w:rFonts w:ascii="Calibri" w:hAnsi="Calibri"/>
          <w:sz w:val="22"/>
        </w:rPr>
        <w:t>House of Rose is designed for patients who value natural-looking results, clear education, and a practice relationship that can evolve over time.</w:t>
      </w:r>
    </w:p>
    <w:p>
      <w:pPr>
        <w:pStyle w:val="Heading2"/>
        <w:widowControl/>
      </w:pPr>
      <w:r>
        <w:rPr>
          <w:rFonts w:ascii="Calibri" w:hAnsi="Calibri"/>
          <w:sz w:val="26"/>
        </w:rPr>
        <w:t>Short biography</w:t>
      </w:r>
    </w:p>
    <w:p>
      <w:pPr>
        <w:widowControl/>
        <w:spacing w:before="0" w:after="120" w:line="300" w:lineRule="auto"/>
      </w:pPr>
      <w:r>
        <w:rPr>
          <w:rFonts w:ascii="Calibri" w:hAnsi="Calibri"/>
          <w:sz w:val="22"/>
        </w:rPr>
        <w:t>House of Rose Aesthetics is a medical aesthetics practice in Punta Gorda, Florida, providing individualized skin, facial, body, injectable, and wellness care through consultation, clinical assessment, and long-term treatment planning.</w:t>
      </w:r>
    </w:p>
    <w:p>
      <w:pPr>
        <w:pStyle w:val="Heading1"/>
        <w:widowControl/>
        <w:pBdr>
          <w:bottom w:val="single" w:sz="5" w:space="5" w:color="D9D1C7"/>
        </w:pBdr>
      </w:pPr>
      <w:r>
        <w:rPr>
          <w:rFonts w:ascii="Calibri" w:hAnsi="Calibri"/>
          <w:sz w:val="32"/>
        </w:rPr>
        <w:t>16. Guidance retired by this system</w:t>
      </w:r>
    </w:p>
    <w:p>
      <w:pPr>
        <w:widowControl/>
        <w:spacing w:before="0" w:after="120" w:line="300" w:lineRule="auto"/>
      </w:pPr>
      <w:r>
        <w:rPr>
          <w:rFonts w:ascii="Calibri" w:hAnsi="Calibri"/>
          <w:sz w:val="22"/>
        </w:rPr>
        <w:t>The following earlier directions are no longer active:</w:t>
      </w:r>
    </w:p>
    <w:tbl>
      <w:tblPr>
        <w:tblW w:type="dxa" w:w="9360"/>
        <w:tblLayout w:type="fixed"/>
        <w:tblLook w:firstColumn="1" w:firstRow="1" w:lastColumn="0" w:lastRow="0" w:noHBand="0" w:noVBand="1" w:val="04A0"/>
        <w:tblInd w:w="120" w:type="dxa"/>
        <w:tblBorders>
          <w:top w:val="single" w:sz="6" w:space="0" w:color="D9D1C7"/>
          <w:left w:val="single" w:sz="6" w:space="0" w:color="D9D1C7"/>
          <w:bottom w:val="single" w:sz="6" w:space="0" w:color="D9D1C7"/>
          <w:right w:val="single" w:sz="6" w:space="0" w:color="D9D1C7"/>
          <w:insideH w:val="single" w:sz="6" w:space="0" w:color="D9D1C7"/>
          <w:insideV w:val="single" w:sz="6" w:space="0" w:color="D9D1C7"/>
        </w:tblBorders>
      </w:tblPr>
      <w:tblGrid>
        <w:gridCol w:w="2800"/>
        <w:gridCol w:w="6560"/>
      </w:tblGrid>
      <w:tr>
        <w:trPr>
          <w:tblHeader w:val="true"/>
          <w:cantSplit/>
        </w:trPr>
        <w:tc>
          <w:tcPr>
            <w:tcW w:type="dxa" w:w="280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Retired direction</w:t>
            </w:r>
          </w:p>
        </w:tc>
        <w:tc>
          <w:tcPr>
            <w:tcW w:type="dxa" w:w="656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New standard</w:t>
            </w:r>
          </w:p>
        </w:tc>
      </w:tr>
      <w:tr>
        <w:trPr>
          <w:cantSplit/>
        </w:trPr>
        <w:tc>
          <w:tcPr>
            <w:tcW w:type="dxa" w:w="2800"/>
            <w:tcMar>
              <w:top w:w="80" w:type="dxa"/>
              <w:start w:w="120" w:type="dxa"/>
              <w:bottom w:w="80" w:type="dxa"/>
              <w:end w:w="120" w:type="dxa"/>
            </w:tcMar>
            <w:vAlign w:val="center"/>
          </w:tcPr>
          <w:p>
            <w:pPr>
              <w:spacing w:before="0" w:after="40" w:line="259" w:lineRule="auto"/>
            </w:pPr>
            <w:r>
              <w:rPr>
                <w:rFonts w:ascii="Calibri" w:hAnsi="Calibri"/>
                <w:color w:val="242424"/>
                <w:sz w:val="19"/>
              </w:rPr>
              <w:t>Luxury med spa</w:t>
            </w:r>
          </w:p>
        </w:tc>
        <w:tc>
          <w:tcPr>
            <w:tcW w:type="dxa" w:w="6560"/>
            <w:tcMar>
              <w:top w:w="80" w:type="dxa"/>
              <w:start w:w="120" w:type="dxa"/>
              <w:bottom w:w="80" w:type="dxa"/>
              <w:end w:w="120" w:type="dxa"/>
            </w:tcMar>
            <w:vAlign w:val="center"/>
          </w:tcPr>
          <w:p>
            <w:pPr>
              <w:spacing w:before="0" w:after="40" w:line="259" w:lineRule="auto"/>
            </w:pPr>
            <w:r>
              <w:rPr>
                <w:rFonts w:ascii="Calibri" w:hAnsi="Calibri"/>
                <w:color w:val="242424"/>
                <w:sz w:val="19"/>
              </w:rPr>
              <w:t>Medical Aesthetics Practice</w:t>
            </w:r>
          </w:p>
        </w:tc>
      </w:tr>
      <w:tr>
        <w:trPr>
          <w:cantSplit/>
        </w:trPr>
        <w:tc>
          <w:tcPr>
            <w:tcW w:type="dxa" w:w="2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Boutique as the lead descriptor</w:t>
            </w:r>
          </w:p>
        </w:tc>
        <w:tc>
          <w:tcPr>
            <w:tcW w:type="dxa" w:w="656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Independent and individualized, shown through method</w:t>
            </w:r>
          </w:p>
        </w:tc>
      </w:tr>
      <w:tr>
        <w:trPr>
          <w:cantSplit/>
        </w:trPr>
        <w:tc>
          <w:tcPr>
            <w:tcW w:type="dxa" w:w="2800"/>
            <w:tcMar>
              <w:top w:w="80" w:type="dxa"/>
              <w:start w:w="120" w:type="dxa"/>
              <w:bottom w:w="80" w:type="dxa"/>
              <w:end w:w="120" w:type="dxa"/>
            </w:tcMar>
            <w:vAlign w:val="center"/>
          </w:tcPr>
          <w:p>
            <w:pPr>
              <w:spacing w:before="0" w:after="40" w:line="259" w:lineRule="auto"/>
            </w:pPr>
            <w:r>
              <w:rPr>
                <w:rFonts w:ascii="Calibri" w:hAnsi="Calibri"/>
                <w:color w:val="242424"/>
                <w:sz w:val="19"/>
              </w:rPr>
              <w:t>Warm and welcoming as the promise</w:t>
            </w:r>
          </w:p>
        </w:tc>
        <w:tc>
          <w:tcPr>
            <w:tcW w:type="dxa" w:w="6560"/>
            <w:tcMar>
              <w:top w:w="80" w:type="dxa"/>
              <w:start w:w="120" w:type="dxa"/>
              <w:bottom w:w="80" w:type="dxa"/>
              <w:end w:w="120" w:type="dxa"/>
            </w:tcMar>
            <w:vAlign w:val="center"/>
          </w:tcPr>
          <w:p>
            <w:pPr>
              <w:spacing w:before="0" w:after="40" w:line="259" w:lineRule="auto"/>
            </w:pPr>
            <w:r>
              <w:rPr>
                <w:rFonts w:ascii="Calibri" w:hAnsi="Calibri"/>
                <w:color w:val="242424"/>
                <w:sz w:val="19"/>
              </w:rPr>
              <w:t>Consultation, standards, preparation, and aftercare</w:t>
            </w:r>
          </w:p>
        </w:tc>
      </w:tr>
      <w:tr>
        <w:trPr>
          <w:cantSplit/>
        </w:trPr>
        <w:tc>
          <w:tcPr>
            <w:tcW w:type="dxa" w:w="2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Sell the experience instead of the result</w:t>
            </w:r>
          </w:p>
        </w:tc>
        <w:tc>
          <w:tcPr>
            <w:tcW w:type="dxa" w:w="656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Explain the care process and represent outcomes responsibly</w:t>
            </w:r>
          </w:p>
        </w:tc>
      </w:tr>
      <w:tr>
        <w:trPr>
          <w:cantSplit/>
        </w:trPr>
        <w:tc>
          <w:tcPr>
            <w:tcW w:type="dxa" w:w="2800"/>
            <w:tcMar>
              <w:top w:w="80" w:type="dxa"/>
              <w:start w:w="120" w:type="dxa"/>
              <w:bottom w:w="80" w:type="dxa"/>
              <w:end w:w="120" w:type="dxa"/>
            </w:tcMar>
            <w:vAlign w:val="center"/>
          </w:tcPr>
          <w:p>
            <w:pPr>
              <w:spacing w:before="0" w:after="40" w:line="259" w:lineRule="auto"/>
            </w:pPr>
            <w:r>
              <w:rPr>
                <w:rFonts w:ascii="Calibri" w:hAnsi="Calibri"/>
                <w:color w:val="242424"/>
                <w:sz w:val="19"/>
              </w:rPr>
              <w:t>Skin health repeated as the primary phrase</w:t>
            </w:r>
          </w:p>
        </w:tc>
        <w:tc>
          <w:tcPr>
            <w:tcW w:type="dxa" w:w="6560"/>
            <w:tcMar>
              <w:top w:w="80" w:type="dxa"/>
              <w:start w:w="120" w:type="dxa"/>
              <w:bottom w:w="80" w:type="dxa"/>
              <w:end w:w="120" w:type="dxa"/>
            </w:tcMar>
            <w:vAlign w:val="center"/>
          </w:tcPr>
          <w:p>
            <w:pPr>
              <w:spacing w:before="0" w:after="40" w:line="259" w:lineRule="auto"/>
            </w:pPr>
            <w:r>
              <w:rPr>
                <w:rFonts w:ascii="Calibri" w:hAnsi="Calibri"/>
                <w:color w:val="242424"/>
                <w:sz w:val="19"/>
              </w:rPr>
              <w:t>Use skin rejuvenation sparingly; vary with skin quality, renewal, and healthy-looking skin</w:t>
            </w:r>
          </w:p>
        </w:tc>
      </w:tr>
      <w:tr>
        <w:trPr>
          <w:cantSplit/>
        </w:trPr>
        <w:tc>
          <w:tcPr>
            <w:tcW w:type="dxa" w:w="2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Old money as the identity</w:t>
            </w:r>
          </w:p>
        </w:tc>
        <w:tc>
          <w:tcPr>
            <w:tcW w:type="dxa" w:w="656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Architectural, collected, and quietly refined as visual references only</w:t>
            </w:r>
          </w:p>
        </w:tc>
      </w:tr>
      <w:tr>
        <w:trPr>
          <w:cantSplit/>
        </w:trPr>
        <w:tc>
          <w:tcPr>
            <w:tcW w:type="dxa" w:w="2800"/>
            <w:tcMar>
              <w:top w:w="80" w:type="dxa"/>
              <w:start w:w="120" w:type="dxa"/>
              <w:bottom w:w="80" w:type="dxa"/>
              <w:end w:w="120" w:type="dxa"/>
            </w:tcMar>
            <w:vAlign w:val="center"/>
          </w:tcPr>
          <w:p>
            <w:pPr>
              <w:spacing w:before="0" w:after="40" w:line="259" w:lineRule="auto"/>
            </w:pPr>
            <w:r>
              <w:rPr>
                <w:rFonts w:ascii="Calibri" w:hAnsi="Calibri"/>
                <w:color w:val="242424"/>
                <w:sz w:val="19"/>
              </w:rPr>
              <w:t>Generic spa imagery</w:t>
            </w:r>
          </w:p>
        </w:tc>
        <w:tc>
          <w:tcPr>
            <w:tcW w:type="dxa" w:w="6560"/>
            <w:tcMar>
              <w:top w:w="80" w:type="dxa"/>
              <w:start w:w="120" w:type="dxa"/>
              <w:bottom w:w="80" w:type="dxa"/>
              <w:end w:w="120" w:type="dxa"/>
            </w:tcMar>
            <w:vAlign w:val="center"/>
          </w:tcPr>
          <w:p>
            <w:pPr>
              <w:spacing w:before="0" w:after="40" w:line="259" w:lineRule="auto"/>
            </w:pPr>
            <w:r>
              <w:rPr>
                <w:rFonts w:ascii="Calibri" w:hAnsi="Calibri"/>
                <w:color w:val="242424"/>
                <w:sz w:val="19"/>
              </w:rPr>
              <w:t>Real environment, process, hands, equipment, texture, and honest documentation</w:t>
            </w:r>
          </w:p>
        </w:tc>
      </w:tr>
      <w:tr>
        <w:trPr>
          <w:cantSplit/>
        </w:trPr>
        <w:tc>
          <w:tcPr>
            <w:tcW w:type="dxa" w:w="2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Perfect AI models</w:t>
            </w:r>
          </w:p>
        </w:tc>
        <w:tc>
          <w:tcPr>
            <w:tcW w:type="dxa" w:w="656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Real people and real skin; AI people only when clearly conceptual and never as patient evidence</w:t>
            </w:r>
          </w:p>
        </w:tc>
      </w:tr>
    </w:tbl>
    <w:p>
      <w:pPr>
        <w:widowControl/>
        <w:spacing w:before="0" w:after="60"/>
      </w:pPr>
    </w:p>
    <w:p>
      <w:pPr>
        <w:pStyle w:val="Heading1"/>
        <w:widowControl/>
        <w:pBdr>
          <w:bottom w:val="single" w:sz="5" w:space="5" w:color="D9D1C7"/>
        </w:pBdr>
      </w:pPr>
      <w:r>
        <w:rPr>
          <w:rFonts w:ascii="Calibri" w:hAnsi="Calibri"/>
          <w:sz w:val="32"/>
        </w:rPr>
        <w:t>17. Decision filter</w:t>
      </w:r>
    </w:p>
    <w:p>
      <w:pPr>
        <w:widowControl/>
        <w:spacing w:before="0" w:after="120" w:line="300" w:lineRule="auto"/>
      </w:pPr>
      <w:r>
        <w:rPr>
          <w:rFonts w:ascii="Calibri" w:hAnsi="Calibri"/>
          <w:sz w:val="22"/>
        </w:rPr>
        <w:t>Before adding a service, campaign, partnership, visual, phrase, or AI-generated asset, ask:</w:t>
      </w:r>
    </w:p>
    <w:p>
      <w:pPr>
        <w:widowControl/>
        <w:numPr>
          <w:ilvl w:val="0"/>
          <w:numId w:val="14"/>
        </w:numPr>
        <w:spacing w:before="0" w:after="80" w:line="300" w:lineRule="auto"/>
      </w:pPr>
      <w:r>
        <w:rPr>
          <w:rFonts w:ascii="Calibri" w:hAnsi="Calibri"/>
          <w:sz w:val="22"/>
        </w:rPr>
        <w:t>Does it describe or demonstrate how House of Rose practices?</w:t>
      </w:r>
    </w:p>
    <w:p>
      <w:pPr>
        <w:widowControl/>
        <w:numPr>
          <w:ilvl w:val="0"/>
          <w:numId w:val="14"/>
        </w:numPr>
        <w:spacing w:before="0" w:after="80" w:line="300" w:lineRule="auto"/>
      </w:pPr>
      <w:r>
        <w:rPr>
          <w:rFonts w:ascii="Calibri" w:hAnsi="Calibri"/>
          <w:sz w:val="22"/>
        </w:rPr>
        <w:t>Is it accurate for the exact service and provider?</w:t>
      </w:r>
    </w:p>
    <w:p>
      <w:pPr>
        <w:widowControl/>
        <w:numPr>
          <w:ilvl w:val="0"/>
          <w:numId w:val="14"/>
        </w:numPr>
        <w:spacing w:before="0" w:after="80" w:line="300" w:lineRule="auto"/>
      </w:pPr>
      <w:r>
        <w:rPr>
          <w:rFonts w:ascii="Calibri" w:hAnsi="Calibri"/>
          <w:sz w:val="22"/>
        </w:rPr>
        <w:t>Does it set realistic expectations, including preparation or downtime when material?</w:t>
      </w:r>
    </w:p>
    <w:p>
      <w:pPr>
        <w:widowControl/>
        <w:numPr>
          <w:ilvl w:val="0"/>
          <w:numId w:val="14"/>
        </w:numPr>
        <w:spacing w:before="0" w:after="80" w:line="300" w:lineRule="auto"/>
      </w:pPr>
      <w:r>
        <w:rPr>
          <w:rFonts w:ascii="Calibri" w:hAnsi="Calibri"/>
          <w:sz w:val="22"/>
        </w:rPr>
        <w:t>Could it belong to this actual practice, not merely to the aesthetics industry?</w:t>
      </w:r>
    </w:p>
    <w:p>
      <w:pPr>
        <w:widowControl/>
        <w:numPr>
          <w:ilvl w:val="0"/>
          <w:numId w:val="14"/>
        </w:numPr>
        <w:spacing w:before="0" w:after="80" w:line="300" w:lineRule="auto"/>
      </w:pPr>
      <w:r>
        <w:rPr>
          <w:rFonts w:ascii="Calibri" w:hAnsi="Calibri"/>
          <w:sz w:val="22"/>
        </w:rPr>
        <w:t>Does it preserve the patient’s individuality?</w:t>
      </w:r>
    </w:p>
    <w:p>
      <w:pPr>
        <w:widowControl/>
        <w:numPr>
          <w:ilvl w:val="0"/>
          <w:numId w:val="14"/>
        </w:numPr>
        <w:spacing w:before="0" w:after="80" w:line="300" w:lineRule="auto"/>
      </w:pPr>
      <w:r>
        <w:rPr>
          <w:rFonts w:ascii="Calibri" w:hAnsi="Calibri"/>
          <w:sz w:val="22"/>
        </w:rPr>
        <w:t>Would the message still sound credible without words like luxury, glow, or transformation?</w:t>
      </w:r>
    </w:p>
    <w:p>
      <w:pPr>
        <w:widowControl/>
        <w:numPr>
          <w:ilvl w:val="0"/>
          <w:numId w:val="14"/>
        </w:numPr>
        <w:spacing w:before="0" w:after="80" w:line="300" w:lineRule="auto"/>
      </w:pPr>
      <w:r>
        <w:rPr>
          <w:rFonts w:ascii="Calibri" w:hAnsi="Calibri"/>
          <w:sz w:val="22"/>
        </w:rPr>
        <w:t>Can the claim be substantiated?</w:t>
      </w:r>
    </w:p>
    <w:p>
      <w:pPr>
        <w:widowControl/>
        <w:numPr>
          <w:ilvl w:val="0"/>
          <w:numId w:val="14"/>
        </w:numPr>
        <w:spacing w:before="0" w:after="80" w:line="300" w:lineRule="auto"/>
      </w:pPr>
      <w:r>
        <w:rPr>
          <w:rFonts w:ascii="Calibri" w:hAnsi="Calibri"/>
          <w:sz w:val="22"/>
        </w:rPr>
        <w:t>Will it remain useful after the current trend passes?</w:t>
      </w:r>
    </w:p>
    <w:p>
      <w:pPr>
        <w:widowControl/>
        <w:spacing w:before="0" w:after="120" w:line="300" w:lineRule="auto"/>
      </w:pPr>
      <w:r>
        <w:rPr>
          <w:rFonts w:ascii="Calibri" w:hAnsi="Calibri"/>
          <w:sz w:val="22"/>
        </w:rPr>
        <w:t>If any answer is no, revise or reject the asset.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Pr>
    <w:r/>
    <w:r>
      <w:rPr>
        <w:rFonts w:ascii="Calibri" w:hAnsi="Calibri"/>
        <w:color w:val="716A63"/>
        <w:sz w:val="17"/>
      </w:rPr>
      <w:t xml:space="preserve">VERSION 1.0   |   JULY 30, 2026   |   </w:t>
    </w:r>
    <w:r>
      <w:rPr>
        <w:rFonts w:ascii="Calibri" w:hAnsi="Calibri"/>
        <w:color w:val="716A6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60"/>
      <w:jc w:val="left"/>
      <w:pBdr>
        <w:bottom w:val="single" w:sz="6" w:space="4" w:color="D9D1C7"/>
      </w:pBdr>
    </w:pPr>
    <w:r/>
    <w:r>
      <w:rPr>
        <w:rFonts w:ascii="Calibri" w:hAnsi="Calibri"/>
        <w:b/>
        <w:color w:val="3A2B24"/>
        <w:sz w:val="17"/>
      </w:rPr>
      <w:t>HOUSE OF ROSE AESTHETICS</w:t>
    </w:r>
    <w:r>
      <w:rPr>
        <w:rFonts w:ascii="Calibri" w:hAnsi="Calibri"/>
        <w:color w:val="716A63"/>
        <w:sz w:val="17"/>
      </w:rPr>
      <w:t xml:space="preserve">   /   BRAND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rPr>
    </w:lvl>
  </w:abstractNum>
  <w:num w:numId="11">
    <w:abstractNumId w:val="10"/>
  </w:num>
  <w:abstractNum w:abstractNumId="11">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12">
    <w:abstractNumId w:val="11"/>
  </w:num>
  <w:num w:numId="13">
    <w:abstractNumId w:val="11"/>
    <w:lvlOverride w:ilvl="0">
      <w:startOverride w:val="1"/>
    </w:lvlOverride>
  </w:num>
  <w:num w:numId="14">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716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59" w:lineRule="auto"/>
      <w:outlineLvl w:val="0"/>
    </w:pPr>
    <w:rPr>
      <w:rFonts w:asciiTheme="majorHAnsi" w:eastAsiaTheme="majorEastAsia" w:hAnsiTheme="majorHAnsi" w:cstheme="majorBidi" w:ascii="Calibri" w:hAnsi="Calibri"/>
      <w:b/>
      <w:bCs/>
      <w:color w:val="3A2B24"/>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59" w:lineRule="auto"/>
      <w:outlineLvl w:val="1"/>
    </w:pPr>
    <w:rPr>
      <w:rFonts w:asciiTheme="majorHAnsi" w:eastAsiaTheme="majorEastAsia" w:hAnsiTheme="majorHAnsi" w:cstheme="majorBidi" w:ascii="Calibri" w:hAnsi="Calibri"/>
      <w:b/>
      <w:bCs/>
      <w:color w:val="5F624D"/>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9" w:lineRule="auto"/>
      <w:outlineLvl w:val="2"/>
    </w:pPr>
    <w:rPr>
      <w:rFonts w:asciiTheme="majorHAnsi" w:eastAsiaTheme="majorEastAsia" w:hAnsiTheme="majorHAnsi" w:cstheme="majorBidi" w:ascii="Calibri" w:hAnsi="Calibri"/>
      <w:b/>
      <w:bCs/>
      <w:color w:val="3A2B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Baskerville" w:hAnsi="Baskerville"/>
      <w:b w:val="0"/>
      <w:color w:val="3A2B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pPr>
    <w:rPr>
      <w:rFonts w:asciiTheme="majorHAnsi" w:eastAsiaTheme="majorEastAsia" w:hAnsiTheme="majorHAnsi" w:cstheme="majorBidi" w:ascii="Calibri" w:hAnsi="Calibri"/>
      <w:b w:val="0"/>
      <w:i/>
      <w:iCs/>
      <w:color w:val="5F624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of Rose Creative Bible</dc:title>
  <dc:subject>House of Rose Aesthetics Creative System</dc:subject>
  <dc:creator>House of Rose Aesthetics</dc:creator>
  <cp:keywords>medical aesthetics, brand system, marketing, creative standards</cp:keywords>
  <dc:description>Version 1.0 - July 30, 2026</dc:description>
  <cp:lastModifiedBy>House of Rose Aesthetics</cp:lastModifiedBy>
  <cp:revision>1</cp:revision>
  <dcterms:created xsi:type="dcterms:W3CDTF">2013-12-23T23:15:00Z</dcterms:created>
  <dcterms:modified xsi:type="dcterms:W3CDTF">2013-12-23T23:15:00Z</dcterms:modified>
  <cp:category/>
</cp:coreProperties>
</file>