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after="0"/>
        <w:jc w:val="center"/>
      </w:pPr>
      <w:r>
        <w:rPr>
          <w:rFonts w:ascii="Calibri" w:hAnsi="Calibri"/>
          <w:b/>
          <w:color w:val="8A6A43"/>
          <w:sz w:val="20"/>
        </w:rPr>
        <w:t>HOUSE OF ROSE AESTHETICS</w:t>
      </w:r>
    </w:p>
    <w:p>
      <w:pPr>
        <w:widowControl/>
        <w:spacing w:before="1680" w:after="240"/>
        <w:jc w:val="center"/>
      </w:pPr>
      <w:r>
        <w:rPr>
          <w:rFonts w:ascii="Baskerville" w:hAnsi="Baskerville"/>
          <w:color w:val="3A2B24"/>
          <w:sz w:val="60"/>
        </w:rPr>
        <w:t>Brand Voice &amp; Copy Standards</w:t>
      </w:r>
    </w:p>
    <w:p>
      <w:pPr>
        <w:widowControl/>
        <w:spacing w:before="0" w:after="480"/>
        <w:jc w:val="center"/>
      </w:pPr>
      <w:r>
        <w:rPr>
          <w:rFonts w:ascii="Calibri" w:hAnsi="Calibri"/>
          <w:color w:val="5F624D"/>
          <w:sz w:val="26"/>
        </w:rPr>
        <w:t>Writing Rules, Claims Discipline &amp; Copy Application</w:t>
      </w:r>
    </w:p>
    <w:p>
      <w:pPr>
        <w:spacing w:before="40" w:after="360"/>
        <w:jc w:val="center"/>
        <w:widowControl/>
        <w:pBdr>
          <w:bottom w:val="single" w:sz="10" w:space="6" w:color="8A6A43"/>
        </w:pBdr>
      </w:pPr>
    </w:p>
    <w:p>
      <w:pPr>
        <w:widowControl/>
        <w:spacing w:before="0" w:after="60"/>
        <w:jc w:val="center"/>
      </w:pPr>
      <w:r>
        <w:rPr>
          <w:rFonts w:ascii="Calibri" w:hAnsi="Calibri"/>
          <w:color w:val="716A63"/>
          <w:sz w:val="19"/>
        </w:rPr>
        <w:t>Version: 1.0</w:t>
      </w:r>
    </w:p>
    <w:p>
      <w:pPr>
        <w:widowControl/>
        <w:spacing w:before="0" w:after="60"/>
        <w:jc w:val="center"/>
      </w:pPr>
      <w:r>
        <w:rPr>
          <w:rFonts w:ascii="Calibri" w:hAnsi="Calibri"/>
          <w:color w:val="716A63"/>
          <w:sz w:val="19"/>
        </w:rPr>
        <w:t>Issued: July 30, 2026</w:t>
      </w:r>
    </w:p>
    <w:p>
      <w:pPr>
        <w:widowControl/>
        <w:spacing w:before="0" w:after="60"/>
        <w:jc w:val="center"/>
      </w:pPr>
      <w:r>
        <w:rPr>
          <w:rFonts w:ascii="Calibri" w:hAnsi="Calibri"/>
          <w:color w:val="716A63"/>
          <w:sz w:val="19"/>
        </w:rPr>
        <w:t>Voice objective: Make the reader trust the practice before asking them to book.</w:t>
      </w:r>
    </w:p>
    <w:p>
      <w:pPr>
        <w:widowControl/>
        <w:spacing w:before="2100" w:after="0"/>
        <w:jc w:val="center"/>
      </w:pPr>
      <w:r>
        <w:rPr>
          <w:rFonts w:ascii="Calibri" w:hAnsi="Calibri"/>
          <w:b/>
          <w:color w:val="3A2B24"/>
          <w:sz w:val="18"/>
        </w:rPr>
        <w:t>MEDICAL AESTHETICS. THOUGHTFULLY PRACTICED.</w:t>
      </w:r>
    </w:p>
    <w:p>
      <w:pPr>
        <w:widowControl/>
      </w:pPr>
      <w:r>
        <w:br w:type="page"/>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VOICE RULE:</w:t>
            </w:r>
            <w:r>
              <w:rPr>
                <w:rFonts w:ascii="Calibri" w:hAnsi="Calibri"/>
                <w:color w:val="3A2B24"/>
                <w:sz w:val="21"/>
              </w:rPr>
              <w:t xml:space="preserve"> Describe what House of Rose evaluates, decides, explains, documents, and follows. Do not substitute atmosphere or beauty language for proof of practice.</w:t>
            </w:r>
          </w:p>
        </w:tc>
      </w:tr>
    </w:tbl>
    <w:p>
      <w:pPr>
        <w:widowControl/>
        <w:spacing w:before="0" w:after="40"/>
      </w:pPr>
    </w:p>
    <w:p>
      <w:pPr>
        <w:pStyle w:val="Heading1"/>
        <w:widowControl/>
        <w:pBdr>
          <w:bottom w:val="single" w:sz="5" w:space="5" w:color="D9D1C7"/>
        </w:pBdr>
      </w:pPr>
      <w:r>
        <w:rPr>
          <w:rFonts w:ascii="Calibri" w:hAnsi="Calibri"/>
          <w:sz w:val="32"/>
        </w:rPr>
        <w:t>1. Voice profile</w:t>
      </w:r>
    </w:p>
    <w:p>
      <w:pPr>
        <w:widowControl/>
        <w:spacing w:before="0" w:after="120" w:line="300" w:lineRule="auto"/>
      </w:pPr>
      <w:r>
        <w:rPr>
          <w:rFonts w:ascii="Calibri" w:hAnsi="Calibri"/>
          <w:sz w:val="22"/>
        </w:rPr>
        <w:t>House of Rose writes like a capable medical aesthetics practice with time to explain its reasoning. The tone is clear, restrained, specific, and human. It is not academic, intimidating, cute, breathless, or overly polished.</w:t>
      </w:r>
    </w:p>
    <w:p>
      <w:pPr>
        <w:pStyle w:val="Heading2"/>
        <w:widowControl/>
      </w:pPr>
      <w:r>
        <w:rPr>
          <w:rFonts w:ascii="Calibri" w:hAnsi="Calibri"/>
          <w:sz w:val="26"/>
        </w:rPr>
        <w:t>The voice is</w:t>
      </w:r>
    </w:p>
    <w:p>
      <w:pPr>
        <w:widowControl/>
        <w:numPr>
          <w:ilvl w:val="0"/>
          <w:numId w:val="10"/>
        </w:numPr>
        <w:spacing w:before="0" w:after="80" w:line="300" w:lineRule="auto"/>
      </w:pPr>
      <w:r>
        <w:rPr>
          <w:rFonts w:ascii="Calibri" w:hAnsi="Calibri"/>
          <w:b/>
          <w:sz w:val="22"/>
        </w:rPr>
        <w:t>Specific:</w:t>
      </w:r>
      <w:r>
        <w:rPr>
          <w:rFonts w:ascii="Calibri" w:hAnsi="Calibri"/>
          <w:sz w:val="22"/>
        </w:rPr>
        <w:t xml:space="preserve"> names the process, service, decision, preparation, or limitation.</w:t>
      </w:r>
    </w:p>
    <w:p>
      <w:pPr>
        <w:widowControl/>
        <w:numPr>
          <w:ilvl w:val="0"/>
          <w:numId w:val="10"/>
        </w:numPr>
        <w:spacing w:before="0" w:after="80" w:line="300" w:lineRule="auto"/>
      </w:pPr>
      <w:r>
        <w:rPr>
          <w:rFonts w:ascii="Calibri" w:hAnsi="Calibri"/>
          <w:b/>
          <w:sz w:val="22"/>
        </w:rPr>
        <w:t>Clinically grounded:</w:t>
      </w:r>
      <w:r>
        <w:rPr>
          <w:rFonts w:ascii="Calibri" w:hAnsi="Calibri"/>
          <w:sz w:val="22"/>
        </w:rPr>
        <w:t xml:space="preserve"> distinguishes marketing language from medical information.</w:t>
      </w:r>
    </w:p>
    <w:p>
      <w:pPr>
        <w:widowControl/>
        <w:numPr>
          <w:ilvl w:val="0"/>
          <w:numId w:val="10"/>
        </w:numPr>
        <w:spacing w:before="0" w:after="80" w:line="300" w:lineRule="auto"/>
      </w:pPr>
      <w:r>
        <w:rPr>
          <w:rFonts w:ascii="Calibri" w:hAnsi="Calibri"/>
          <w:b/>
          <w:sz w:val="22"/>
        </w:rPr>
        <w:t>Individualized:</w:t>
      </w:r>
      <w:r>
        <w:rPr>
          <w:rFonts w:ascii="Calibri" w:hAnsi="Calibri"/>
          <w:sz w:val="22"/>
        </w:rPr>
        <w:t xml:space="preserve"> avoids implying that everyone receives the same protocol.</w:t>
      </w:r>
    </w:p>
    <w:p>
      <w:pPr>
        <w:widowControl/>
        <w:numPr>
          <w:ilvl w:val="0"/>
          <w:numId w:val="10"/>
        </w:numPr>
        <w:spacing w:before="0" w:after="80" w:line="300" w:lineRule="auto"/>
      </w:pPr>
      <w:r>
        <w:rPr>
          <w:rFonts w:ascii="Calibri" w:hAnsi="Calibri"/>
          <w:b/>
          <w:sz w:val="22"/>
        </w:rPr>
        <w:t>Direct:</w:t>
      </w:r>
      <w:r>
        <w:rPr>
          <w:rFonts w:ascii="Calibri" w:hAnsi="Calibri"/>
          <w:sz w:val="22"/>
        </w:rPr>
        <w:t xml:space="preserve"> uses short sentences and plain language.</w:t>
      </w:r>
    </w:p>
    <w:p>
      <w:pPr>
        <w:widowControl/>
        <w:numPr>
          <w:ilvl w:val="0"/>
          <w:numId w:val="10"/>
        </w:numPr>
        <w:spacing w:before="0" w:after="80" w:line="300" w:lineRule="auto"/>
      </w:pPr>
      <w:r>
        <w:rPr>
          <w:rFonts w:ascii="Calibri" w:hAnsi="Calibri"/>
          <w:b/>
          <w:sz w:val="22"/>
        </w:rPr>
        <w:t>Measured:</w:t>
      </w:r>
      <w:r>
        <w:rPr>
          <w:rFonts w:ascii="Calibri" w:hAnsi="Calibri"/>
          <w:sz w:val="22"/>
        </w:rPr>
        <w:t xml:space="preserve"> avoids guarantees, superlatives, and exaggerated urgency.</w:t>
      </w:r>
    </w:p>
    <w:p>
      <w:pPr>
        <w:widowControl/>
        <w:numPr>
          <w:ilvl w:val="0"/>
          <w:numId w:val="10"/>
        </w:numPr>
        <w:spacing w:before="0" w:after="80" w:line="300" w:lineRule="auto"/>
      </w:pPr>
      <w:r>
        <w:rPr>
          <w:rFonts w:ascii="Calibri" w:hAnsi="Calibri"/>
          <w:b/>
          <w:sz w:val="22"/>
        </w:rPr>
        <w:t>Accountable:</w:t>
      </w:r>
      <w:r>
        <w:rPr>
          <w:rFonts w:ascii="Calibri" w:hAnsi="Calibri"/>
          <w:sz w:val="22"/>
        </w:rPr>
        <w:t xml:space="preserve"> includes what the practice does and what the patient must do.</w:t>
      </w:r>
    </w:p>
    <w:p>
      <w:pPr>
        <w:widowControl/>
        <w:numPr>
          <w:ilvl w:val="0"/>
          <w:numId w:val="10"/>
        </w:numPr>
        <w:spacing w:before="0" w:after="80" w:line="300" w:lineRule="auto"/>
      </w:pPr>
      <w:r>
        <w:rPr>
          <w:rFonts w:ascii="Calibri" w:hAnsi="Calibri"/>
          <w:b/>
          <w:sz w:val="22"/>
        </w:rPr>
        <w:t>Respectful:</w:t>
      </w:r>
      <w:r>
        <w:rPr>
          <w:rFonts w:ascii="Calibri" w:hAnsi="Calibri"/>
          <w:sz w:val="22"/>
        </w:rPr>
        <w:t xml:space="preserve"> never assumes a reader is ashamed of their appearance.</w:t>
      </w:r>
    </w:p>
    <w:p>
      <w:pPr>
        <w:pStyle w:val="Heading2"/>
        <w:widowControl/>
      </w:pPr>
      <w:r>
        <w:rPr>
          <w:rFonts w:ascii="Calibri" w:hAnsi="Calibri"/>
          <w:sz w:val="26"/>
        </w:rPr>
        <w:t>The voice is not</w:t>
      </w:r>
    </w:p>
    <w:p>
      <w:pPr>
        <w:widowControl/>
        <w:numPr>
          <w:ilvl w:val="0"/>
          <w:numId w:val="10"/>
        </w:numPr>
        <w:spacing w:before="0" w:after="80" w:line="300" w:lineRule="auto"/>
      </w:pPr>
      <w:r>
        <w:rPr>
          <w:rFonts w:ascii="Calibri" w:hAnsi="Calibri"/>
          <w:sz w:val="22"/>
        </w:rPr>
        <w:t>Spa-like or pampering</w:t>
      </w:r>
    </w:p>
    <w:p>
      <w:pPr>
        <w:widowControl/>
        <w:numPr>
          <w:ilvl w:val="0"/>
          <w:numId w:val="10"/>
        </w:numPr>
        <w:spacing w:before="0" w:after="80" w:line="300" w:lineRule="auto"/>
      </w:pPr>
      <w:r>
        <w:rPr>
          <w:rFonts w:ascii="Calibri" w:hAnsi="Calibri"/>
          <w:sz w:val="22"/>
        </w:rPr>
        <w:t>Influencer-led</w:t>
      </w:r>
    </w:p>
    <w:p>
      <w:pPr>
        <w:widowControl/>
        <w:numPr>
          <w:ilvl w:val="0"/>
          <w:numId w:val="10"/>
        </w:numPr>
        <w:spacing w:before="0" w:after="80" w:line="300" w:lineRule="auto"/>
      </w:pPr>
      <w:r>
        <w:rPr>
          <w:rFonts w:ascii="Calibri" w:hAnsi="Calibri"/>
          <w:sz w:val="22"/>
        </w:rPr>
        <w:t>Vague “wellness” language</w:t>
      </w:r>
    </w:p>
    <w:p>
      <w:pPr>
        <w:widowControl/>
        <w:numPr>
          <w:ilvl w:val="0"/>
          <w:numId w:val="10"/>
        </w:numPr>
        <w:spacing w:before="0" w:after="80" w:line="300" w:lineRule="auto"/>
      </w:pPr>
      <w:r>
        <w:rPr>
          <w:rFonts w:ascii="Calibri" w:hAnsi="Calibri"/>
          <w:sz w:val="22"/>
        </w:rPr>
        <w:t>Beauty-industry aspiration</w:t>
      </w:r>
    </w:p>
    <w:p>
      <w:pPr>
        <w:widowControl/>
        <w:numPr>
          <w:ilvl w:val="0"/>
          <w:numId w:val="10"/>
        </w:numPr>
        <w:spacing w:before="0" w:after="80" w:line="300" w:lineRule="auto"/>
      </w:pPr>
      <w:r>
        <w:rPr>
          <w:rFonts w:ascii="Calibri" w:hAnsi="Calibri"/>
          <w:sz w:val="22"/>
        </w:rPr>
        <w:t>Overly clinical or impersonal</w:t>
      </w:r>
    </w:p>
    <w:p>
      <w:pPr>
        <w:widowControl/>
        <w:numPr>
          <w:ilvl w:val="0"/>
          <w:numId w:val="10"/>
        </w:numPr>
        <w:spacing w:before="0" w:after="80" w:line="300" w:lineRule="auto"/>
      </w:pPr>
      <w:r>
        <w:rPr>
          <w:rFonts w:ascii="Calibri" w:hAnsi="Calibri"/>
          <w:sz w:val="22"/>
        </w:rPr>
        <w:t>Aggressive, fear-based, or shaming</w:t>
      </w:r>
    </w:p>
    <w:p>
      <w:pPr>
        <w:widowControl/>
        <w:numPr>
          <w:ilvl w:val="0"/>
          <w:numId w:val="10"/>
        </w:numPr>
        <w:spacing w:before="0" w:after="80" w:line="300" w:lineRule="auto"/>
      </w:pPr>
      <w:r>
        <w:rPr>
          <w:rFonts w:ascii="Calibri" w:hAnsi="Calibri"/>
          <w:sz w:val="22"/>
        </w:rPr>
        <w:t>Search-engine copy that repeats the same phrase unnaturally</w:t>
      </w:r>
    </w:p>
    <w:p>
      <w:pPr>
        <w:pStyle w:val="Heading1"/>
        <w:widowControl/>
        <w:pBdr>
          <w:bottom w:val="single" w:sz="5" w:space="5" w:color="D9D1C7"/>
        </w:pBdr>
      </w:pPr>
      <w:r>
        <w:rPr>
          <w:rFonts w:ascii="Calibri" w:hAnsi="Calibri"/>
          <w:sz w:val="32"/>
        </w:rPr>
        <w:t>2. Writing principles</w:t>
      </w:r>
    </w:p>
    <w:p>
      <w:pPr>
        <w:pStyle w:val="Heading2"/>
        <w:widowControl/>
      </w:pPr>
      <w:r>
        <w:rPr>
          <w:rFonts w:ascii="Calibri" w:hAnsi="Calibri"/>
          <w:sz w:val="26"/>
        </w:rPr>
        <w:t>Lead with the decision process</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“Medical procedures begin with a consultation and assessment appropriate to the treatment.”</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“Begin your journey to a more radiant you.”</w:t>
      </w:r>
    </w:p>
    <w:p>
      <w:pPr>
        <w:pStyle w:val="Heading2"/>
        <w:widowControl/>
      </w:pPr>
      <w:r>
        <w:rPr>
          <w:rFonts w:ascii="Calibri" w:hAnsi="Calibri"/>
          <w:sz w:val="26"/>
        </w:rPr>
        <w:t>Explain the protocol, not only the device</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“The treatment plan may include a series, home care, recovery instructions, and reassessment.”</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“Our advanced technology transforms your skin.”</w:t>
      </w:r>
    </w:p>
    <w:p>
      <w:pPr>
        <w:pStyle w:val="Heading2"/>
        <w:widowControl/>
      </w:pPr>
      <w:r>
        <w:rPr>
          <w:rFonts w:ascii="Calibri" w:hAnsi="Calibri"/>
          <w:sz w:val="26"/>
        </w:rPr>
        <w:t>State preparation and aftercare when they matter</w:t>
      </w:r>
    </w:p>
    <w:p>
      <w:pPr>
        <w:widowControl/>
        <w:spacing w:before="0" w:after="120" w:line="300" w:lineRule="auto"/>
      </w:pPr>
      <w:r>
        <w:rPr>
          <w:rFonts w:ascii="Calibri" w:hAnsi="Calibri"/>
          <w:sz w:val="22"/>
        </w:rPr>
        <w:t>Some House of Rose procedures require pre-procedure compliance, temporary downtime, and structured aftercare. Include these facts early enough to inform the decision.</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“Your consultation includes a review of preparation, expected downtime, aftercare, and the timing of follow-up.”</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“Get back to your day with no interruption.”</w:t>
      </w:r>
    </w:p>
    <w:p>
      <w:pPr>
        <w:pStyle w:val="Heading2"/>
        <w:widowControl/>
      </w:pPr>
      <w:r>
        <w:rPr>
          <w:rFonts w:ascii="Calibri" w:hAnsi="Calibri"/>
          <w:sz w:val="26"/>
        </w:rPr>
        <w:t>Make the outcome proportional to the evidence</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“Designed to improve the appearance of texture and support collagen remodeling over time.”</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“Erases texture and rebuilds collagen.”</w:t>
      </w:r>
    </w:p>
    <w:p>
      <w:pPr>
        <w:pStyle w:val="Heading2"/>
        <w:widowControl/>
      </w:pPr>
      <w:r>
        <w:rPr>
          <w:rFonts w:ascii="Calibri" w:hAnsi="Calibri"/>
          <w:sz w:val="26"/>
        </w:rPr>
        <w:t>Use medical terms only when they improve understanding</w:t>
      </w:r>
    </w:p>
    <w:p>
      <w:pPr>
        <w:widowControl/>
        <w:spacing w:before="0" w:after="120" w:line="300" w:lineRule="auto"/>
      </w:pPr>
      <w:r>
        <w:rPr>
          <w:rFonts w:ascii="Calibri" w:hAnsi="Calibri"/>
          <w:sz w:val="22"/>
        </w:rPr>
        <w:t>Define technical terms in plain language. Do not use jargon as a status signal.</w:t>
      </w:r>
    </w:p>
    <w:p>
      <w:pPr>
        <w:pStyle w:val="Heading2"/>
        <w:widowControl/>
      </w:pPr>
      <w:r>
        <w:rPr>
          <w:rFonts w:ascii="Calibri" w:hAnsi="Calibri"/>
          <w:sz w:val="26"/>
        </w:rPr>
        <w:t>Write to one reader without diagnosing them</w:t>
      </w:r>
    </w:p>
    <w:p>
      <w:pPr>
        <w:widowControl/>
        <w:spacing w:before="0" w:after="120" w:line="300" w:lineRule="auto"/>
      </w:pPr>
      <w:r>
        <w:rPr>
          <w:rFonts w:ascii="Calibri" w:hAnsi="Calibri"/>
          <w:sz w:val="22"/>
        </w:rPr>
        <w:t>It is acceptable to use “you” for instructions and choices. Do not imply that the platform or practice knows the reader has a condition, insecurity, symptom, or protected personal attribute.</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“For people considering treatment for uneven texture, a consultation can clarify the available options.”</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“Tired of your damaged, aging skin?”</w:t>
      </w:r>
    </w:p>
    <w:p>
      <w:pPr>
        <w:pStyle w:val="Heading1"/>
        <w:widowControl/>
        <w:pBdr>
          <w:bottom w:val="single" w:sz="5" w:space="5" w:color="D9D1C7"/>
        </w:pBdr>
      </w:pPr>
      <w:r>
        <w:rPr>
          <w:rFonts w:ascii="Calibri" w:hAnsi="Calibri"/>
          <w:sz w:val="32"/>
        </w:rPr>
        <w:t>3. Brand sentence architecture</w:t>
      </w:r>
    </w:p>
    <w:p>
      <w:pPr>
        <w:widowControl/>
        <w:spacing w:before="0" w:after="120" w:line="300" w:lineRule="auto"/>
      </w:pPr>
      <w:r>
        <w:rPr>
          <w:rFonts w:ascii="Calibri" w:hAnsi="Calibri"/>
          <w:sz w:val="22"/>
        </w:rPr>
        <w:t>Most House of Rose copy should move through four parts:</w:t>
      </w:r>
    </w:p>
    <w:p>
      <w:pPr>
        <w:widowControl/>
        <w:numPr>
          <w:ilvl w:val="0"/>
          <w:numId w:val="13"/>
        </w:numPr>
        <w:spacing w:before="0" w:after="80" w:line="300" w:lineRule="auto"/>
      </w:pPr>
      <w:r>
        <w:rPr>
          <w:rFonts w:ascii="Calibri" w:hAnsi="Calibri"/>
          <w:b/>
          <w:sz w:val="22"/>
        </w:rPr>
        <w:t>What it is:</w:t>
      </w:r>
      <w:r>
        <w:rPr>
          <w:rFonts w:ascii="Calibri" w:hAnsi="Calibri"/>
          <w:sz w:val="22"/>
        </w:rPr>
        <w:t xml:space="preserve"> Identify the service, concern, or decision.</w:t>
      </w:r>
    </w:p>
    <w:p>
      <w:pPr>
        <w:widowControl/>
        <w:numPr>
          <w:ilvl w:val="0"/>
          <w:numId w:val="13"/>
        </w:numPr>
        <w:spacing w:before="0" w:after="80" w:line="300" w:lineRule="auto"/>
      </w:pPr>
      <w:r>
        <w:rPr>
          <w:rFonts w:ascii="Calibri" w:hAnsi="Calibri"/>
          <w:b/>
          <w:sz w:val="22"/>
        </w:rPr>
        <w:t>How it is approached:</w:t>
      </w:r>
      <w:r>
        <w:rPr>
          <w:rFonts w:ascii="Calibri" w:hAnsi="Calibri"/>
          <w:sz w:val="22"/>
        </w:rPr>
        <w:t xml:space="preserve"> Consultation, assessment, treatment selection, or protocol.</w:t>
      </w:r>
    </w:p>
    <w:p>
      <w:pPr>
        <w:widowControl/>
        <w:numPr>
          <w:ilvl w:val="0"/>
          <w:numId w:val="13"/>
        </w:numPr>
        <w:spacing w:before="0" w:after="80" w:line="300" w:lineRule="auto"/>
      </w:pPr>
      <w:r>
        <w:rPr>
          <w:rFonts w:ascii="Calibri" w:hAnsi="Calibri"/>
          <w:b/>
          <w:sz w:val="22"/>
        </w:rPr>
        <w:t>What participation involves:</w:t>
      </w:r>
      <w:r>
        <w:rPr>
          <w:rFonts w:ascii="Calibri" w:hAnsi="Calibri"/>
          <w:sz w:val="22"/>
        </w:rPr>
        <w:t xml:space="preserve"> Preparation, series, downtime, aftercare, or maintenance.</w:t>
      </w:r>
    </w:p>
    <w:p>
      <w:pPr>
        <w:widowControl/>
        <w:numPr>
          <w:ilvl w:val="0"/>
          <w:numId w:val="13"/>
        </w:numPr>
        <w:spacing w:before="0" w:after="80" w:line="300" w:lineRule="auto"/>
      </w:pPr>
      <w:r>
        <w:rPr>
          <w:rFonts w:ascii="Calibri" w:hAnsi="Calibri"/>
          <w:b/>
          <w:sz w:val="22"/>
        </w:rPr>
        <w:t>What to do next:</w:t>
      </w:r>
      <w:r>
        <w:rPr>
          <w:rFonts w:ascii="Calibri" w:hAnsi="Calibri"/>
          <w:sz w:val="22"/>
        </w:rPr>
        <w:t xml:space="preserve"> Learn, schedule, call, walk in, or shop.</w:t>
      </w:r>
    </w:p>
    <w:p>
      <w:pPr>
        <w:pStyle w:val="Heading2"/>
        <w:widowControl/>
      </w:pPr>
      <w:r>
        <w:rPr>
          <w:rFonts w:ascii="Calibri" w:hAnsi="Calibri"/>
          <w:sz w:val="26"/>
        </w:rPr>
        <w:t>Example</w:t>
      </w:r>
    </w:p>
    <w:p>
      <w:pPr>
        <w:widowControl/>
        <w:spacing w:before="0" w:after="120" w:line="300" w:lineRule="auto"/>
      </w:pPr>
      <w:r>
        <w:rPr>
          <w:rFonts w:ascii="Calibri" w:hAnsi="Calibri"/>
          <w:sz w:val="22"/>
        </w:rPr>
        <w:t>“Radiofrequency microneedling is used to address selected texture and firmness concerns. At House of Rose, candidacy and settings are determined after consultation and assessment. The plan may involve preparation, a treatment series, temporary downtime, and prescribed aftercare. Schedule a consultation to review whether the procedure fits your goals and timing.”</w:t>
      </w:r>
    </w:p>
    <w:p>
      <w:pPr>
        <w:pStyle w:val="Heading1"/>
        <w:widowControl/>
        <w:pBdr>
          <w:bottom w:val="single" w:sz="5" w:space="5" w:color="D9D1C7"/>
        </w:pBdr>
      </w:pPr>
      <w:r>
        <w:rPr>
          <w:rFonts w:ascii="Calibri" w:hAnsi="Calibri"/>
          <w:sz w:val="32"/>
        </w:rPr>
        <w:t>4. Word choice</w:t>
      </w:r>
    </w:p>
    <w:p>
      <w:pPr>
        <w:pStyle w:val="Heading2"/>
        <w:widowControl/>
      </w:pPr>
      <w:r>
        <w:rPr>
          <w:rFonts w:ascii="Calibri" w:hAnsi="Calibri"/>
          <w:sz w:val="26"/>
        </w:rPr>
        <w:t>Use with confidence</w:t>
      </w:r>
    </w:p>
    <w:p>
      <w:pPr>
        <w:widowControl/>
        <w:numPr>
          <w:ilvl w:val="0"/>
          <w:numId w:val="10"/>
        </w:numPr>
        <w:spacing w:before="0" w:after="80" w:line="300" w:lineRule="auto"/>
      </w:pPr>
      <w:r>
        <w:rPr>
          <w:rFonts w:ascii="Calibri" w:hAnsi="Calibri"/>
          <w:sz w:val="22"/>
        </w:rPr>
        <w:t>Medical aesthetics practice</w:t>
      </w:r>
    </w:p>
    <w:p>
      <w:pPr>
        <w:widowControl/>
        <w:numPr>
          <w:ilvl w:val="0"/>
          <w:numId w:val="10"/>
        </w:numPr>
        <w:spacing w:before="0" w:after="80" w:line="300" w:lineRule="auto"/>
      </w:pPr>
      <w:r>
        <w:rPr>
          <w:rFonts w:ascii="Calibri" w:hAnsi="Calibri"/>
          <w:sz w:val="22"/>
        </w:rPr>
        <w:t>Consultation</w:t>
      </w:r>
    </w:p>
    <w:p>
      <w:pPr>
        <w:widowControl/>
        <w:numPr>
          <w:ilvl w:val="0"/>
          <w:numId w:val="10"/>
        </w:numPr>
        <w:spacing w:before="0" w:after="80" w:line="300" w:lineRule="auto"/>
      </w:pPr>
      <w:r>
        <w:rPr>
          <w:rFonts w:ascii="Calibri" w:hAnsi="Calibri"/>
          <w:sz w:val="22"/>
        </w:rPr>
        <w:t>Assessment</w:t>
      </w:r>
    </w:p>
    <w:p>
      <w:pPr>
        <w:widowControl/>
        <w:numPr>
          <w:ilvl w:val="0"/>
          <w:numId w:val="10"/>
        </w:numPr>
        <w:spacing w:before="0" w:after="80" w:line="300" w:lineRule="auto"/>
      </w:pPr>
      <w:r>
        <w:rPr>
          <w:rFonts w:ascii="Calibri" w:hAnsi="Calibri"/>
          <w:sz w:val="22"/>
        </w:rPr>
        <w:t>Skin analysis</w:t>
      </w:r>
    </w:p>
    <w:p>
      <w:pPr>
        <w:widowControl/>
        <w:numPr>
          <w:ilvl w:val="0"/>
          <w:numId w:val="10"/>
        </w:numPr>
        <w:spacing w:before="0" w:after="80" w:line="300" w:lineRule="auto"/>
      </w:pPr>
      <w:r>
        <w:rPr>
          <w:rFonts w:ascii="Calibri" w:hAnsi="Calibri"/>
          <w:sz w:val="22"/>
        </w:rPr>
        <w:t>Individualized treatment plan</w:t>
      </w:r>
    </w:p>
    <w:p>
      <w:pPr>
        <w:widowControl/>
        <w:numPr>
          <w:ilvl w:val="0"/>
          <w:numId w:val="10"/>
        </w:numPr>
        <w:spacing w:before="0" w:after="80" w:line="300" w:lineRule="auto"/>
      </w:pPr>
      <w:r>
        <w:rPr>
          <w:rFonts w:ascii="Calibri" w:hAnsi="Calibri"/>
          <w:sz w:val="22"/>
        </w:rPr>
        <w:t>Treatment protocol</w:t>
      </w:r>
    </w:p>
    <w:p>
      <w:pPr>
        <w:widowControl/>
        <w:numPr>
          <w:ilvl w:val="0"/>
          <w:numId w:val="10"/>
        </w:numPr>
        <w:spacing w:before="0" w:after="80" w:line="300" w:lineRule="auto"/>
      </w:pPr>
      <w:r>
        <w:rPr>
          <w:rFonts w:ascii="Calibri" w:hAnsi="Calibri"/>
          <w:sz w:val="22"/>
        </w:rPr>
        <w:t>Clinical judgment</w:t>
      </w:r>
    </w:p>
    <w:p>
      <w:pPr>
        <w:widowControl/>
        <w:numPr>
          <w:ilvl w:val="0"/>
          <w:numId w:val="10"/>
        </w:numPr>
        <w:spacing w:before="0" w:after="80" w:line="300" w:lineRule="auto"/>
      </w:pPr>
      <w:r>
        <w:rPr>
          <w:rFonts w:ascii="Calibri" w:hAnsi="Calibri"/>
          <w:sz w:val="22"/>
        </w:rPr>
        <w:t>Preparation</w:t>
      </w:r>
    </w:p>
    <w:p>
      <w:pPr>
        <w:widowControl/>
        <w:numPr>
          <w:ilvl w:val="0"/>
          <w:numId w:val="10"/>
        </w:numPr>
        <w:spacing w:before="0" w:after="80" w:line="300" w:lineRule="auto"/>
      </w:pPr>
      <w:r>
        <w:rPr>
          <w:rFonts w:ascii="Calibri" w:hAnsi="Calibri"/>
          <w:sz w:val="22"/>
        </w:rPr>
        <w:t>Downtime</w:t>
      </w:r>
    </w:p>
    <w:p>
      <w:pPr>
        <w:widowControl/>
        <w:numPr>
          <w:ilvl w:val="0"/>
          <w:numId w:val="10"/>
        </w:numPr>
        <w:spacing w:before="0" w:after="80" w:line="300" w:lineRule="auto"/>
      </w:pPr>
      <w:r>
        <w:rPr>
          <w:rFonts w:ascii="Calibri" w:hAnsi="Calibri"/>
          <w:sz w:val="22"/>
        </w:rPr>
        <w:t>Recovery</w:t>
      </w:r>
    </w:p>
    <w:p>
      <w:pPr>
        <w:widowControl/>
        <w:numPr>
          <w:ilvl w:val="0"/>
          <w:numId w:val="10"/>
        </w:numPr>
        <w:spacing w:before="0" w:after="80" w:line="300" w:lineRule="auto"/>
      </w:pPr>
      <w:r>
        <w:rPr>
          <w:rFonts w:ascii="Calibri" w:hAnsi="Calibri"/>
          <w:sz w:val="22"/>
        </w:rPr>
        <w:t>Aftercare</w:t>
      </w:r>
    </w:p>
    <w:p>
      <w:pPr>
        <w:widowControl/>
        <w:numPr>
          <w:ilvl w:val="0"/>
          <w:numId w:val="10"/>
        </w:numPr>
        <w:spacing w:before="0" w:after="80" w:line="300" w:lineRule="auto"/>
      </w:pPr>
      <w:r>
        <w:rPr>
          <w:rFonts w:ascii="Calibri" w:hAnsi="Calibri"/>
          <w:sz w:val="22"/>
        </w:rPr>
        <w:t>Reassessment</w:t>
      </w:r>
    </w:p>
    <w:p>
      <w:pPr>
        <w:widowControl/>
        <w:numPr>
          <w:ilvl w:val="0"/>
          <w:numId w:val="10"/>
        </w:numPr>
        <w:spacing w:before="0" w:after="80" w:line="300" w:lineRule="auto"/>
      </w:pPr>
      <w:r>
        <w:rPr>
          <w:rFonts w:ascii="Calibri" w:hAnsi="Calibri"/>
          <w:sz w:val="22"/>
        </w:rPr>
        <w:t>Maintenance</w:t>
      </w:r>
    </w:p>
    <w:p>
      <w:pPr>
        <w:widowControl/>
        <w:numPr>
          <w:ilvl w:val="0"/>
          <w:numId w:val="10"/>
        </w:numPr>
        <w:spacing w:before="0" w:after="80" w:line="300" w:lineRule="auto"/>
      </w:pPr>
      <w:r>
        <w:rPr>
          <w:rFonts w:ascii="Calibri" w:hAnsi="Calibri"/>
          <w:sz w:val="22"/>
        </w:rPr>
        <w:t>Natural-looking results</w:t>
      </w:r>
    </w:p>
    <w:p>
      <w:pPr>
        <w:widowControl/>
        <w:numPr>
          <w:ilvl w:val="0"/>
          <w:numId w:val="10"/>
        </w:numPr>
        <w:spacing w:before="0" w:after="80" w:line="300" w:lineRule="auto"/>
      </w:pPr>
      <w:r>
        <w:rPr>
          <w:rFonts w:ascii="Calibri" w:hAnsi="Calibri"/>
          <w:sz w:val="22"/>
        </w:rPr>
        <w:t>Medical-grade skincare</w:t>
      </w:r>
    </w:p>
    <w:p>
      <w:pPr>
        <w:pStyle w:val="Heading2"/>
        <w:widowControl/>
      </w:pPr>
      <w:r>
        <w:rPr>
          <w:rFonts w:ascii="Calibri" w:hAnsi="Calibri"/>
          <w:sz w:val="26"/>
        </w:rPr>
        <w:t>Use sparingly</w:t>
      </w:r>
    </w:p>
    <w:p>
      <w:pPr>
        <w:widowControl/>
        <w:numPr>
          <w:ilvl w:val="0"/>
          <w:numId w:val="10"/>
        </w:numPr>
        <w:spacing w:before="0" w:after="80" w:line="300" w:lineRule="auto"/>
      </w:pPr>
      <w:r>
        <w:rPr>
          <w:rFonts w:ascii="Calibri" w:hAnsi="Calibri"/>
          <w:sz w:val="22"/>
        </w:rPr>
        <w:t>Skin rejuvenation</w:t>
      </w:r>
    </w:p>
    <w:p>
      <w:pPr>
        <w:widowControl/>
        <w:numPr>
          <w:ilvl w:val="0"/>
          <w:numId w:val="10"/>
        </w:numPr>
        <w:spacing w:before="0" w:after="80" w:line="300" w:lineRule="auto"/>
      </w:pPr>
      <w:r>
        <w:rPr>
          <w:rFonts w:ascii="Calibri" w:hAnsi="Calibri"/>
          <w:sz w:val="22"/>
        </w:rPr>
        <w:t>Evidence-based</w:t>
      </w:r>
    </w:p>
    <w:p>
      <w:pPr>
        <w:widowControl/>
        <w:numPr>
          <w:ilvl w:val="0"/>
          <w:numId w:val="10"/>
        </w:numPr>
        <w:spacing w:before="0" w:after="80" w:line="300" w:lineRule="auto"/>
      </w:pPr>
      <w:r>
        <w:rPr>
          <w:rFonts w:ascii="Calibri" w:hAnsi="Calibri"/>
          <w:sz w:val="22"/>
        </w:rPr>
        <w:t>Advanced</w:t>
      </w:r>
    </w:p>
    <w:p>
      <w:pPr>
        <w:widowControl/>
        <w:numPr>
          <w:ilvl w:val="0"/>
          <w:numId w:val="10"/>
        </w:numPr>
        <w:spacing w:before="0" w:after="80" w:line="300" w:lineRule="auto"/>
      </w:pPr>
      <w:r>
        <w:rPr>
          <w:rFonts w:ascii="Calibri" w:hAnsi="Calibri"/>
          <w:sz w:val="22"/>
        </w:rPr>
        <w:t>Personalized</w:t>
      </w:r>
    </w:p>
    <w:p>
      <w:pPr>
        <w:widowControl/>
        <w:numPr>
          <w:ilvl w:val="0"/>
          <w:numId w:val="10"/>
        </w:numPr>
        <w:spacing w:before="0" w:after="80" w:line="300" w:lineRule="auto"/>
      </w:pPr>
      <w:r>
        <w:rPr>
          <w:rFonts w:ascii="Calibri" w:hAnsi="Calibri"/>
          <w:sz w:val="22"/>
        </w:rPr>
        <w:t>Customized</w:t>
      </w:r>
    </w:p>
    <w:p>
      <w:pPr>
        <w:widowControl/>
        <w:numPr>
          <w:ilvl w:val="0"/>
          <w:numId w:val="10"/>
        </w:numPr>
        <w:spacing w:before="0" w:after="80" w:line="300" w:lineRule="auto"/>
      </w:pPr>
      <w:r>
        <w:rPr>
          <w:rFonts w:ascii="Calibri" w:hAnsi="Calibri"/>
          <w:sz w:val="22"/>
        </w:rPr>
        <w:t>Restore</w:t>
      </w:r>
    </w:p>
    <w:p>
      <w:pPr>
        <w:widowControl/>
        <w:numPr>
          <w:ilvl w:val="0"/>
          <w:numId w:val="10"/>
        </w:numPr>
        <w:spacing w:before="0" w:after="80" w:line="300" w:lineRule="auto"/>
      </w:pPr>
      <w:r>
        <w:rPr>
          <w:rFonts w:ascii="Calibri" w:hAnsi="Calibri"/>
          <w:sz w:val="22"/>
        </w:rPr>
        <w:t>Regenerative</w:t>
      </w:r>
    </w:p>
    <w:p>
      <w:pPr>
        <w:widowControl/>
        <w:numPr>
          <w:ilvl w:val="0"/>
          <w:numId w:val="10"/>
        </w:numPr>
        <w:spacing w:before="0" w:after="80" w:line="300" w:lineRule="auto"/>
      </w:pPr>
      <w:r>
        <w:rPr>
          <w:rFonts w:ascii="Calibri" w:hAnsi="Calibri"/>
          <w:sz w:val="22"/>
        </w:rPr>
        <w:t>Healthy skin</w:t>
      </w:r>
    </w:p>
    <w:p>
      <w:pPr>
        <w:widowControl/>
        <w:numPr>
          <w:ilvl w:val="0"/>
          <w:numId w:val="10"/>
        </w:numPr>
        <w:spacing w:before="0" w:after="80" w:line="300" w:lineRule="auto"/>
      </w:pPr>
      <w:r>
        <w:rPr>
          <w:rFonts w:ascii="Calibri" w:hAnsi="Calibri"/>
          <w:sz w:val="22"/>
        </w:rPr>
        <w:t>Clinical expertise</w:t>
      </w:r>
    </w:p>
    <w:p>
      <w:pPr>
        <w:widowControl/>
        <w:spacing w:before="0" w:after="120" w:line="300" w:lineRule="auto"/>
      </w:pPr>
      <w:r>
        <w:rPr>
          <w:rFonts w:ascii="Calibri" w:hAnsi="Calibri"/>
          <w:sz w:val="22"/>
        </w:rPr>
        <w:t>Use a controlled-use term once in a short profile or primary section, then change the language. Repetition makes credible language sound promotional.</w:t>
      </w:r>
    </w:p>
    <w:p>
      <w:pPr>
        <w:pStyle w:val="Heading2"/>
        <w:widowControl/>
      </w:pPr>
      <w:r>
        <w:rPr>
          <w:rFonts w:ascii="Calibri" w:hAnsi="Calibri"/>
          <w:sz w:val="26"/>
        </w:rPr>
        <w:t>Avoid</w:t>
      </w:r>
    </w:p>
    <w:p>
      <w:pPr>
        <w:widowControl/>
        <w:numPr>
          <w:ilvl w:val="0"/>
          <w:numId w:val="10"/>
        </w:numPr>
        <w:spacing w:before="0" w:after="80" w:line="300" w:lineRule="auto"/>
      </w:pPr>
      <w:r>
        <w:rPr>
          <w:rFonts w:ascii="Calibri" w:hAnsi="Calibri"/>
          <w:sz w:val="22"/>
        </w:rPr>
        <w:t>Glow, radiant, luminous</w:t>
      </w:r>
    </w:p>
    <w:p>
      <w:pPr>
        <w:widowControl/>
        <w:numPr>
          <w:ilvl w:val="0"/>
          <w:numId w:val="10"/>
        </w:numPr>
        <w:spacing w:before="0" w:after="80" w:line="300" w:lineRule="auto"/>
      </w:pPr>
      <w:r>
        <w:rPr>
          <w:rFonts w:ascii="Calibri" w:hAnsi="Calibri"/>
          <w:sz w:val="22"/>
        </w:rPr>
        <w:t>Flawless, perfect, poreless</w:t>
      </w:r>
    </w:p>
    <w:p>
      <w:pPr>
        <w:widowControl/>
        <w:numPr>
          <w:ilvl w:val="0"/>
          <w:numId w:val="10"/>
        </w:numPr>
        <w:spacing w:before="0" w:after="80" w:line="300" w:lineRule="auto"/>
      </w:pPr>
      <w:r>
        <w:rPr>
          <w:rFonts w:ascii="Calibri" w:hAnsi="Calibri"/>
          <w:sz w:val="22"/>
        </w:rPr>
        <w:t>Timeless beauty, ageless</w:t>
      </w:r>
    </w:p>
    <w:p>
      <w:pPr>
        <w:widowControl/>
        <w:numPr>
          <w:ilvl w:val="0"/>
          <w:numId w:val="10"/>
        </w:numPr>
        <w:spacing w:before="0" w:after="80" w:line="300" w:lineRule="auto"/>
      </w:pPr>
      <w:r>
        <w:rPr>
          <w:rFonts w:ascii="Calibri" w:hAnsi="Calibri"/>
          <w:sz w:val="22"/>
        </w:rPr>
        <w:t>Luxury, luxe, indulgent</w:t>
      </w:r>
    </w:p>
    <w:p>
      <w:pPr>
        <w:widowControl/>
        <w:numPr>
          <w:ilvl w:val="0"/>
          <w:numId w:val="10"/>
        </w:numPr>
        <w:spacing w:before="0" w:after="80" w:line="300" w:lineRule="auto"/>
      </w:pPr>
      <w:r>
        <w:rPr>
          <w:rFonts w:ascii="Calibri" w:hAnsi="Calibri"/>
          <w:sz w:val="22"/>
        </w:rPr>
        <w:t>Pamper, treat yourself</w:t>
      </w:r>
    </w:p>
    <w:p>
      <w:pPr>
        <w:widowControl/>
        <w:numPr>
          <w:ilvl w:val="0"/>
          <w:numId w:val="10"/>
        </w:numPr>
        <w:spacing w:before="0" w:after="80" w:line="300" w:lineRule="auto"/>
      </w:pPr>
      <w:r>
        <w:rPr>
          <w:rFonts w:ascii="Calibri" w:hAnsi="Calibri"/>
          <w:sz w:val="22"/>
        </w:rPr>
        <w:t>Transform, miracle, revolutionary</w:t>
      </w:r>
    </w:p>
    <w:p>
      <w:pPr>
        <w:widowControl/>
        <w:numPr>
          <w:ilvl w:val="0"/>
          <w:numId w:val="10"/>
        </w:numPr>
        <w:spacing w:before="0" w:after="80" w:line="300" w:lineRule="auto"/>
      </w:pPr>
      <w:r>
        <w:rPr>
          <w:rFonts w:ascii="Calibri" w:hAnsi="Calibri"/>
          <w:sz w:val="22"/>
        </w:rPr>
        <w:t>Turn back time</w:t>
      </w:r>
    </w:p>
    <w:p>
      <w:pPr>
        <w:widowControl/>
        <w:numPr>
          <w:ilvl w:val="0"/>
          <w:numId w:val="10"/>
        </w:numPr>
        <w:spacing w:before="0" w:after="80" w:line="300" w:lineRule="auto"/>
      </w:pPr>
      <w:r>
        <w:rPr>
          <w:rFonts w:ascii="Calibri" w:hAnsi="Calibri"/>
          <w:sz w:val="22"/>
        </w:rPr>
        <w:t>Confidence boost as the universal outcome</w:t>
      </w:r>
    </w:p>
    <w:p>
      <w:pPr>
        <w:widowControl/>
        <w:numPr>
          <w:ilvl w:val="0"/>
          <w:numId w:val="10"/>
        </w:numPr>
        <w:spacing w:before="0" w:after="80" w:line="300" w:lineRule="auto"/>
      </w:pPr>
      <w:r>
        <w:rPr>
          <w:rFonts w:ascii="Calibri" w:hAnsi="Calibri"/>
          <w:sz w:val="22"/>
        </w:rPr>
        <w:t>Pain-free</w:t>
      </w:r>
    </w:p>
    <w:p>
      <w:pPr>
        <w:widowControl/>
        <w:numPr>
          <w:ilvl w:val="0"/>
          <w:numId w:val="10"/>
        </w:numPr>
        <w:spacing w:before="0" w:after="80" w:line="300" w:lineRule="auto"/>
      </w:pPr>
      <w:r>
        <w:rPr>
          <w:rFonts w:ascii="Calibri" w:hAnsi="Calibri"/>
          <w:sz w:val="22"/>
        </w:rPr>
        <w:t>Risk-free</w:t>
      </w:r>
    </w:p>
    <w:p>
      <w:pPr>
        <w:widowControl/>
        <w:numPr>
          <w:ilvl w:val="0"/>
          <w:numId w:val="10"/>
        </w:numPr>
        <w:spacing w:before="0" w:after="80" w:line="300" w:lineRule="auto"/>
      </w:pPr>
      <w:r>
        <w:rPr>
          <w:rFonts w:ascii="Calibri" w:hAnsi="Calibri"/>
          <w:sz w:val="22"/>
        </w:rPr>
        <w:t>No downtime, unless exact and clinically reviewed</w:t>
      </w:r>
    </w:p>
    <w:p>
      <w:pPr>
        <w:widowControl/>
        <w:numPr>
          <w:ilvl w:val="0"/>
          <w:numId w:val="10"/>
        </w:numPr>
        <w:spacing w:before="0" w:after="80" w:line="300" w:lineRule="auto"/>
      </w:pPr>
      <w:r>
        <w:rPr>
          <w:rFonts w:ascii="Calibri" w:hAnsi="Calibri"/>
          <w:sz w:val="22"/>
        </w:rPr>
        <w:t>Guaranteed</w:t>
      </w:r>
    </w:p>
    <w:p>
      <w:pPr>
        <w:widowControl/>
        <w:numPr>
          <w:ilvl w:val="0"/>
          <w:numId w:val="10"/>
        </w:numPr>
        <w:spacing w:before="0" w:after="80" w:line="300" w:lineRule="auto"/>
      </w:pPr>
      <w:r>
        <w:rPr>
          <w:rFonts w:ascii="Calibri" w:hAnsi="Calibri"/>
          <w:sz w:val="22"/>
        </w:rPr>
        <w:t>Permanent, unless the claim is fully supportable and appropriate</w:t>
      </w:r>
    </w:p>
    <w:p>
      <w:pPr>
        <w:widowControl/>
        <w:numPr>
          <w:ilvl w:val="0"/>
          <w:numId w:val="10"/>
        </w:numPr>
        <w:spacing w:before="0" w:after="80" w:line="300" w:lineRule="auto"/>
      </w:pPr>
      <w:r>
        <w:rPr>
          <w:rFonts w:ascii="Calibri" w:hAnsi="Calibri"/>
          <w:sz w:val="22"/>
        </w:rPr>
        <w:t>Clinically proven, unless the exact claim has qualifying evidence and approval</w:t>
      </w:r>
    </w:p>
    <w:p>
      <w:pPr>
        <w:pStyle w:val="Heading1"/>
        <w:widowControl/>
        <w:pBdr>
          <w:bottom w:val="single" w:sz="5" w:space="5" w:color="D9D1C7"/>
        </w:pBdr>
      </w:pPr>
      <w:r>
        <w:rPr>
          <w:rFonts w:ascii="Calibri" w:hAnsi="Calibri"/>
          <w:sz w:val="32"/>
        </w:rPr>
        <w:t>5. Terms that require precision</w:t>
      </w:r>
    </w:p>
    <w:p>
      <w:pPr>
        <w:pStyle w:val="Heading2"/>
        <w:widowControl/>
      </w:pPr>
      <w:r>
        <w:rPr>
          <w:rFonts w:ascii="Calibri" w:hAnsi="Calibri"/>
          <w:sz w:val="26"/>
        </w:rPr>
        <w:t>Patient, client, guest, and customer</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patient</w:t>
      </w:r>
      <w:r>
        <w:rPr>
          <w:rFonts w:ascii="Calibri" w:hAnsi="Calibri"/>
          <w:sz w:val="22"/>
        </w:rPr>
        <w:t xml:space="preserve"> for medical consultation, procedures, injectables, IV hydration, clinical documentation, consent, aftercare, and follow-up.</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customer</w:t>
      </w:r>
      <w:r>
        <w:rPr>
          <w:rFonts w:ascii="Calibri" w:hAnsi="Calibri"/>
          <w:sz w:val="22"/>
        </w:rPr>
        <w:t xml:space="preserve"> for retail purchase and pickup.</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client</w:t>
      </w:r>
      <w:r>
        <w:rPr>
          <w:rFonts w:ascii="Calibri" w:hAnsi="Calibri"/>
          <w:sz w:val="22"/>
        </w:rPr>
        <w:t xml:space="preserve"> only for clearly non-medical beauty services if that is how the practice documents them.</w:t>
      </w:r>
    </w:p>
    <w:p>
      <w:pPr>
        <w:widowControl/>
        <w:numPr>
          <w:ilvl w:val="0"/>
          <w:numId w:val="10"/>
        </w:numPr>
        <w:spacing w:before="0" w:after="80" w:line="300" w:lineRule="auto"/>
      </w:pPr>
      <w:r>
        <w:rPr>
          <w:rFonts w:ascii="Calibri" w:hAnsi="Calibri"/>
          <w:sz w:val="22"/>
        </w:rPr>
        <w:t xml:space="preserve">Do not use </w:t>
      </w:r>
      <w:r>
        <w:rPr>
          <w:rFonts w:ascii="Calibri" w:hAnsi="Calibri"/>
          <w:b/>
          <w:sz w:val="22"/>
        </w:rPr>
        <w:t>guest</w:t>
      </w:r>
      <w:r>
        <w:rPr>
          <w:rFonts w:ascii="Calibri" w:hAnsi="Calibri"/>
          <w:sz w:val="22"/>
        </w:rPr>
        <w:t xml:space="preserve"> as the default. It shifts the practice toward hospitality language.</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you</w:t>
      </w:r>
      <w:r>
        <w:rPr>
          <w:rFonts w:ascii="Calibri" w:hAnsi="Calibri"/>
          <w:sz w:val="22"/>
        </w:rPr>
        <w:t xml:space="preserve"> when it improves readability and does not imply a diagnosis.</w:t>
      </w:r>
    </w:p>
    <w:p>
      <w:pPr>
        <w:pStyle w:val="Heading2"/>
        <w:widowControl/>
      </w:pPr>
      <w:r>
        <w:rPr>
          <w:rFonts w:ascii="Calibri" w:hAnsi="Calibri"/>
          <w:sz w:val="26"/>
        </w:rPr>
        <w:t>Medical aesthetics practice and medical spa</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Medical Aesthetics Practice</w:t>
      </w:r>
      <w:r>
        <w:rPr>
          <w:rFonts w:ascii="Calibri" w:hAnsi="Calibri"/>
          <w:sz w:val="22"/>
        </w:rPr>
        <w:t xml:space="preserve"> in controlled copy.</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Medical spa</w:t>
      </w:r>
      <w:r>
        <w:rPr>
          <w:rFonts w:ascii="Calibri" w:hAnsi="Calibri"/>
          <w:sz w:val="22"/>
        </w:rPr>
        <w:t xml:space="preserve"> only when naming Google’s platform category, discussing common search language, or explaining the market.</w:t>
      </w:r>
    </w:p>
    <w:p>
      <w:pPr>
        <w:pStyle w:val="Heading2"/>
        <w:widowControl/>
      </w:pPr>
      <w:r>
        <w:rPr>
          <w:rFonts w:ascii="Calibri" w:hAnsi="Calibri"/>
          <w:sz w:val="26"/>
        </w:rPr>
        <w:t>Skin rejuvenation</w:t>
      </w:r>
    </w:p>
    <w:p>
      <w:pPr>
        <w:widowControl/>
        <w:spacing w:before="0" w:after="120" w:line="300" w:lineRule="auto"/>
      </w:pPr>
      <w:r>
        <w:rPr>
          <w:rFonts w:ascii="Calibri" w:hAnsi="Calibri"/>
          <w:sz w:val="22"/>
        </w:rPr>
        <w:t>Use as a category or search phrase, not as filler. One mention per short bio or main page section is usually enough.</w:t>
      </w:r>
    </w:p>
    <w:p>
      <w:pPr>
        <w:pStyle w:val="Heading2"/>
        <w:widowControl/>
      </w:pPr>
      <w:r>
        <w:rPr>
          <w:rFonts w:ascii="Calibri" w:hAnsi="Calibri"/>
          <w:sz w:val="26"/>
        </w:rPr>
        <w:t>Evidence-based</w:t>
      </w:r>
    </w:p>
    <w:p>
      <w:pPr>
        <w:widowControl/>
        <w:spacing w:before="0" w:after="120" w:line="300" w:lineRule="auto"/>
      </w:pPr>
      <w:r>
        <w:rPr>
          <w:rFonts w:ascii="Calibri" w:hAnsi="Calibri"/>
          <w:sz w:val="22"/>
        </w:rPr>
        <w:t>Use only when the treatment approach or claim can be supported. “Evidence-informed clinical planning” may be more accurate when the evidence is evolving or applied alongside practitioner judgment.</w:t>
      </w:r>
    </w:p>
    <w:p>
      <w:pPr>
        <w:pStyle w:val="Heading2"/>
        <w:widowControl/>
      </w:pPr>
      <w:r>
        <w:rPr>
          <w:rFonts w:ascii="Calibri" w:hAnsi="Calibri"/>
          <w:sz w:val="26"/>
        </w:rPr>
        <w:t>Regenerative</w:t>
      </w:r>
    </w:p>
    <w:p>
      <w:pPr>
        <w:widowControl/>
        <w:spacing w:before="0" w:after="120" w:line="300" w:lineRule="auto"/>
      </w:pPr>
      <w:r>
        <w:rPr>
          <w:rFonts w:ascii="Calibri" w:hAnsi="Calibri"/>
          <w:sz w:val="22"/>
        </w:rPr>
        <w:t>Name the exact therapy and approved purpose when possible. Do not imply that an internal branded protocol is an FDA-recognized product or that it regenerates tissue beyond the supported evidence.</w:t>
      </w:r>
    </w:p>
    <w:p>
      <w:pPr>
        <w:pStyle w:val="Heading1"/>
        <w:widowControl/>
        <w:pBdr>
          <w:bottom w:val="single" w:sz="5" w:space="5" w:color="D9D1C7"/>
        </w:pBdr>
      </w:pPr>
      <w:r>
        <w:rPr>
          <w:rFonts w:ascii="Calibri" w:hAnsi="Calibri"/>
          <w:sz w:val="32"/>
        </w:rPr>
        <w:t>6. Claim discipline</w:t>
      </w:r>
    </w:p>
    <w:p>
      <w:pPr>
        <w:pStyle w:val="Heading2"/>
        <w:widowControl/>
      </w:pPr>
      <w:r>
        <w:rPr>
          <w:rFonts w:ascii="Calibri" w:hAnsi="Calibri"/>
          <w:sz w:val="26"/>
        </w:rPr>
        <w:t>Level 1 - Descriptive claims</w:t>
      </w:r>
    </w:p>
    <w:p>
      <w:pPr>
        <w:widowControl/>
        <w:spacing w:before="0" w:after="120" w:line="300" w:lineRule="auto"/>
      </w:pPr>
      <w:r>
        <w:rPr>
          <w:rFonts w:ascii="Calibri" w:hAnsi="Calibri"/>
          <w:sz w:val="22"/>
        </w:rPr>
        <w:t>Usually acceptable after basic factual review:</w:t>
      </w:r>
    </w:p>
    <w:p>
      <w:pPr>
        <w:widowControl/>
        <w:numPr>
          <w:ilvl w:val="0"/>
          <w:numId w:val="10"/>
        </w:numPr>
        <w:spacing w:before="0" w:after="80" w:line="300" w:lineRule="auto"/>
      </w:pPr>
      <w:r>
        <w:rPr>
          <w:rFonts w:ascii="Calibri" w:hAnsi="Calibri"/>
          <w:sz w:val="22"/>
        </w:rPr>
        <w:t>What the practice offers</w:t>
      </w:r>
    </w:p>
    <w:p>
      <w:pPr>
        <w:widowControl/>
        <w:numPr>
          <w:ilvl w:val="0"/>
          <w:numId w:val="10"/>
        </w:numPr>
        <w:spacing w:before="0" w:after="80" w:line="300" w:lineRule="auto"/>
      </w:pPr>
      <w:r>
        <w:rPr>
          <w:rFonts w:ascii="Calibri" w:hAnsi="Calibri"/>
          <w:sz w:val="22"/>
        </w:rPr>
        <w:t>Where it is located</w:t>
      </w:r>
    </w:p>
    <w:p>
      <w:pPr>
        <w:widowControl/>
        <w:numPr>
          <w:ilvl w:val="0"/>
          <w:numId w:val="10"/>
        </w:numPr>
        <w:spacing w:before="0" w:after="80" w:line="300" w:lineRule="auto"/>
      </w:pPr>
      <w:r>
        <w:rPr>
          <w:rFonts w:ascii="Calibri" w:hAnsi="Calibri"/>
          <w:sz w:val="22"/>
        </w:rPr>
        <w:t>How consultation and planning work</w:t>
      </w:r>
    </w:p>
    <w:p>
      <w:pPr>
        <w:widowControl/>
        <w:numPr>
          <w:ilvl w:val="0"/>
          <w:numId w:val="10"/>
        </w:numPr>
        <w:spacing w:before="0" w:after="80" w:line="300" w:lineRule="auto"/>
      </w:pPr>
      <w:r>
        <w:rPr>
          <w:rFonts w:ascii="Calibri" w:hAnsi="Calibri"/>
          <w:sz w:val="22"/>
        </w:rPr>
        <w:t>Whether walk-ins, pickup, or appointments are available</w:t>
      </w:r>
    </w:p>
    <w:p>
      <w:pPr>
        <w:widowControl/>
        <w:numPr>
          <w:ilvl w:val="0"/>
          <w:numId w:val="10"/>
        </w:numPr>
        <w:spacing w:before="0" w:after="80" w:line="300" w:lineRule="auto"/>
      </w:pPr>
      <w:r>
        <w:rPr>
          <w:rFonts w:ascii="Calibri" w:hAnsi="Calibri"/>
          <w:sz w:val="22"/>
        </w:rPr>
        <w:t>What preparation or aftercare the practice requires</w:t>
      </w:r>
    </w:p>
    <w:p>
      <w:pPr>
        <w:widowControl/>
        <w:numPr>
          <w:ilvl w:val="0"/>
          <w:numId w:val="10"/>
        </w:numPr>
        <w:spacing w:before="0" w:after="80" w:line="300" w:lineRule="auto"/>
      </w:pPr>
      <w:r>
        <w:rPr>
          <w:rFonts w:ascii="Calibri" w:hAnsi="Calibri"/>
          <w:sz w:val="22"/>
        </w:rPr>
        <w:t>What device or product is used, when factually accurate</w:t>
      </w:r>
    </w:p>
    <w:p>
      <w:pPr>
        <w:pStyle w:val="Heading2"/>
        <w:widowControl/>
      </w:pPr>
      <w:r>
        <w:rPr>
          <w:rFonts w:ascii="Calibri" w:hAnsi="Calibri"/>
          <w:sz w:val="26"/>
        </w:rPr>
        <w:t>Level 2 - Intended-use and appearance claims</w:t>
      </w:r>
    </w:p>
    <w:p>
      <w:pPr>
        <w:widowControl/>
        <w:spacing w:before="0" w:after="120" w:line="300" w:lineRule="auto"/>
      </w:pPr>
      <w:r>
        <w:rPr>
          <w:rFonts w:ascii="Calibri" w:hAnsi="Calibri"/>
          <w:sz w:val="22"/>
        </w:rPr>
        <w:t>Require clinical review and exact wording:</w:t>
      </w:r>
    </w:p>
    <w:p>
      <w:pPr>
        <w:widowControl/>
        <w:numPr>
          <w:ilvl w:val="0"/>
          <w:numId w:val="10"/>
        </w:numPr>
        <w:spacing w:before="0" w:after="80" w:line="300" w:lineRule="auto"/>
      </w:pPr>
      <w:r>
        <w:rPr>
          <w:rFonts w:ascii="Calibri" w:hAnsi="Calibri"/>
          <w:sz w:val="22"/>
        </w:rPr>
        <w:t>Designed to improve the appearance of texture</w:t>
      </w:r>
    </w:p>
    <w:p>
      <w:pPr>
        <w:widowControl/>
        <w:numPr>
          <w:ilvl w:val="0"/>
          <w:numId w:val="10"/>
        </w:numPr>
        <w:spacing w:before="0" w:after="80" w:line="300" w:lineRule="auto"/>
      </w:pPr>
      <w:r>
        <w:rPr>
          <w:rFonts w:ascii="Calibri" w:hAnsi="Calibri"/>
          <w:sz w:val="22"/>
        </w:rPr>
        <w:t>Used to address selected pigmentation concerns</w:t>
      </w:r>
    </w:p>
    <w:p>
      <w:pPr>
        <w:widowControl/>
        <w:numPr>
          <w:ilvl w:val="0"/>
          <w:numId w:val="10"/>
        </w:numPr>
        <w:spacing w:before="0" w:after="80" w:line="300" w:lineRule="auto"/>
      </w:pPr>
      <w:r>
        <w:rPr>
          <w:rFonts w:ascii="Calibri" w:hAnsi="Calibri"/>
          <w:sz w:val="22"/>
        </w:rPr>
        <w:t>Supports collagen remodeling</w:t>
      </w:r>
    </w:p>
    <w:p>
      <w:pPr>
        <w:widowControl/>
        <w:numPr>
          <w:ilvl w:val="0"/>
          <w:numId w:val="10"/>
        </w:numPr>
        <w:spacing w:before="0" w:after="80" w:line="300" w:lineRule="auto"/>
      </w:pPr>
      <w:r>
        <w:rPr>
          <w:rFonts w:ascii="Calibri" w:hAnsi="Calibri"/>
          <w:sz w:val="22"/>
        </w:rPr>
        <w:t>May improve the appearance of fine lines</w:t>
      </w:r>
    </w:p>
    <w:p>
      <w:pPr>
        <w:widowControl/>
        <w:numPr>
          <w:ilvl w:val="0"/>
          <w:numId w:val="10"/>
        </w:numPr>
        <w:spacing w:before="0" w:after="80" w:line="300" w:lineRule="auto"/>
      </w:pPr>
      <w:r>
        <w:rPr>
          <w:rFonts w:ascii="Calibri" w:hAnsi="Calibri"/>
          <w:sz w:val="22"/>
        </w:rPr>
        <w:t>Intended to restore hydration</w:t>
      </w:r>
    </w:p>
    <w:p>
      <w:pPr>
        <w:widowControl/>
        <w:numPr>
          <w:ilvl w:val="0"/>
          <w:numId w:val="10"/>
        </w:numPr>
        <w:spacing w:before="0" w:after="80" w:line="300" w:lineRule="auto"/>
      </w:pPr>
      <w:r>
        <w:rPr>
          <w:rFonts w:ascii="Calibri" w:hAnsi="Calibri"/>
          <w:sz w:val="22"/>
        </w:rPr>
        <w:t>Results develop over time</w:t>
      </w:r>
    </w:p>
    <w:p>
      <w:pPr>
        <w:pStyle w:val="Heading2"/>
        <w:widowControl/>
      </w:pPr>
      <w:r>
        <w:rPr>
          <w:rFonts w:ascii="Calibri" w:hAnsi="Calibri"/>
          <w:sz w:val="26"/>
        </w:rPr>
        <w:t>Level 3 - Performance, safety, or comparative claims</w:t>
      </w:r>
    </w:p>
    <w:p>
      <w:pPr>
        <w:widowControl/>
        <w:spacing w:before="0" w:after="120" w:line="300" w:lineRule="auto"/>
      </w:pPr>
      <w:r>
        <w:rPr>
          <w:rFonts w:ascii="Calibri" w:hAnsi="Calibri"/>
          <w:sz w:val="22"/>
        </w:rPr>
        <w:t>Require documented substantiation, clinical approval, and often legal review:</w:t>
      </w:r>
    </w:p>
    <w:p>
      <w:pPr>
        <w:widowControl/>
        <w:numPr>
          <w:ilvl w:val="0"/>
          <w:numId w:val="10"/>
        </w:numPr>
        <w:spacing w:before="0" w:after="80" w:line="300" w:lineRule="auto"/>
      </w:pPr>
      <w:r>
        <w:rPr>
          <w:rFonts w:ascii="Calibri" w:hAnsi="Calibri"/>
          <w:sz w:val="22"/>
        </w:rPr>
        <w:t>Clinically proven</w:t>
      </w:r>
    </w:p>
    <w:p>
      <w:pPr>
        <w:widowControl/>
        <w:numPr>
          <w:ilvl w:val="0"/>
          <w:numId w:val="10"/>
        </w:numPr>
        <w:spacing w:before="0" w:after="80" w:line="300" w:lineRule="auto"/>
      </w:pPr>
      <w:r>
        <w:rPr>
          <w:rFonts w:ascii="Calibri" w:hAnsi="Calibri"/>
          <w:sz w:val="22"/>
        </w:rPr>
        <w:t>Safer, better, longer-lasting, or more effective</w:t>
      </w:r>
    </w:p>
    <w:p>
      <w:pPr>
        <w:widowControl/>
        <w:numPr>
          <w:ilvl w:val="0"/>
          <w:numId w:val="10"/>
        </w:numPr>
        <w:spacing w:before="0" w:after="80" w:line="300" w:lineRule="auto"/>
      </w:pPr>
      <w:r>
        <w:rPr>
          <w:rFonts w:ascii="Calibri" w:hAnsi="Calibri"/>
          <w:sz w:val="22"/>
        </w:rPr>
        <w:t>No downtime</w:t>
      </w:r>
    </w:p>
    <w:p>
      <w:pPr>
        <w:widowControl/>
        <w:numPr>
          <w:ilvl w:val="0"/>
          <w:numId w:val="10"/>
        </w:numPr>
        <w:spacing w:before="0" w:after="80" w:line="300" w:lineRule="auto"/>
      </w:pPr>
      <w:r>
        <w:rPr>
          <w:rFonts w:ascii="Calibri" w:hAnsi="Calibri"/>
          <w:sz w:val="22"/>
        </w:rPr>
        <w:t>Pain-free</w:t>
      </w:r>
    </w:p>
    <w:p>
      <w:pPr>
        <w:widowControl/>
        <w:numPr>
          <w:ilvl w:val="0"/>
          <w:numId w:val="10"/>
        </w:numPr>
        <w:spacing w:before="0" w:after="80" w:line="300" w:lineRule="auto"/>
      </w:pPr>
      <w:r>
        <w:rPr>
          <w:rFonts w:ascii="Calibri" w:hAnsi="Calibri"/>
          <w:sz w:val="22"/>
        </w:rPr>
        <w:t>Immediate results</w:t>
      </w:r>
    </w:p>
    <w:p>
      <w:pPr>
        <w:widowControl/>
        <w:numPr>
          <w:ilvl w:val="0"/>
          <w:numId w:val="10"/>
        </w:numPr>
        <w:spacing w:before="0" w:after="80" w:line="300" w:lineRule="auto"/>
      </w:pPr>
      <w:r>
        <w:rPr>
          <w:rFonts w:ascii="Calibri" w:hAnsi="Calibri"/>
          <w:sz w:val="22"/>
        </w:rPr>
        <w:t>Treats a named medical condition</w:t>
      </w:r>
    </w:p>
    <w:p>
      <w:pPr>
        <w:widowControl/>
        <w:numPr>
          <w:ilvl w:val="0"/>
          <w:numId w:val="10"/>
        </w:numPr>
        <w:spacing w:before="0" w:after="80" w:line="300" w:lineRule="auto"/>
      </w:pPr>
      <w:r>
        <w:rPr>
          <w:rFonts w:ascii="Calibri" w:hAnsi="Calibri"/>
          <w:sz w:val="22"/>
        </w:rPr>
        <w:t>Prevents disease, dehydration, aging, or damage</w:t>
      </w:r>
    </w:p>
    <w:p>
      <w:pPr>
        <w:widowControl/>
        <w:numPr>
          <w:ilvl w:val="0"/>
          <w:numId w:val="10"/>
        </w:numPr>
        <w:spacing w:before="0" w:after="80" w:line="300" w:lineRule="auto"/>
      </w:pPr>
      <w:r>
        <w:rPr>
          <w:rFonts w:ascii="Calibri" w:hAnsi="Calibri"/>
          <w:sz w:val="22"/>
        </w:rPr>
        <w:t>Works for everyone</w:t>
      </w:r>
    </w:p>
    <w:p>
      <w:pPr>
        <w:pStyle w:val="Heading2"/>
        <w:widowControl/>
      </w:pPr>
      <w:r>
        <w:rPr>
          <w:rFonts w:ascii="Calibri" w:hAnsi="Calibri"/>
          <w:sz w:val="26"/>
        </w:rPr>
        <w:t>Prohibited house claims</w:t>
      </w:r>
    </w:p>
    <w:p>
      <w:pPr>
        <w:widowControl/>
        <w:spacing w:before="0" w:after="120" w:line="300" w:lineRule="auto"/>
      </w:pPr>
      <w:r>
        <w:rPr>
          <w:rFonts w:ascii="Calibri" w:hAnsi="Calibri"/>
          <w:sz w:val="22"/>
        </w:rPr>
        <w:t>Do not publish:</w:t>
      </w:r>
    </w:p>
    <w:p>
      <w:pPr>
        <w:widowControl/>
        <w:numPr>
          <w:ilvl w:val="0"/>
          <w:numId w:val="10"/>
        </w:numPr>
        <w:spacing w:before="0" w:after="80" w:line="300" w:lineRule="auto"/>
      </w:pPr>
      <w:r>
        <w:rPr>
          <w:rFonts w:ascii="Calibri" w:hAnsi="Calibri"/>
          <w:sz w:val="22"/>
        </w:rPr>
        <w:t>Guaranteed results</w:t>
      </w:r>
    </w:p>
    <w:p>
      <w:pPr>
        <w:widowControl/>
        <w:numPr>
          <w:ilvl w:val="0"/>
          <w:numId w:val="10"/>
        </w:numPr>
        <w:spacing w:before="0" w:after="80" w:line="300" w:lineRule="auto"/>
      </w:pPr>
      <w:r>
        <w:rPr>
          <w:rFonts w:ascii="Calibri" w:hAnsi="Calibri"/>
          <w:sz w:val="22"/>
        </w:rPr>
        <w:t>Permanent wrinkle removal</w:t>
      </w:r>
    </w:p>
    <w:p>
      <w:pPr>
        <w:widowControl/>
        <w:numPr>
          <w:ilvl w:val="0"/>
          <w:numId w:val="10"/>
        </w:numPr>
        <w:spacing w:before="0" w:after="80" w:line="300" w:lineRule="auto"/>
      </w:pPr>
      <w:r>
        <w:rPr>
          <w:rFonts w:ascii="Calibri" w:hAnsi="Calibri"/>
          <w:sz w:val="22"/>
        </w:rPr>
        <w:t>Reverse aging</w:t>
      </w:r>
    </w:p>
    <w:p>
      <w:pPr>
        <w:widowControl/>
        <w:numPr>
          <w:ilvl w:val="0"/>
          <w:numId w:val="10"/>
        </w:numPr>
        <w:spacing w:before="0" w:after="80" w:line="300" w:lineRule="auto"/>
      </w:pPr>
      <w:r>
        <w:rPr>
          <w:rFonts w:ascii="Calibri" w:hAnsi="Calibri"/>
          <w:sz w:val="22"/>
        </w:rPr>
        <w:t>Cure, heal, or eliminate a condition without appropriate authorization and evidence</w:t>
      </w:r>
    </w:p>
    <w:p>
      <w:pPr>
        <w:widowControl/>
        <w:numPr>
          <w:ilvl w:val="0"/>
          <w:numId w:val="10"/>
        </w:numPr>
        <w:spacing w:before="0" w:after="80" w:line="300" w:lineRule="auto"/>
      </w:pPr>
      <w:r>
        <w:rPr>
          <w:rFonts w:ascii="Calibri" w:hAnsi="Calibri"/>
          <w:sz w:val="22"/>
        </w:rPr>
        <w:t>Risk-free</w:t>
      </w:r>
    </w:p>
    <w:p>
      <w:pPr>
        <w:widowControl/>
        <w:numPr>
          <w:ilvl w:val="0"/>
          <w:numId w:val="10"/>
        </w:numPr>
        <w:spacing w:before="0" w:after="80" w:line="300" w:lineRule="auto"/>
      </w:pPr>
      <w:r>
        <w:rPr>
          <w:rFonts w:ascii="Calibri" w:hAnsi="Calibri"/>
          <w:sz w:val="22"/>
        </w:rPr>
        <w:t>“FDA approved” when the claim applies only to a component, device clearance, or indication that does not match the advertised use</w:t>
      </w:r>
    </w:p>
    <w:p>
      <w:pPr>
        <w:widowControl/>
        <w:numPr>
          <w:ilvl w:val="0"/>
          <w:numId w:val="10"/>
        </w:numPr>
        <w:spacing w:before="0" w:after="80" w:line="300" w:lineRule="auto"/>
      </w:pPr>
      <w:r>
        <w:rPr>
          <w:rFonts w:ascii="Calibri" w:hAnsi="Calibri"/>
          <w:sz w:val="22"/>
        </w:rPr>
        <w:t>Testimonials or patient stories that were invented, compensated without disclosure, or edited to change meaning</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CLINICAL REVIEW TRIGGER:</w:t>
            </w:r>
            <w:r>
              <w:rPr>
                <w:rFonts w:ascii="Calibri" w:hAnsi="Calibri"/>
                <w:color w:val="3A2B24"/>
                <w:sz w:val="21"/>
              </w:rPr>
              <w:t xml:space="preserve"> If a sentence answers “what will this do to the body?” or “how safe/effective is this?” it requires a clinical fact check before publication.</w:t>
            </w:r>
          </w:p>
        </w:tc>
      </w:tr>
    </w:tbl>
    <w:p>
      <w:pPr>
        <w:widowControl/>
        <w:spacing w:before="0" w:after="40"/>
      </w:pPr>
    </w:p>
    <w:p>
      <w:pPr>
        <w:pStyle w:val="Heading1"/>
        <w:widowControl/>
        <w:pBdr>
          <w:bottom w:val="single" w:sz="5" w:space="5" w:color="D9D1C7"/>
        </w:pBdr>
      </w:pPr>
      <w:r>
        <w:rPr>
          <w:rFonts w:ascii="Calibri" w:hAnsi="Calibri"/>
          <w:sz w:val="32"/>
        </w:rPr>
        <w:t>7. House style</w:t>
      </w:r>
    </w:p>
    <w:p>
      <w:pPr>
        <w:pStyle w:val="Heading2"/>
        <w:widowControl/>
      </w:pPr>
      <w:r>
        <w:rPr>
          <w:rFonts w:ascii="Calibri" w:hAnsi="Calibri"/>
          <w:sz w:val="26"/>
        </w:rPr>
        <w:t>Sentence length</w:t>
      </w:r>
    </w:p>
    <w:p>
      <w:pPr>
        <w:widowControl/>
        <w:spacing w:before="0" w:after="120" w:line="300" w:lineRule="auto"/>
      </w:pPr>
      <w:r>
        <w:rPr>
          <w:rFonts w:ascii="Calibri" w:hAnsi="Calibri"/>
          <w:sz w:val="22"/>
        </w:rPr>
        <w:t>Average 12 to 20 words. Use a short sentence after a technical one.</w:t>
      </w:r>
    </w:p>
    <w:p>
      <w:pPr>
        <w:pStyle w:val="Heading2"/>
        <w:widowControl/>
      </w:pPr>
      <w:r>
        <w:rPr>
          <w:rFonts w:ascii="Calibri" w:hAnsi="Calibri"/>
          <w:sz w:val="26"/>
        </w:rPr>
        <w:t>Paragraph length</w:t>
      </w:r>
    </w:p>
    <w:p>
      <w:pPr>
        <w:widowControl/>
        <w:spacing w:before="0" w:after="120" w:line="300" w:lineRule="auto"/>
      </w:pPr>
      <w:r>
        <w:rPr>
          <w:rFonts w:ascii="Calibri" w:hAnsi="Calibri"/>
          <w:sz w:val="22"/>
        </w:rPr>
        <w:t>One to three sentences for social and landing pages. Two to four sentences for patient education.</w:t>
      </w:r>
    </w:p>
    <w:p>
      <w:pPr>
        <w:pStyle w:val="Heading2"/>
        <w:widowControl/>
      </w:pPr>
      <w:r>
        <w:rPr>
          <w:rFonts w:ascii="Calibri" w:hAnsi="Calibri"/>
          <w:sz w:val="26"/>
        </w:rPr>
        <w:t>Punctuation</w:t>
      </w:r>
    </w:p>
    <w:p>
      <w:pPr>
        <w:widowControl/>
        <w:numPr>
          <w:ilvl w:val="0"/>
          <w:numId w:val="10"/>
        </w:numPr>
        <w:spacing w:before="0" w:after="80" w:line="300" w:lineRule="auto"/>
      </w:pPr>
      <w:r>
        <w:rPr>
          <w:rFonts w:ascii="Calibri" w:hAnsi="Calibri"/>
          <w:sz w:val="22"/>
        </w:rPr>
        <w:t>Use periods more than exclamation points.</w:t>
      </w:r>
    </w:p>
    <w:p>
      <w:pPr>
        <w:widowControl/>
        <w:numPr>
          <w:ilvl w:val="0"/>
          <w:numId w:val="10"/>
        </w:numPr>
        <w:spacing w:before="0" w:after="80" w:line="300" w:lineRule="auto"/>
      </w:pPr>
      <w:r>
        <w:rPr>
          <w:rFonts w:ascii="Calibri" w:hAnsi="Calibri"/>
          <w:sz w:val="22"/>
        </w:rPr>
        <w:t>Use no more than one exclamation point in a full campaign, and preferably none.</w:t>
      </w:r>
    </w:p>
    <w:p>
      <w:pPr>
        <w:widowControl/>
        <w:numPr>
          <w:ilvl w:val="0"/>
          <w:numId w:val="10"/>
        </w:numPr>
        <w:spacing w:before="0" w:after="80" w:line="300" w:lineRule="auto"/>
      </w:pPr>
      <w:r>
        <w:rPr>
          <w:rFonts w:ascii="Calibri" w:hAnsi="Calibri"/>
          <w:sz w:val="22"/>
        </w:rPr>
        <w:t>Use em dashes sparingly. A comma, colon, or new sentence is usually cleaner.</w:t>
      </w:r>
    </w:p>
    <w:p>
      <w:pPr>
        <w:widowControl/>
        <w:numPr>
          <w:ilvl w:val="0"/>
          <w:numId w:val="10"/>
        </w:numPr>
        <w:spacing w:before="0" w:after="80" w:line="300" w:lineRule="auto"/>
      </w:pPr>
      <w:r>
        <w:rPr>
          <w:rFonts w:ascii="Calibri" w:hAnsi="Calibri"/>
          <w:sz w:val="22"/>
        </w:rPr>
        <w:t>Avoid repeated ellipses, all caps, and decorative symbols.</w:t>
      </w:r>
    </w:p>
    <w:p>
      <w:pPr>
        <w:pStyle w:val="Heading2"/>
        <w:widowControl/>
      </w:pPr>
      <w:r>
        <w:rPr>
          <w:rFonts w:ascii="Calibri" w:hAnsi="Calibri"/>
          <w:sz w:val="26"/>
        </w:rPr>
        <w:t>Capitalization</w:t>
      </w:r>
    </w:p>
    <w:p>
      <w:pPr>
        <w:widowControl/>
        <w:numPr>
          <w:ilvl w:val="0"/>
          <w:numId w:val="10"/>
        </w:numPr>
        <w:spacing w:before="0" w:after="80" w:line="300" w:lineRule="auto"/>
      </w:pPr>
      <w:r>
        <w:rPr>
          <w:rFonts w:ascii="Calibri" w:hAnsi="Calibri"/>
          <w:sz w:val="22"/>
        </w:rPr>
        <w:t>Medical Aesthetics Practice may be capitalized when used as a formal category line.</w:t>
      </w:r>
    </w:p>
    <w:p>
      <w:pPr>
        <w:widowControl/>
        <w:numPr>
          <w:ilvl w:val="0"/>
          <w:numId w:val="10"/>
        </w:numPr>
        <w:spacing w:before="0" w:after="80" w:line="300" w:lineRule="auto"/>
      </w:pPr>
      <w:r>
        <w:rPr>
          <w:rFonts w:ascii="Calibri" w:hAnsi="Calibri"/>
          <w:sz w:val="22"/>
        </w:rPr>
        <w:t>Service names use title case only in headings or menus.</w:t>
      </w:r>
    </w:p>
    <w:p>
      <w:pPr>
        <w:widowControl/>
        <w:numPr>
          <w:ilvl w:val="0"/>
          <w:numId w:val="10"/>
        </w:numPr>
        <w:spacing w:before="0" w:after="80" w:line="300" w:lineRule="auto"/>
      </w:pPr>
      <w:r>
        <w:rPr>
          <w:rFonts w:ascii="Calibri" w:hAnsi="Calibri"/>
          <w:sz w:val="22"/>
        </w:rPr>
        <w:t>Do not capitalize common terms such as consultation, skin analysis, facial, treatment plan, or aftercare in body copy.</w:t>
      </w:r>
    </w:p>
    <w:p>
      <w:pPr>
        <w:pStyle w:val="Heading2"/>
        <w:widowControl/>
      </w:pPr>
      <w:r>
        <w:rPr>
          <w:rFonts w:ascii="Calibri" w:hAnsi="Calibri"/>
          <w:sz w:val="26"/>
        </w:rPr>
        <w:t>Numbers</w:t>
      </w:r>
    </w:p>
    <w:p>
      <w:pPr>
        <w:widowControl/>
        <w:numPr>
          <w:ilvl w:val="0"/>
          <w:numId w:val="10"/>
        </w:numPr>
        <w:spacing w:before="0" w:after="80" w:line="300" w:lineRule="auto"/>
      </w:pPr>
      <w:r>
        <w:rPr>
          <w:rFonts w:ascii="Calibri" w:hAnsi="Calibri"/>
          <w:sz w:val="22"/>
        </w:rPr>
        <w:t>Use numerals for treatment intervals, days, weeks, units, percentages, and prices.</w:t>
      </w:r>
    </w:p>
    <w:p>
      <w:pPr>
        <w:widowControl/>
        <w:numPr>
          <w:ilvl w:val="0"/>
          <w:numId w:val="10"/>
        </w:numPr>
        <w:spacing w:before="0" w:after="80" w:line="300" w:lineRule="auto"/>
      </w:pPr>
      <w:r>
        <w:rPr>
          <w:rFonts w:ascii="Calibri" w:hAnsi="Calibri"/>
          <w:sz w:val="22"/>
        </w:rPr>
        <w:t>Do not state a typical interval as universal.</w:t>
      </w:r>
    </w:p>
    <w:p>
      <w:pPr>
        <w:widowControl/>
        <w:numPr>
          <w:ilvl w:val="0"/>
          <w:numId w:val="10"/>
        </w:numPr>
        <w:spacing w:before="0" w:after="80" w:line="300" w:lineRule="auto"/>
      </w:pPr>
      <w:r>
        <w:rPr>
          <w:rFonts w:ascii="Calibri" w:hAnsi="Calibri"/>
          <w:sz w:val="22"/>
        </w:rPr>
        <w:t>Add qualifiers such as “when appropriate,” “may,” “varies,” or “as directed” only where they are genuinely needed.</w:t>
      </w:r>
    </w:p>
    <w:p>
      <w:pPr>
        <w:pStyle w:val="Heading2"/>
        <w:widowControl/>
      </w:pPr>
      <w:r>
        <w:rPr>
          <w:rFonts w:ascii="Calibri" w:hAnsi="Calibri"/>
          <w:sz w:val="26"/>
        </w:rPr>
        <w:t>Emoji</w:t>
      </w:r>
    </w:p>
    <w:p>
      <w:pPr>
        <w:widowControl/>
        <w:spacing w:before="0" w:after="120" w:line="300" w:lineRule="auto"/>
      </w:pPr>
      <w:r>
        <w:rPr>
          <w:rFonts w:ascii="Calibri" w:hAnsi="Calibri"/>
          <w:sz w:val="22"/>
        </w:rPr>
        <w:t>Avoid in website, Google Business Profile, clinical education, and Google Ads. Use sparingly on Instagram or Facebook, never as substitutes for clinical meaning. No sparkles.</w:t>
      </w:r>
    </w:p>
    <w:p>
      <w:pPr>
        <w:pStyle w:val="Heading1"/>
        <w:widowControl/>
        <w:pBdr>
          <w:bottom w:val="single" w:sz="5" w:space="5" w:color="D9D1C7"/>
        </w:pBdr>
      </w:pPr>
      <w:r>
        <w:rPr>
          <w:rFonts w:ascii="Calibri" w:hAnsi="Calibri"/>
          <w:sz w:val="32"/>
        </w:rPr>
        <w:t>8. Core copy blocks</w:t>
      </w:r>
    </w:p>
    <w:p>
      <w:pPr>
        <w:pStyle w:val="Heading2"/>
        <w:widowControl/>
      </w:pPr>
      <w:r>
        <w:rPr>
          <w:rFonts w:ascii="Calibri" w:hAnsi="Calibri"/>
          <w:sz w:val="26"/>
        </w:rPr>
        <w:t>Category line</w:t>
      </w:r>
    </w:p>
    <w:p>
      <w:pPr>
        <w:widowControl/>
        <w:spacing w:before="0" w:after="120" w:line="300" w:lineRule="auto"/>
      </w:pPr>
      <w:r>
        <w:rPr>
          <w:rFonts w:ascii="Calibri" w:hAnsi="Calibri"/>
          <w:b/>
          <w:sz w:val="22"/>
        </w:rPr>
        <w:t>Medical Aesthetics Practice</w:t>
      </w:r>
    </w:p>
    <w:p>
      <w:pPr>
        <w:pStyle w:val="Heading2"/>
        <w:widowControl/>
      </w:pPr>
      <w:r>
        <w:rPr>
          <w:rFonts w:ascii="Calibri" w:hAnsi="Calibri"/>
          <w:sz w:val="26"/>
        </w:rPr>
        <w:t>Signature line</w:t>
      </w:r>
    </w:p>
    <w:p>
      <w:pPr>
        <w:widowControl/>
        <w:spacing w:before="0" w:after="120" w:line="300" w:lineRule="auto"/>
      </w:pPr>
      <w:r>
        <w:rPr>
          <w:rFonts w:ascii="Calibri" w:hAnsi="Calibri"/>
          <w:b/>
          <w:sz w:val="22"/>
        </w:rPr>
        <w:t>Medical Aesthetics. Thoughtfully Practiced.</w:t>
      </w:r>
    </w:p>
    <w:p>
      <w:pPr>
        <w:pStyle w:val="Heading2"/>
        <w:widowControl/>
      </w:pPr>
      <w:r>
        <w:rPr>
          <w:rFonts w:ascii="Calibri" w:hAnsi="Calibri"/>
          <w:sz w:val="26"/>
        </w:rPr>
        <w:t>One-sentence introduction</w:t>
      </w:r>
    </w:p>
    <w:p>
      <w:pPr>
        <w:widowControl/>
        <w:spacing w:before="0" w:after="120" w:line="300" w:lineRule="auto"/>
      </w:pPr>
      <w:r>
        <w:rPr>
          <w:rFonts w:ascii="Calibri" w:hAnsi="Calibri"/>
          <w:sz w:val="22"/>
        </w:rPr>
        <w:t>House of Rose Aesthetics provides individualized medical aesthetics through consultation, assessment, treatment planning, and long-term care.</w:t>
      </w:r>
    </w:p>
    <w:p>
      <w:pPr>
        <w:pStyle w:val="Heading2"/>
        <w:widowControl/>
      </w:pPr>
      <w:r>
        <w:rPr>
          <w:rFonts w:ascii="Calibri" w:hAnsi="Calibri"/>
          <w:sz w:val="26"/>
        </w:rPr>
        <w:t>Process statement</w:t>
      </w:r>
    </w:p>
    <w:p>
      <w:pPr>
        <w:widowControl/>
        <w:spacing w:before="0" w:after="120" w:line="300" w:lineRule="auto"/>
      </w:pPr>
      <w:r>
        <w:rPr>
          <w:rFonts w:ascii="Calibri" w:hAnsi="Calibri"/>
          <w:sz w:val="22"/>
        </w:rPr>
        <w:t>Medical procedures begin with a consultation and assessment appropriate to the treatment, followed by a plan that addresses preparation, timing, recovery, aftercare, and maintenance when relevant.</w:t>
      </w:r>
    </w:p>
    <w:p>
      <w:pPr>
        <w:pStyle w:val="Heading2"/>
        <w:widowControl/>
      </w:pPr>
      <w:r>
        <w:rPr>
          <w:rFonts w:ascii="Calibri" w:hAnsi="Calibri"/>
          <w:sz w:val="26"/>
        </w:rPr>
        <w:t>Outcome statement</w:t>
      </w:r>
    </w:p>
    <w:p>
      <w:pPr>
        <w:widowControl/>
        <w:spacing w:before="0" w:after="120" w:line="300" w:lineRule="auto"/>
      </w:pPr>
      <w:r>
        <w:rPr>
          <w:rFonts w:ascii="Calibri" w:hAnsi="Calibri"/>
          <w:sz w:val="22"/>
        </w:rPr>
        <w:t>The goal is healthy-looking, balanced, natural-looking improvement that respects the patient’s features and treatment history.</w:t>
      </w:r>
    </w:p>
    <w:p>
      <w:pPr>
        <w:pStyle w:val="Heading2"/>
        <w:widowControl/>
      </w:pPr>
      <w:r>
        <w:rPr>
          <w:rFonts w:ascii="Calibri" w:hAnsi="Calibri"/>
          <w:sz w:val="26"/>
        </w:rPr>
        <w:t>Location statement</w:t>
      </w:r>
    </w:p>
    <w:p>
      <w:pPr>
        <w:widowControl/>
        <w:spacing w:before="0" w:after="120" w:line="300" w:lineRule="auto"/>
      </w:pPr>
      <w:r>
        <w:rPr>
          <w:rFonts w:ascii="Calibri" w:hAnsi="Calibri"/>
          <w:sz w:val="22"/>
        </w:rPr>
        <w:t>Located in Punta Gorda, House of Rose serves Charlotte County and Southwest Florida.</w:t>
      </w:r>
    </w:p>
    <w:p>
      <w:pPr>
        <w:pStyle w:val="Heading2"/>
        <w:widowControl/>
      </w:pPr>
      <w:r>
        <w:rPr>
          <w:rFonts w:ascii="Calibri" w:hAnsi="Calibri"/>
          <w:sz w:val="26"/>
        </w:rPr>
        <w:t>Walk-in statement</w:t>
      </w:r>
    </w:p>
    <w:p>
      <w:pPr>
        <w:widowControl/>
        <w:spacing w:before="0" w:after="120" w:line="300" w:lineRule="auto"/>
      </w:pPr>
      <w:r>
        <w:rPr>
          <w:rFonts w:ascii="Calibri" w:hAnsi="Calibri"/>
          <w:sz w:val="22"/>
        </w:rPr>
        <w:t>Walk-ins are currently accepted based on service and provider availability. Call ahead for time-sensitive or medical services.</w:t>
      </w:r>
    </w:p>
    <w:p>
      <w:pPr>
        <w:pStyle w:val="Heading2"/>
        <w:widowControl/>
      </w:pPr>
      <w:r>
        <w:rPr>
          <w:rFonts w:ascii="Calibri" w:hAnsi="Calibri"/>
          <w:sz w:val="26"/>
        </w:rPr>
        <w:t>Retail statement</w:t>
      </w:r>
    </w:p>
    <w:p>
      <w:pPr>
        <w:widowControl/>
        <w:spacing w:before="0" w:after="120" w:line="300" w:lineRule="auto"/>
      </w:pPr>
      <w:r>
        <w:rPr>
          <w:rFonts w:ascii="Calibri" w:hAnsi="Calibri"/>
          <w:sz w:val="22"/>
        </w:rPr>
        <w:t>Medical-grade skincare and selected wellness products are available in practice, with online ordering and local pickup where offered.</w:t>
      </w:r>
    </w:p>
    <w:p>
      <w:pPr>
        <w:pStyle w:val="Heading1"/>
        <w:widowControl/>
        <w:pBdr>
          <w:bottom w:val="single" w:sz="5" w:space="5" w:color="D9D1C7"/>
        </w:pBdr>
      </w:pPr>
      <w:r>
        <w:rPr>
          <w:rFonts w:ascii="Calibri" w:hAnsi="Calibri"/>
          <w:sz w:val="32"/>
        </w:rPr>
        <w:t>9. Copy templates</w:t>
      </w:r>
    </w:p>
    <w:p>
      <w:pPr>
        <w:pStyle w:val="Heading2"/>
        <w:widowControl/>
      </w:pPr>
      <w:r>
        <w:rPr>
          <w:rFonts w:ascii="Calibri" w:hAnsi="Calibri"/>
          <w:sz w:val="26"/>
        </w:rPr>
        <w:t>Service page opening</w:t>
      </w:r>
    </w:p>
    <w:p>
      <w:pPr>
        <w:widowControl/>
        <w:spacing w:before="0" w:after="120" w:line="300" w:lineRule="auto"/>
      </w:pPr>
      <w:r>
        <w:rPr>
          <w:rFonts w:ascii="Calibri" w:hAnsi="Calibri"/>
          <w:b/>
          <w:sz w:val="22"/>
        </w:rPr>
        <w:t>[Service] at House of Rose Aesthetics</w:t>
      </w:r>
    </w:p>
    <w:p>
      <w:pPr>
        <w:widowControl/>
        <w:spacing w:before="0" w:after="120" w:line="300" w:lineRule="auto"/>
      </w:pPr>
      <w:r>
        <w:rPr>
          <w:rFonts w:ascii="Calibri" w:hAnsi="Calibri"/>
          <w:sz w:val="22"/>
        </w:rPr>
        <w:t>[Service] is used to [accurate intended purpose]. At House of Rose, the decision to treat begins with [consultation/assessment/screening]. The plan is based on [indication, goals, history, timing, and relevant clinical factors], not a standard package.</w:t>
      </w:r>
    </w:p>
    <w:p>
      <w:pPr>
        <w:pStyle w:val="Heading2"/>
        <w:widowControl/>
      </w:pPr>
      <w:r>
        <w:rPr>
          <w:rFonts w:ascii="Calibri" w:hAnsi="Calibri"/>
          <w:sz w:val="26"/>
        </w:rPr>
        <w:t>“What to expect” section</w:t>
      </w:r>
    </w:p>
    <w:p>
      <w:pPr>
        <w:widowControl/>
        <w:spacing w:before="0" w:after="120" w:line="300" w:lineRule="auto"/>
      </w:pPr>
      <w:r>
        <w:rPr>
          <w:rFonts w:ascii="Calibri" w:hAnsi="Calibri"/>
          <w:sz w:val="22"/>
        </w:rPr>
        <w:t>Before treatment, the practice will review [preparation requirements]. The procedure typically involves [neutral description]. Expected downtime and aftercare vary according to [treatment intensity, area, and individual factors]. Follow the written instructions provided for your plan.</w:t>
      </w:r>
    </w:p>
    <w:p>
      <w:pPr>
        <w:pStyle w:val="Heading2"/>
        <w:widowControl/>
      </w:pPr>
      <w:r>
        <w:rPr>
          <w:rFonts w:ascii="Calibri" w:hAnsi="Calibri"/>
          <w:sz w:val="26"/>
        </w:rPr>
        <w:t>Social education caption</w:t>
      </w:r>
    </w:p>
    <w:p>
      <w:pPr>
        <w:widowControl/>
        <w:spacing w:before="0" w:after="120" w:line="300" w:lineRule="auto"/>
      </w:pPr>
      <w:r>
        <w:rPr>
          <w:rFonts w:ascii="Calibri" w:hAnsi="Calibri"/>
          <w:b/>
          <w:sz w:val="22"/>
        </w:rPr>
        <w:t>Lead:</w:t>
      </w:r>
      <w:r>
        <w:rPr>
          <w:rFonts w:ascii="Calibri" w:hAnsi="Calibri"/>
          <w:sz w:val="22"/>
        </w:rPr>
        <w:t xml:space="preserve"> Name the decision or misconception. </w:t>
      </w:r>
      <w:r>
        <w:rPr>
          <w:rFonts w:ascii="Calibri" w:hAnsi="Calibri"/>
          <w:b/>
          <w:sz w:val="22"/>
        </w:rPr>
        <w:t>Explain:</w:t>
      </w:r>
      <w:r>
        <w:rPr>
          <w:rFonts w:ascii="Calibri" w:hAnsi="Calibri"/>
          <w:sz w:val="22"/>
        </w:rPr>
        <w:t xml:space="preserve"> State how House of Rose evaluates it. </w:t>
      </w:r>
      <w:r>
        <w:rPr>
          <w:rFonts w:ascii="Calibri" w:hAnsi="Calibri"/>
          <w:b/>
          <w:sz w:val="22"/>
        </w:rPr>
        <w:t>Expectation:</w:t>
      </w:r>
      <w:r>
        <w:rPr>
          <w:rFonts w:ascii="Calibri" w:hAnsi="Calibri"/>
          <w:sz w:val="22"/>
        </w:rPr>
        <w:t xml:space="preserve"> Mention preparation, series, downtime, aftercare, or maintenance when material. </w:t>
      </w:r>
      <w:r>
        <w:rPr>
          <w:rFonts w:ascii="Calibri" w:hAnsi="Calibri"/>
          <w:b/>
          <w:sz w:val="22"/>
        </w:rPr>
        <w:t>CTA:</w:t>
      </w:r>
      <w:r>
        <w:rPr>
          <w:rFonts w:ascii="Calibri" w:hAnsi="Calibri"/>
          <w:sz w:val="22"/>
        </w:rPr>
        <w:t xml:space="preserve"> Invite a consultation, call, walk-in, or page visit.</w:t>
      </w:r>
    </w:p>
    <w:p>
      <w:pPr>
        <w:pStyle w:val="Heading2"/>
        <w:widowControl/>
      </w:pPr>
      <w:r>
        <w:rPr>
          <w:rFonts w:ascii="Calibri" w:hAnsi="Calibri"/>
          <w:sz w:val="26"/>
        </w:rPr>
        <w:t>Google Business Profile post</w:t>
      </w:r>
    </w:p>
    <w:p>
      <w:pPr>
        <w:widowControl/>
        <w:spacing w:before="0" w:after="120" w:line="300" w:lineRule="auto"/>
      </w:pPr>
      <w:r>
        <w:rPr>
          <w:rFonts w:ascii="Calibri" w:hAnsi="Calibri"/>
          <w:sz w:val="22"/>
        </w:rPr>
        <w:t>[Service or topic] is available at House of Rose Aesthetics in Punta Gorda. Care begins with [consultation/screening/assessment] to determine whether the service fits the patient’s goals and timing. [One material expectation.] Learn more or contact the practice for current availability.</w:t>
      </w:r>
    </w:p>
    <w:p>
      <w:pPr>
        <w:pStyle w:val="Heading2"/>
        <w:widowControl/>
      </w:pPr>
      <w:r>
        <w:rPr>
          <w:rFonts w:ascii="Calibri" w:hAnsi="Calibri"/>
          <w:sz w:val="26"/>
        </w:rPr>
        <w:t>Email introduction</w:t>
      </w:r>
    </w:p>
    <w:p>
      <w:pPr>
        <w:widowControl/>
        <w:spacing w:before="0" w:after="120" w:line="300" w:lineRule="auto"/>
      </w:pPr>
      <w:r>
        <w:rPr>
          <w:rFonts w:ascii="Calibri" w:hAnsi="Calibri"/>
          <w:sz w:val="22"/>
        </w:rPr>
        <w:t>We are writing to clarify [topic]. The information below explains [what the patient needs to know], including [preparation, timing, aftercare, or next step].</w:t>
      </w:r>
    </w:p>
    <w:p>
      <w:pPr>
        <w:pStyle w:val="Heading2"/>
        <w:widowControl/>
      </w:pPr>
      <w:r>
        <w:rPr>
          <w:rFonts w:ascii="Calibri" w:hAnsi="Calibri"/>
          <w:sz w:val="26"/>
        </w:rPr>
        <w:t>SMS</w:t>
      </w:r>
    </w:p>
    <w:p>
      <w:pPr>
        <w:widowControl/>
        <w:spacing w:before="0" w:after="120" w:line="300" w:lineRule="auto"/>
      </w:pPr>
      <w:r>
        <w:rPr>
          <w:rFonts w:ascii="Calibri" w:hAnsi="Calibri"/>
          <w:sz w:val="22"/>
        </w:rPr>
        <w:t>Do not use SMS as a customer contact path until Grasshopper verification is complete and the channel has been tested. For now, direct customers to call, use the website contact form, walk in, or review the services menu.</w:t>
      </w:r>
    </w:p>
    <w:p>
      <w:pPr>
        <w:pStyle w:val="Heading1"/>
        <w:widowControl/>
        <w:pBdr>
          <w:bottom w:val="single" w:sz="5" w:space="5" w:color="D9D1C7"/>
        </w:pBdr>
      </w:pPr>
      <w:r>
        <w:rPr>
          <w:rFonts w:ascii="Calibri" w:hAnsi="Calibri"/>
          <w:sz w:val="32"/>
        </w:rPr>
        <w:t>10. Before and after: copy examples</w:t>
      </w:r>
    </w:p>
    <w:p>
      <w:pPr>
        <w:pStyle w:val="Heading2"/>
        <w:widowControl/>
      </w:pPr>
      <w:r>
        <w:rPr>
          <w:rFonts w:ascii="Calibri" w:hAnsi="Calibri"/>
          <w:sz w:val="26"/>
        </w:rPr>
        <w:t>Generic spa language</w:t>
      </w:r>
    </w:p>
    <w:p>
      <w:pPr>
        <w:widowControl/>
        <w:spacing w:before="0" w:after="120" w:line="300" w:lineRule="auto"/>
      </w:pPr>
      <w:r>
        <w:rPr>
          <w:rFonts w:ascii="Calibri" w:hAnsi="Calibri"/>
          <w:b/>
          <w:sz w:val="22"/>
        </w:rPr>
        <w:t>Before:</w:t>
      </w:r>
      <w:r>
        <w:rPr>
          <w:rFonts w:ascii="Calibri" w:hAnsi="Calibri"/>
          <w:sz w:val="22"/>
        </w:rPr>
        <w:t xml:space="preserve"> “Reveal radiant, youthful skin with our luxurious rejuvenation experience.”</w:t>
      </w:r>
    </w:p>
    <w:p>
      <w:pPr>
        <w:widowControl/>
        <w:spacing w:before="0" w:after="120" w:line="300" w:lineRule="auto"/>
      </w:pPr>
      <w:r>
        <w:rPr>
          <w:rFonts w:ascii="Calibri" w:hAnsi="Calibri"/>
          <w:b/>
          <w:sz w:val="22"/>
        </w:rPr>
        <w:t>After:</w:t>
      </w:r>
      <w:r>
        <w:rPr>
          <w:rFonts w:ascii="Calibri" w:hAnsi="Calibri"/>
          <w:sz w:val="22"/>
        </w:rPr>
        <w:t xml:space="preserve"> “Treatment planning begins with an assessment of your skin, goals, timing, and tolerance for downtime.”</w:t>
      </w:r>
    </w:p>
    <w:p>
      <w:pPr>
        <w:pStyle w:val="Heading2"/>
        <w:widowControl/>
      </w:pPr>
      <w:r>
        <w:rPr>
          <w:rFonts w:ascii="Calibri" w:hAnsi="Calibri"/>
          <w:sz w:val="26"/>
        </w:rPr>
        <w:t>Device-first language</w:t>
      </w:r>
    </w:p>
    <w:p>
      <w:pPr>
        <w:widowControl/>
        <w:spacing w:before="0" w:after="120" w:line="300" w:lineRule="auto"/>
      </w:pPr>
      <w:r>
        <w:rPr>
          <w:rFonts w:ascii="Calibri" w:hAnsi="Calibri"/>
          <w:b/>
          <w:sz w:val="22"/>
        </w:rPr>
        <w:t>Before:</w:t>
      </w:r>
      <w:r>
        <w:rPr>
          <w:rFonts w:ascii="Calibri" w:hAnsi="Calibri"/>
          <w:sz w:val="22"/>
        </w:rPr>
        <w:t xml:space="preserve"> “Our advanced technology does it all.”</w:t>
      </w:r>
    </w:p>
    <w:p>
      <w:pPr>
        <w:widowControl/>
        <w:spacing w:before="0" w:after="120" w:line="300" w:lineRule="auto"/>
      </w:pPr>
      <w:r>
        <w:rPr>
          <w:rFonts w:ascii="Calibri" w:hAnsi="Calibri"/>
          <w:b/>
          <w:sz w:val="22"/>
        </w:rPr>
        <w:t>After:</w:t>
      </w:r>
      <w:r>
        <w:rPr>
          <w:rFonts w:ascii="Calibri" w:hAnsi="Calibri"/>
          <w:sz w:val="22"/>
        </w:rPr>
        <w:t xml:space="preserve"> “Technology is selected after the treatment indication is established. The device is one part of the plan.”</w:t>
      </w:r>
    </w:p>
    <w:p>
      <w:pPr>
        <w:pStyle w:val="Heading2"/>
        <w:widowControl/>
      </w:pPr>
      <w:r>
        <w:rPr>
          <w:rFonts w:ascii="Calibri" w:hAnsi="Calibri"/>
          <w:sz w:val="26"/>
        </w:rPr>
        <w:t>Minimizing recovery</w:t>
      </w:r>
    </w:p>
    <w:p>
      <w:pPr>
        <w:widowControl/>
        <w:spacing w:before="0" w:after="120" w:line="300" w:lineRule="auto"/>
      </w:pPr>
      <w:r>
        <w:rPr>
          <w:rFonts w:ascii="Calibri" w:hAnsi="Calibri"/>
          <w:b/>
          <w:sz w:val="22"/>
        </w:rPr>
        <w:t>Before:</w:t>
      </w:r>
      <w:r>
        <w:rPr>
          <w:rFonts w:ascii="Calibri" w:hAnsi="Calibri"/>
          <w:sz w:val="22"/>
        </w:rPr>
        <w:t xml:space="preserve"> “Quick, easy, and back to normal instantly.”</w:t>
      </w:r>
    </w:p>
    <w:p>
      <w:pPr>
        <w:widowControl/>
        <w:spacing w:before="0" w:after="120" w:line="300" w:lineRule="auto"/>
      </w:pPr>
      <w:r>
        <w:rPr>
          <w:rFonts w:ascii="Calibri" w:hAnsi="Calibri"/>
          <w:b/>
          <w:sz w:val="22"/>
        </w:rPr>
        <w:t>After:</w:t>
      </w:r>
      <w:r>
        <w:rPr>
          <w:rFonts w:ascii="Calibri" w:hAnsi="Calibri"/>
          <w:sz w:val="22"/>
        </w:rPr>
        <w:t xml:space="preserve"> “Downtime varies by treatment intensity and individual response. Preparation and aftercare are reviewed before the procedure.”</w:t>
      </w:r>
    </w:p>
    <w:p>
      <w:pPr>
        <w:pStyle w:val="Heading2"/>
        <w:widowControl/>
      </w:pPr>
      <w:r>
        <w:rPr>
          <w:rFonts w:ascii="Calibri" w:hAnsi="Calibri"/>
          <w:sz w:val="26"/>
        </w:rPr>
        <w:t>Injectables</w:t>
      </w:r>
    </w:p>
    <w:p>
      <w:pPr>
        <w:widowControl/>
        <w:spacing w:before="0" w:after="120" w:line="300" w:lineRule="auto"/>
      </w:pPr>
      <w:r>
        <w:rPr>
          <w:rFonts w:ascii="Calibri" w:hAnsi="Calibri"/>
          <w:b/>
          <w:sz w:val="22"/>
        </w:rPr>
        <w:t>Before:</w:t>
      </w:r>
      <w:r>
        <w:rPr>
          <w:rFonts w:ascii="Calibri" w:hAnsi="Calibri"/>
          <w:sz w:val="22"/>
        </w:rPr>
        <w:t xml:space="preserve"> “Erase wrinkles and look years younger.”</w:t>
      </w:r>
    </w:p>
    <w:p>
      <w:pPr>
        <w:widowControl/>
        <w:spacing w:before="0" w:after="120" w:line="300" w:lineRule="auto"/>
      </w:pPr>
      <w:r>
        <w:rPr>
          <w:rFonts w:ascii="Calibri" w:hAnsi="Calibri"/>
          <w:b/>
          <w:sz w:val="22"/>
        </w:rPr>
        <w:t>After:</w:t>
      </w:r>
      <w:r>
        <w:rPr>
          <w:rFonts w:ascii="Calibri" w:hAnsi="Calibri"/>
          <w:sz w:val="22"/>
        </w:rPr>
        <w:t xml:space="preserve"> “Injectable treatment is planned around facial movement, proportion, history, and the patient’s desired degree of change.”</w:t>
      </w:r>
    </w:p>
    <w:p>
      <w:pPr>
        <w:pStyle w:val="Heading2"/>
        <w:widowControl/>
      </w:pPr>
      <w:r>
        <w:rPr>
          <w:rFonts w:ascii="Calibri" w:hAnsi="Calibri"/>
          <w:sz w:val="26"/>
        </w:rPr>
        <w:t>IV hydration</w:t>
      </w:r>
    </w:p>
    <w:p>
      <w:pPr>
        <w:widowControl/>
        <w:spacing w:before="0" w:after="120" w:line="300" w:lineRule="auto"/>
      </w:pPr>
      <w:r>
        <w:rPr>
          <w:rFonts w:ascii="Calibri" w:hAnsi="Calibri"/>
          <w:b/>
          <w:sz w:val="22"/>
        </w:rPr>
        <w:t>Before:</w:t>
      </w:r>
      <w:r>
        <w:rPr>
          <w:rFonts w:ascii="Calibri" w:hAnsi="Calibri"/>
          <w:sz w:val="22"/>
        </w:rPr>
        <w:t xml:space="preserve"> “Detox, boost immunity, and cure your hangover.”</w:t>
      </w:r>
    </w:p>
    <w:p>
      <w:pPr>
        <w:widowControl/>
        <w:spacing w:before="0" w:after="120" w:line="300" w:lineRule="auto"/>
      </w:pPr>
      <w:r>
        <w:rPr>
          <w:rFonts w:ascii="Calibri" w:hAnsi="Calibri"/>
          <w:b/>
          <w:sz w:val="22"/>
        </w:rPr>
        <w:t>After:</w:t>
      </w:r>
      <w:r>
        <w:rPr>
          <w:rFonts w:ascii="Calibri" w:hAnsi="Calibri"/>
          <w:sz w:val="22"/>
        </w:rPr>
        <w:t xml:space="preserve"> “IV hydration is offered following appropriate screening. Formulation, eligibility, and expected benefits should be discussed with the treating clinician.”</w:t>
      </w:r>
    </w:p>
    <w:p>
      <w:pPr>
        <w:pStyle w:val="Heading2"/>
        <w:widowControl/>
      </w:pPr>
      <w:r>
        <w:rPr>
          <w:rFonts w:ascii="Calibri" w:hAnsi="Calibri"/>
          <w:sz w:val="26"/>
        </w:rPr>
        <w:t>Facials</w:t>
      </w:r>
    </w:p>
    <w:p>
      <w:pPr>
        <w:widowControl/>
        <w:spacing w:before="0" w:after="120" w:line="300" w:lineRule="auto"/>
      </w:pPr>
      <w:r>
        <w:rPr>
          <w:rFonts w:ascii="Calibri" w:hAnsi="Calibri"/>
          <w:b/>
          <w:sz w:val="22"/>
        </w:rPr>
        <w:t>Before:</w:t>
      </w:r>
      <w:r>
        <w:rPr>
          <w:rFonts w:ascii="Calibri" w:hAnsi="Calibri"/>
          <w:sz w:val="22"/>
        </w:rPr>
        <w:t xml:space="preserve"> “Indulge in the ultimate glow facial.”</w:t>
      </w:r>
    </w:p>
    <w:p>
      <w:pPr>
        <w:widowControl/>
        <w:spacing w:before="0" w:after="120" w:line="300" w:lineRule="auto"/>
      </w:pPr>
      <w:r>
        <w:rPr>
          <w:rFonts w:ascii="Calibri" w:hAnsi="Calibri"/>
          <w:b/>
          <w:sz w:val="22"/>
        </w:rPr>
        <w:t>After:</w:t>
      </w:r>
      <w:r>
        <w:rPr>
          <w:rFonts w:ascii="Calibri" w:hAnsi="Calibri"/>
          <w:sz w:val="22"/>
        </w:rPr>
        <w:t xml:space="preserve"> “Customized facial care is selected according to current skin condition, tolerance, home care, and maintenance goals.”</w:t>
      </w:r>
    </w:p>
    <w:p>
      <w:pPr>
        <w:pStyle w:val="Heading2"/>
        <w:widowControl/>
      </w:pPr>
      <w:r>
        <w:rPr>
          <w:rFonts w:ascii="Calibri" w:hAnsi="Calibri"/>
          <w:sz w:val="26"/>
        </w:rPr>
        <w:t>Promotion</w:t>
      </w:r>
    </w:p>
    <w:p>
      <w:pPr>
        <w:widowControl/>
        <w:spacing w:before="0" w:after="120" w:line="300" w:lineRule="auto"/>
      </w:pPr>
      <w:r>
        <w:rPr>
          <w:rFonts w:ascii="Calibri" w:hAnsi="Calibri"/>
          <w:b/>
          <w:sz w:val="22"/>
        </w:rPr>
        <w:t>Before:</w:t>
      </w:r>
      <w:r>
        <w:rPr>
          <w:rFonts w:ascii="Calibri" w:hAnsi="Calibri"/>
          <w:sz w:val="22"/>
        </w:rPr>
        <w:t xml:space="preserve"> “Last chance! Transform your face today!”</w:t>
      </w:r>
    </w:p>
    <w:p>
      <w:pPr>
        <w:widowControl/>
        <w:spacing w:before="0" w:after="120" w:line="300" w:lineRule="auto"/>
      </w:pPr>
      <w:r>
        <w:rPr>
          <w:rFonts w:ascii="Calibri" w:hAnsi="Calibri"/>
          <w:b/>
          <w:sz w:val="22"/>
        </w:rPr>
        <w:t>After:</w:t>
      </w:r>
      <w:r>
        <w:rPr>
          <w:rFonts w:ascii="Calibri" w:hAnsi="Calibri"/>
          <w:sz w:val="22"/>
        </w:rPr>
        <w:t xml:space="preserve"> “Current availability is open for consultation and treatment. Contact the practice to review timing and candidacy.”</w:t>
      </w:r>
    </w:p>
    <w:p>
      <w:pPr>
        <w:pStyle w:val="Heading1"/>
        <w:widowControl/>
        <w:pBdr>
          <w:bottom w:val="single" w:sz="5" w:space="5" w:color="D9D1C7"/>
        </w:pBdr>
      </w:pPr>
      <w:r>
        <w:rPr>
          <w:rFonts w:ascii="Calibri" w:hAnsi="Calibri"/>
          <w:sz w:val="32"/>
        </w:rPr>
        <w:t>11. Writing about downtime and compliance</w:t>
      </w:r>
    </w:p>
    <w:p>
      <w:pPr>
        <w:widowControl/>
        <w:spacing w:before="0" w:after="120" w:line="300" w:lineRule="auto"/>
      </w:pPr>
      <w:r>
        <w:rPr>
          <w:rFonts w:ascii="Calibri" w:hAnsi="Calibri"/>
          <w:sz w:val="22"/>
        </w:rPr>
        <w:t>Downtime is not a negative word. Avoid euphemisms that leave patients unprepared.</w:t>
      </w:r>
    </w:p>
    <w:p>
      <w:pPr>
        <w:widowControl/>
        <w:spacing w:before="0" w:after="120" w:line="300" w:lineRule="auto"/>
      </w:pPr>
      <w:r>
        <w:rPr>
          <w:rFonts w:ascii="Calibri" w:hAnsi="Calibri"/>
          <w:sz w:val="22"/>
        </w:rPr>
        <w:t>Include:</w:t>
      </w:r>
    </w:p>
    <w:p>
      <w:pPr>
        <w:widowControl/>
        <w:numPr>
          <w:ilvl w:val="0"/>
          <w:numId w:val="10"/>
        </w:numPr>
        <w:spacing w:before="0" w:after="80" w:line="300" w:lineRule="auto"/>
      </w:pPr>
      <w:r>
        <w:rPr>
          <w:rFonts w:ascii="Calibri" w:hAnsi="Calibri"/>
          <w:sz w:val="22"/>
        </w:rPr>
        <w:t>What the patient may see or feel</w:t>
      </w:r>
    </w:p>
    <w:p>
      <w:pPr>
        <w:widowControl/>
        <w:numPr>
          <w:ilvl w:val="0"/>
          <w:numId w:val="10"/>
        </w:numPr>
        <w:spacing w:before="0" w:after="80" w:line="300" w:lineRule="auto"/>
      </w:pPr>
      <w:r>
        <w:rPr>
          <w:rFonts w:ascii="Calibri" w:hAnsi="Calibri"/>
          <w:sz w:val="22"/>
        </w:rPr>
        <w:t>The approximate range, when clinically supportable</w:t>
      </w:r>
    </w:p>
    <w:p>
      <w:pPr>
        <w:widowControl/>
        <w:numPr>
          <w:ilvl w:val="0"/>
          <w:numId w:val="10"/>
        </w:numPr>
        <w:spacing w:before="0" w:after="80" w:line="300" w:lineRule="auto"/>
      </w:pPr>
      <w:r>
        <w:rPr>
          <w:rFonts w:ascii="Calibri" w:hAnsi="Calibri"/>
          <w:sz w:val="22"/>
        </w:rPr>
        <w:t>Activities or products to avoid</w:t>
      </w:r>
    </w:p>
    <w:p>
      <w:pPr>
        <w:widowControl/>
        <w:numPr>
          <w:ilvl w:val="0"/>
          <w:numId w:val="10"/>
        </w:numPr>
        <w:spacing w:before="0" w:after="80" w:line="300" w:lineRule="auto"/>
      </w:pPr>
      <w:r>
        <w:rPr>
          <w:rFonts w:ascii="Calibri" w:hAnsi="Calibri"/>
          <w:sz w:val="22"/>
        </w:rPr>
        <w:t>When the practice should be contacted</w:t>
      </w:r>
    </w:p>
    <w:p>
      <w:pPr>
        <w:widowControl/>
        <w:numPr>
          <w:ilvl w:val="0"/>
          <w:numId w:val="10"/>
        </w:numPr>
        <w:spacing w:before="0" w:after="80" w:line="300" w:lineRule="auto"/>
      </w:pPr>
      <w:r>
        <w:rPr>
          <w:rFonts w:ascii="Calibri" w:hAnsi="Calibri"/>
          <w:sz w:val="22"/>
        </w:rPr>
        <w:t>Whether a series or follow-up is expected</w:t>
      </w:r>
    </w:p>
    <w:p>
      <w:pPr>
        <w:widowControl/>
        <w:numPr>
          <w:ilvl w:val="0"/>
          <w:numId w:val="10"/>
        </w:numPr>
        <w:spacing w:before="0" w:after="80" w:line="300" w:lineRule="auto"/>
      </w:pPr>
      <w:r>
        <w:rPr>
          <w:rFonts w:ascii="Calibri" w:hAnsi="Calibri"/>
          <w:sz w:val="22"/>
        </w:rPr>
        <w:t>The role of home care and sun protection when relevant</w:t>
      </w:r>
    </w:p>
    <w:p>
      <w:pPr>
        <w:widowControl/>
        <w:spacing w:before="0" w:after="120" w:line="300" w:lineRule="auto"/>
      </w:pPr>
      <w:r>
        <w:rPr>
          <w:rFonts w:ascii="Calibri" w:hAnsi="Calibri"/>
          <w:sz w:val="22"/>
        </w:rPr>
        <w:t>Do not:</w:t>
      </w:r>
    </w:p>
    <w:p>
      <w:pPr>
        <w:widowControl/>
        <w:numPr>
          <w:ilvl w:val="0"/>
          <w:numId w:val="10"/>
        </w:numPr>
        <w:spacing w:before="0" w:after="80" w:line="300" w:lineRule="auto"/>
      </w:pPr>
      <w:r>
        <w:rPr>
          <w:rFonts w:ascii="Calibri" w:hAnsi="Calibri"/>
          <w:sz w:val="22"/>
        </w:rPr>
        <w:t>Promise the shortest possible recovery as typical</w:t>
      </w:r>
    </w:p>
    <w:p>
      <w:pPr>
        <w:widowControl/>
        <w:numPr>
          <w:ilvl w:val="0"/>
          <w:numId w:val="10"/>
        </w:numPr>
        <w:spacing w:before="0" w:after="80" w:line="300" w:lineRule="auto"/>
      </w:pPr>
      <w:r>
        <w:rPr>
          <w:rFonts w:ascii="Calibri" w:hAnsi="Calibri"/>
          <w:sz w:val="22"/>
        </w:rPr>
        <w:t>Hide material recovery information below the booking button</w:t>
      </w:r>
    </w:p>
    <w:p>
      <w:pPr>
        <w:widowControl/>
        <w:numPr>
          <w:ilvl w:val="0"/>
          <w:numId w:val="10"/>
        </w:numPr>
        <w:spacing w:before="0" w:after="80" w:line="300" w:lineRule="auto"/>
      </w:pPr>
      <w:r>
        <w:rPr>
          <w:rFonts w:ascii="Calibri" w:hAnsi="Calibri"/>
          <w:sz w:val="22"/>
        </w:rPr>
        <w:t>Use a beautiful room photograph to imply that an intensive procedure is relaxing</w:t>
      </w:r>
    </w:p>
    <w:p>
      <w:pPr>
        <w:widowControl/>
        <w:numPr>
          <w:ilvl w:val="0"/>
          <w:numId w:val="10"/>
        </w:numPr>
        <w:spacing w:before="0" w:after="80" w:line="300" w:lineRule="auto"/>
      </w:pPr>
      <w:r>
        <w:rPr>
          <w:rFonts w:ascii="Calibri" w:hAnsi="Calibri"/>
          <w:sz w:val="22"/>
        </w:rPr>
        <w:t>Treat aftercare as optional lifestyle advice</w:t>
      </w:r>
    </w:p>
    <w:p>
      <w:pPr>
        <w:pStyle w:val="Heading1"/>
        <w:widowControl/>
        <w:pBdr>
          <w:bottom w:val="single" w:sz="5" w:space="5" w:color="D9D1C7"/>
        </w:pBdr>
      </w:pPr>
      <w:r>
        <w:rPr>
          <w:rFonts w:ascii="Calibri" w:hAnsi="Calibri"/>
          <w:sz w:val="32"/>
        </w:rPr>
        <w:t>12. Calls to action</w:t>
      </w:r>
    </w:p>
    <w:p>
      <w:pPr>
        <w:pStyle w:val="Heading2"/>
        <w:widowControl/>
      </w:pPr>
      <w:r>
        <w:rPr>
          <w:rFonts w:ascii="Calibri" w:hAnsi="Calibri"/>
          <w:sz w:val="26"/>
        </w:rPr>
        <w:t>Preferred</w:t>
      </w:r>
    </w:p>
    <w:p>
      <w:pPr>
        <w:widowControl/>
        <w:numPr>
          <w:ilvl w:val="0"/>
          <w:numId w:val="10"/>
        </w:numPr>
        <w:spacing w:before="0" w:after="80" w:line="300" w:lineRule="auto"/>
      </w:pPr>
      <w:r>
        <w:rPr>
          <w:rFonts w:ascii="Calibri" w:hAnsi="Calibri"/>
          <w:sz w:val="22"/>
        </w:rPr>
        <w:t>Schedule a consultation</w:t>
      </w:r>
    </w:p>
    <w:p>
      <w:pPr>
        <w:widowControl/>
        <w:numPr>
          <w:ilvl w:val="0"/>
          <w:numId w:val="10"/>
        </w:numPr>
        <w:spacing w:before="0" w:after="80" w:line="300" w:lineRule="auto"/>
      </w:pPr>
      <w:r>
        <w:rPr>
          <w:rFonts w:ascii="Calibri" w:hAnsi="Calibri"/>
          <w:sz w:val="22"/>
        </w:rPr>
        <w:t>Review the treatment</w:t>
      </w:r>
    </w:p>
    <w:p>
      <w:pPr>
        <w:widowControl/>
        <w:numPr>
          <w:ilvl w:val="0"/>
          <w:numId w:val="10"/>
        </w:numPr>
        <w:spacing w:before="0" w:after="80" w:line="300" w:lineRule="auto"/>
      </w:pPr>
      <w:r>
        <w:rPr>
          <w:rFonts w:ascii="Calibri" w:hAnsi="Calibri"/>
          <w:sz w:val="22"/>
        </w:rPr>
        <w:t>Explore services</w:t>
      </w:r>
    </w:p>
    <w:p>
      <w:pPr>
        <w:widowControl/>
        <w:numPr>
          <w:ilvl w:val="0"/>
          <w:numId w:val="10"/>
        </w:numPr>
        <w:spacing w:before="0" w:after="80" w:line="300" w:lineRule="auto"/>
      </w:pPr>
      <w:r>
        <w:rPr>
          <w:rFonts w:ascii="Calibri" w:hAnsi="Calibri"/>
          <w:sz w:val="22"/>
        </w:rPr>
        <w:t>Learn what to expect</w:t>
      </w:r>
    </w:p>
    <w:p>
      <w:pPr>
        <w:widowControl/>
        <w:numPr>
          <w:ilvl w:val="0"/>
          <w:numId w:val="10"/>
        </w:numPr>
        <w:spacing w:before="0" w:after="80" w:line="300" w:lineRule="auto"/>
      </w:pPr>
      <w:r>
        <w:rPr>
          <w:rFonts w:ascii="Calibri" w:hAnsi="Calibri"/>
          <w:sz w:val="22"/>
        </w:rPr>
        <w:t>Contact the practice</w:t>
      </w:r>
    </w:p>
    <w:p>
      <w:pPr>
        <w:widowControl/>
        <w:numPr>
          <w:ilvl w:val="0"/>
          <w:numId w:val="10"/>
        </w:numPr>
        <w:spacing w:before="0" w:after="80" w:line="300" w:lineRule="auto"/>
      </w:pPr>
      <w:r>
        <w:rPr>
          <w:rFonts w:ascii="Calibri" w:hAnsi="Calibri"/>
          <w:sz w:val="22"/>
        </w:rPr>
        <w:t>Call for current availability</w:t>
      </w:r>
    </w:p>
    <w:p>
      <w:pPr>
        <w:widowControl/>
        <w:numPr>
          <w:ilvl w:val="0"/>
          <w:numId w:val="10"/>
        </w:numPr>
        <w:spacing w:before="0" w:after="80" w:line="300" w:lineRule="auto"/>
      </w:pPr>
      <w:r>
        <w:rPr>
          <w:rFonts w:ascii="Calibri" w:hAnsi="Calibri"/>
          <w:sz w:val="22"/>
        </w:rPr>
        <w:t>Walk in or call ahead</w:t>
      </w:r>
    </w:p>
    <w:p>
      <w:pPr>
        <w:widowControl/>
        <w:numPr>
          <w:ilvl w:val="0"/>
          <w:numId w:val="10"/>
        </w:numPr>
        <w:spacing w:before="0" w:after="80" w:line="300" w:lineRule="auto"/>
      </w:pPr>
      <w:r>
        <w:rPr>
          <w:rFonts w:ascii="Calibri" w:hAnsi="Calibri"/>
          <w:sz w:val="22"/>
        </w:rPr>
        <w:t>Shop skincare</w:t>
      </w:r>
    </w:p>
    <w:p>
      <w:pPr>
        <w:widowControl/>
        <w:numPr>
          <w:ilvl w:val="0"/>
          <w:numId w:val="10"/>
        </w:numPr>
        <w:spacing w:before="0" w:after="80" w:line="300" w:lineRule="auto"/>
      </w:pPr>
      <w:r>
        <w:rPr>
          <w:rFonts w:ascii="Calibri" w:hAnsi="Calibri"/>
          <w:sz w:val="22"/>
        </w:rPr>
        <w:t>Order for local pickup</w:t>
      </w:r>
    </w:p>
    <w:p>
      <w:pPr>
        <w:pStyle w:val="Heading2"/>
        <w:widowControl/>
      </w:pPr>
      <w:r>
        <w:rPr>
          <w:rFonts w:ascii="Calibri" w:hAnsi="Calibri"/>
          <w:sz w:val="26"/>
        </w:rPr>
        <w:t>Use selectively</w:t>
      </w:r>
    </w:p>
    <w:p>
      <w:pPr>
        <w:widowControl/>
        <w:numPr>
          <w:ilvl w:val="0"/>
          <w:numId w:val="10"/>
        </w:numPr>
        <w:spacing w:before="0" w:after="80" w:line="300" w:lineRule="auto"/>
      </w:pPr>
      <w:r>
        <w:rPr>
          <w:rFonts w:ascii="Calibri" w:hAnsi="Calibri"/>
          <w:sz w:val="22"/>
        </w:rPr>
        <w:t>Book now</w:t>
      </w:r>
    </w:p>
    <w:p>
      <w:pPr>
        <w:widowControl/>
        <w:numPr>
          <w:ilvl w:val="0"/>
          <w:numId w:val="10"/>
        </w:numPr>
        <w:spacing w:before="0" w:after="80" w:line="300" w:lineRule="auto"/>
      </w:pPr>
      <w:r>
        <w:rPr>
          <w:rFonts w:ascii="Calibri" w:hAnsi="Calibri"/>
          <w:sz w:val="22"/>
        </w:rPr>
        <w:t>Get started</w:t>
      </w:r>
    </w:p>
    <w:p>
      <w:pPr>
        <w:widowControl/>
        <w:numPr>
          <w:ilvl w:val="0"/>
          <w:numId w:val="10"/>
        </w:numPr>
        <w:spacing w:before="0" w:after="80" w:line="300" w:lineRule="auto"/>
      </w:pPr>
      <w:r>
        <w:rPr>
          <w:rFonts w:ascii="Calibri" w:hAnsi="Calibri"/>
          <w:sz w:val="22"/>
        </w:rPr>
        <w:t>Learn more</w:t>
      </w:r>
    </w:p>
    <w:p>
      <w:pPr>
        <w:pStyle w:val="Heading2"/>
        <w:widowControl/>
      </w:pPr>
      <w:r>
        <w:rPr>
          <w:rFonts w:ascii="Calibri" w:hAnsi="Calibri"/>
          <w:sz w:val="26"/>
        </w:rPr>
        <w:t>Avoid</w:t>
      </w:r>
    </w:p>
    <w:p>
      <w:pPr>
        <w:widowControl/>
        <w:numPr>
          <w:ilvl w:val="0"/>
          <w:numId w:val="10"/>
        </w:numPr>
        <w:spacing w:before="0" w:after="80" w:line="300" w:lineRule="auto"/>
      </w:pPr>
      <w:r>
        <w:rPr>
          <w:rFonts w:ascii="Calibri" w:hAnsi="Calibri"/>
          <w:sz w:val="22"/>
        </w:rPr>
        <w:t>Transform today</w:t>
      </w:r>
    </w:p>
    <w:p>
      <w:pPr>
        <w:widowControl/>
        <w:numPr>
          <w:ilvl w:val="0"/>
          <w:numId w:val="10"/>
        </w:numPr>
        <w:spacing w:before="0" w:after="80" w:line="300" w:lineRule="auto"/>
      </w:pPr>
      <w:r>
        <w:rPr>
          <w:rFonts w:ascii="Calibri" w:hAnsi="Calibri"/>
          <w:sz w:val="22"/>
        </w:rPr>
        <w:t>Claim your glow</w:t>
      </w:r>
    </w:p>
    <w:p>
      <w:pPr>
        <w:widowControl/>
        <w:numPr>
          <w:ilvl w:val="0"/>
          <w:numId w:val="10"/>
        </w:numPr>
        <w:spacing w:before="0" w:after="80" w:line="300" w:lineRule="auto"/>
      </w:pPr>
      <w:r>
        <w:rPr>
          <w:rFonts w:ascii="Calibri" w:hAnsi="Calibri"/>
          <w:sz w:val="22"/>
        </w:rPr>
        <w:t>Treat yourself</w:t>
      </w:r>
    </w:p>
    <w:p>
      <w:pPr>
        <w:widowControl/>
        <w:numPr>
          <w:ilvl w:val="0"/>
          <w:numId w:val="10"/>
        </w:numPr>
        <w:spacing w:before="0" w:after="80" w:line="300" w:lineRule="auto"/>
      </w:pPr>
      <w:r>
        <w:rPr>
          <w:rFonts w:ascii="Calibri" w:hAnsi="Calibri"/>
          <w:sz w:val="22"/>
        </w:rPr>
        <w:t>Don’t miss out</w:t>
      </w:r>
    </w:p>
    <w:p>
      <w:pPr>
        <w:widowControl/>
        <w:numPr>
          <w:ilvl w:val="0"/>
          <w:numId w:val="10"/>
        </w:numPr>
        <w:spacing w:before="0" w:after="80" w:line="300" w:lineRule="auto"/>
      </w:pPr>
      <w:r>
        <w:rPr>
          <w:rFonts w:ascii="Calibri" w:hAnsi="Calibri"/>
          <w:sz w:val="22"/>
        </w:rPr>
        <w:t>Turn back time</w:t>
      </w:r>
    </w:p>
    <w:p>
      <w:pPr>
        <w:widowControl/>
        <w:numPr>
          <w:ilvl w:val="0"/>
          <w:numId w:val="10"/>
        </w:numPr>
        <w:spacing w:before="0" w:after="80" w:line="300" w:lineRule="auto"/>
      </w:pPr>
      <w:r>
        <w:rPr>
          <w:rFonts w:ascii="Calibri" w:hAnsi="Calibri"/>
          <w:sz w:val="22"/>
        </w:rPr>
        <w:t>Fix your flaws</w:t>
      </w:r>
    </w:p>
    <w:p>
      <w:pPr>
        <w:pStyle w:val="Heading1"/>
        <w:widowControl/>
        <w:pBdr>
          <w:bottom w:val="single" w:sz="5" w:space="5" w:color="D9D1C7"/>
        </w:pBdr>
      </w:pPr>
      <w:r>
        <w:rPr>
          <w:rFonts w:ascii="Calibri" w:hAnsi="Calibri"/>
          <w:sz w:val="32"/>
        </w:rPr>
        <w:t>13. Quality-control edit prompt</w:t>
      </w:r>
    </w:p>
    <w:p>
      <w:pPr>
        <w:widowControl/>
        <w:spacing w:before="0" w:after="120" w:line="300" w:lineRule="auto"/>
      </w:pPr>
      <w:r>
        <w:rPr>
          <w:rFonts w:ascii="Calibri" w:hAnsi="Calibri"/>
          <w:sz w:val="22"/>
        </w:rPr>
        <w:t>Use this checklist when editing copy:</w:t>
      </w:r>
    </w:p>
    <w:p>
      <w:pPr>
        <w:widowControl/>
        <w:numPr>
          <w:ilvl w:val="0"/>
          <w:numId w:val="14"/>
        </w:numPr>
        <w:spacing w:before="0" w:after="80" w:line="300" w:lineRule="auto"/>
      </w:pPr>
      <w:r>
        <w:rPr>
          <w:rFonts w:ascii="Calibri" w:hAnsi="Calibri"/>
          <w:sz w:val="22"/>
        </w:rPr>
        <w:t>Remove any sentence that could belong unchanged to 100 other med spas.</w:t>
      </w:r>
    </w:p>
    <w:p>
      <w:pPr>
        <w:widowControl/>
        <w:numPr>
          <w:ilvl w:val="0"/>
          <w:numId w:val="14"/>
        </w:numPr>
        <w:spacing w:before="0" w:after="80" w:line="300" w:lineRule="auto"/>
      </w:pPr>
      <w:r>
        <w:rPr>
          <w:rFonts w:ascii="Calibri" w:hAnsi="Calibri"/>
          <w:sz w:val="22"/>
        </w:rPr>
        <w:t>Replace mood claims with process, evidence, or an observable fact.</w:t>
      </w:r>
    </w:p>
    <w:p>
      <w:pPr>
        <w:widowControl/>
        <w:numPr>
          <w:ilvl w:val="0"/>
          <w:numId w:val="14"/>
        </w:numPr>
        <w:spacing w:before="0" w:after="80" w:line="300" w:lineRule="auto"/>
      </w:pPr>
      <w:r>
        <w:rPr>
          <w:rFonts w:ascii="Calibri" w:hAnsi="Calibri"/>
          <w:sz w:val="22"/>
        </w:rPr>
        <w:t>Remove duplicated uses of personalized, customized, advanced, skin rejuvenation, healthy skin, and natural-looking results.</w:t>
      </w:r>
    </w:p>
    <w:p>
      <w:pPr>
        <w:widowControl/>
        <w:numPr>
          <w:ilvl w:val="0"/>
          <w:numId w:val="14"/>
        </w:numPr>
        <w:spacing w:before="0" w:after="80" w:line="300" w:lineRule="auto"/>
      </w:pPr>
      <w:r>
        <w:rPr>
          <w:rFonts w:ascii="Calibri" w:hAnsi="Calibri"/>
          <w:sz w:val="22"/>
        </w:rPr>
        <w:t>Identify every clinical claim and confirm its support.</w:t>
      </w:r>
    </w:p>
    <w:p>
      <w:pPr>
        <w:widowControl/>
        <w:numPr>
          <w:ilvl w:val="0"/>
          <w:numId w:val="14"/>
        </w:numPr>
        <w:spacing w:before="0" w:after="80" w:line="300" w:lineRule="auto"/>
      </w:pPr>
      <w:r>
        <w:rPr>
          <w:rFonts w:ascii="Calibri" w:hAnsi="Calibri"/>
          <w:sz w:val="22"/>
        </w:rPr>
        <w:t>Add preparation, downtime, aftercare, or maintenance when material.</w:t>
      </w:r>
    </w:p>
    <w:p>
      <w:pPr>
        <w:widowControl/>
        <w:numPr>
          <w:ilvl w:val="0"/>
          <w:numId w:val="14"/>
        </w:numPr>
        <w:spacing w:before="0" w:after="80" w:line="300" w:lineRule="auto"/>
      </w:pPr>
      <w:r>
        <w:rPr>
          <w:rFonts w:ascii="Calibri" w:hAnsi="Calibri"/>
          <w:sz w:val="22"/>
        </w:rPr>
        <w:t>Confirm that the call to action matches current operations, including walk-ins and availability.</w:t>
      </w:r>
    </w:p>
    <w:p>
      <w:pPr>
        <w:widowControl/>
        <w:numPr>
          <w:ilvl w:val="0"/>
          <w:numId w:val="14"/>
        </w:numPr>
        <w:spacing w:before="0" w:after="80" w:line="300" w:lineRule="auto"/>
      </w:pPr>
      <w:r>
        <w:rPr>
          <w:rFonts w:ascii="Calibri" w:hAnsi="Calibri"/>
          <w:sz w:val="22"/>
        </w:rPr>
        <w:t>Read aloud. If it sounds like a brochure, simplify 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
      <w:rPr>
        <w:rFonts w:ascii="Calibri" w:hAnsi="Calibri"/>
        <w:color w:val="716A63"/>
        <w:sz w:val="17"/>
      </w:rPr>
      <w:t xml:space="preserve">VERSION 1.0   |   JULY 30, 2026   |   </w:t>
    </w:r>
    <w:r>
      <w:rPr>
        <w:rFonts w:ascii="Calibri" w:hAnsi="Calibri"/>
        <w:color w:val="716A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jc w:val="left"/>
      <w:pBdr>
        <w:bottom w:val="single" w:sz="6" w:space="4" w:color="D9D1C7"/>
      </w:pBdr>
    </w:pPr>
    <w:r/>
    <w:r>
      <w:rPr>
        <w:rFonts w:ascii="Calibri" w:hAnsi="Calibri"/>
        <w:b/>
        <w:color w:val="3A2B24"/>
        <w:sz w:val="17"/>
      </w:rPr>
      <w:t>HOUSE OF ROSE AESTHETICS</w:t>
    </w:r>
    <w:r>
      <w:rPr>
        <w:rFonts w:ascii="Calibri" w:hAnsi="Calibri"/>
        <w:color w:val="716A63"/>
        <w:sz w:val="17"/>
      </w:rPr>
      <w:t xml:space="preserve">   /   WRITING RULES, CLAIMS DISCIPLINE &amp; COPY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2">
    <w:abstractNumId w:val="11"/>
  </w:num>
  <w:num w:numId="13">
    <w:abstractNumId w:val="11"/>
    <w:lvlOverride w:ilvl="0">
      <w:startOverride w:val="1"/>
    </w:lvlOverride>
  </w:num>
  <w:num w:numId="14">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9" w:lineRule="auto"/>
      <w:outlineLvl w:val="0"/>
    </w:pPr>
    <w:rPr>
      <w:rFonts w:asciiTheme="majorHAnsi" w:eastAsiaTheme="majorEastAsia" w:hAnsiTheme="majorHAnsi" w:cstheme="majorBidi" w:ascii="Calibri" w:hAnsi="Calibri"/>
      <w:b/>
      <w:bCs/>
      <w:color w:val="3A2B2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5F624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Calibri" w:hAnsi="Calibri"/>
      <w:b/>
      <w:bCs/>
      <w:color w:val="3A2B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Baskerville" w:hAnsi="Baskerville"/>
      <w:b w:val="0"/>
      <w:color w:val="3A2B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b w:val="0"/>
      <w:i/>
      <w:iCs/>
      <w:color w:val="5F62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Voice &amp; Copy Standards</dc:title>
  <dc:subject>House of Rose Aesthetics Creative System</dc:subject>
  <dc:creator>House of Rose Aesthetics</dc:creator>
  <cp:keywords>medical aesthetics, brand system, marketing, creative standards</cp:keywords>
  <dc:description>Version 1.0 - July 30, 2026</dc:description>
  <cp:lastModifiedBy>House of Rose Aesthetics</cp:lastModifiedBy>
  <cp:revision>1</cp:revision>
  <dcterms:created xsi:type="dcterms:W3CDTF">2013-12-23T23:15:00Z</dcterms:created>
  <dcterms:modified xsi:type="dcterms:W3CDTF">2013-12-23T23:15:00Z</dcterms:modified>
  <cp:category/>
</cp:coreProperties>
</file>