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520" w:after="0"/>
        <w:jc w:val="center"/>
      </w:pPr>
      <w:r>
        <w:rPr>
          <w:rFonts w:ascii="Calibri" w:hAnsi="Calibri"/>
          <w:b/>
          <w:color w:val="8A6A43"/>
          <w:sz w:val="20"/>
        </w:rPr>
        <w:t>HOUSE OF ROSE AESTHETICS</w:t>
      </w:r>
    </w:p>
    <w:p>
      <w:pPr>
        <w:widowControl/>
        <w:spacing w:before="1680" w:after="240"/>
        <w:jc w:val="center"/>
      </w:pPr>
      <w:r>
        <w:rPr>
          <w:rFonts w:ascii="Baskerville" w:hAnsi="Baskerville"/>
          <w:color w:val="3A2B24"/>
          <w:sz w:val="60"/>
        </w:rPr>
        <w:t>Social &amp; Profile Bios</w:t>
      </w:r>
    </w:p>
    <w:p>
      <w:pPr>
        <w:widowControl/>
        <w:spacing w:before="0" w:after="480"/>
        <w:jc w:val="center"/>
      </w:pPr>
      <w:r>
        <w:rPr>
          <w:rFonts w:ascii="Calibri" w:hAnsi="Calibri"/>
          <w:color w:val="5F624D"/>
          <w:sz w:val="26"/>
        </w:rPr>
        <w:t>Approved Bios, Descriptions &amp; Profile Data</w:t>
      </w:r>
    </w:p>
    <w:p>
      <w:pPr>
        <w:spacing w:before="40" w:after="360"/>
        <w:jc w:val="center"/>
        <w:widowControl/>
        <w:pBdr>
          <w:bottom w:val="single" w:sz="10" w:space="6" w:color="8A6A43"/>
        </w:pBdr>
      </w:pPr>
    </w:p>
    <w:p>
      <w:pPr>
        <w:widowControl/>
        <w:spacing w:before="0" w:after="60"/>
        <w:jc w:val="center"/>
      </w:pPr>
      <w:r>
        <w:rPr>
          <w:rFonts w:ascii="Calibri" w:hAnsi="Calibri"/>
          <w:color w:val="716A63"/>
          <w:sz w:val="19"/>
        </w:rPr>
        <w:t>Version: 1.0</w:t>
      </w:r>
    </w:p>
    <w:p>
      <w:pPr>
        <w:widowControl/>
        <w:spacing w:before="0" w:after="60"/>
        <w:jc w:val="center"/>
      </w:pPr>
      <w:r>
        <w:rPr>
          <w:rFonts w:ascii="Calibri" w:hAnsi="Calibri"/>
          <w:color w:val="716A63"/>
          <w:sz w:val="19"/>
        </w:rPr>
        <w:t>Issued: July 30, 2026</w:t>
      </w:r>
    </w:p>
    <w:p>
      <w:pPr>
        <w:widowControl/>
        <w:spacing w:before="0" w:after="60"/>
        <w:jc w:val="center"/>
      </w:pPr>
      <w:r>
        <w:rPr>
          <w:rFonts w:ascii="Calibri" w:hAnsi="Calibri"/>
          <w:color w:val="716A63"/>
          <w:sz w:val="19"/>
        </w:rPr>
        <w:t>Approved category language: Medical Aesthetics Practice</w:t>
      </w:r>
    </w:p>
    <w:p>
      <w:pPr>
        <w:widowControl/>
        <w:spacing w:before="2100" w:after="0"/>
        <w:jc w:val="center"/>
      </w:pPr>
      <w:r>
        <w:rPr>
          <w:rFonts w:ascii="Calibri" w:hAnsi="Calibri"/>
          <w:b/>
          <w:color w:val="3A2B24"/>
          <w:sz w:val="18"/>
        </w:rPr>
        <w:t>MEDICAL AESTHETICS. THOUGHTFULLY PRACTICED.</w:t>
      </w:r>
    </w:p>
    <w:p>
      <w:pPr>
        <w:widowControl/>
      </w:pPr>
      <w:r>
        <w:br w:type="page"/>
      </w:r>
    </w:p>
    <w:tbl>
      <w:tblPr>
        <w:tblW w:type="dxa" w:w="9360"/>
        <w:tblLayout w:type="fixed"/>
        <w:tblLook w:firstColumn="1" w:firstRow="1" w:lastColumn="0" w:lastRow="0" w:noHBand="0" w:noVBand="1" w:val="04A0"/>
        <w:tblInd w:w="120" w:type="dxa"/>
        <w:tblBorders>
          <w:top w:val="single" w:sz="2" w:space="0" w:color="F1EDE5"/>
          <w:left w:val="single" w:sz="2" w:space="0" w:color="F1EDE5"/>
          <w:bottom w:val="single" w:sz="2" w:space="0" w:color="F1EDE5"/>
          <w:right w:val="single" w:sz="2" w:space="0" w:color="F1EDE5"/>
          <w:insideH w:val="single" w:sz="2" w:space="0" w:color="F1EDE5"/>
          <w:insideV w:val="single" w:sz="2" w:space="0" w:color="F1EDE5"/>
        </w:tblBorders>
      </w:tblPr>
      <w:tblGrid>
        <w:gridCol w:w="9360"/>
      </w:tblGrid>
      <w:tr>
        <w:tc>
          <w:tcPr>
            <w:tcW w:type="dxa" w:w="9360"/>
            <w:tcMar>
              <w:top w:w="140" w:type="dxa"/>
              <w:start w:w="180" w:type="dxa"/>
              <w:bottom w:w="140" w:type="dxa"/>
              <w:end w:w="180" w:type="dxa"/>
            </w:tcMar>
            <w:shd w:fill="F1EDE5" w:val="clear"/>
            <w:tcBorders>
              <w:left w:val="single" w:sz="18" w:color="8A6A43"/>
            </w:tcBorders>
          </w:tcPr>
          <w:p>
            <w:pPr>
              <w:spacing w:before="0" w:after="0" w:line="283" w:lineRule="auto"/>
            </w:pPr>
            <w:r>
              <w:rPr>
                <w:rFonts w:ascii="Calibri" w:hAnsi="Calibri"/>
                <w:b/>
                <w:color w:val="3A2B24"/>
                <w:sz w:val="21"/>
              </w:rPr>
              <w:t>USAGE RULE:</w:t>
            </w:r>
            <w:r>
              <w:rPr>
                <w:rFonts w:ascii="Calibri" w:hAnsi="Calibri"/>
                <w:color w:val="3A2B24"/>
                <w:sz w:val="21"/>
              </w:rPr>
              <w:t xml:space="preserve"> Copy these versions as written unless a service, attribute, limit, or platform field has changed. Keep platform facts accurate even when a different setting might appear more exclusive.</w:t>
            </w:r>
          </w:p>
        </w:tc>
      </w:tr>
    </w:tbl>
    <w:p>
      <w:pPr>
        <w:widowControl/>
        <w:spacing w:before="0" w:after="40"/>
      </w:pPr>
    </w:p>
    <w:p>
      <w:pPr>
        <w:pStyle w:val="Heading1"/>
        <w:widowControl/>
        <w:pBdr>
          <w:bottom w:val="single" w:sz="5" w:space="5" w:color="D9D1C7"/>
        </w:pBdr>
      </w:pPr>
      <w:r>
        <w:rPr>
          <w:rFonts w:ascii="Calibri" w:hAnsi="Calibri"/>
          <w:sz w:val="32"/>
        </w:rPr>
        <w:t>1. Canonical business information</w:t>
      </w:r>
    </w:p>
    <w:p>
      <w:pPr>
        <w:pStyle w:val="Heading2"/>
        <w:widowControl/>
      </w:pPr>
      <w:r>
        <w:rPr>
          <w:rFonts w:ascii="Calibri" w:hAnsi="Calibri"/>
          <w:sz w:val="26"/>
        </w:rPr>
        <w:t>Identity</w:t>
      </w:r>
    </w:p>
    <w:p>
      <w:pPr>
        <w:widowControl/>
        <w:spacing w:before="0" w:after="120" w:line="300" w:lineRule="auto"/>
      </w:pPr>
      <w:r>
        <w:rPr>
          <w:rFonts w:ascii="Calibri" w:hAnsi="Calibri"/>
          <w:b/>
          <w:sz w:val="22"/>
        </w:rPr>
        <w:t>Business name:</w:t>
      </w:r>
      <w:r>
        <w:rPr>
          <w:rFonts w:ascii="Calibri" w:hAnsi="Calibri"/>
          <w:sz w:val="22"/>
        </w:rPr>
        <w:t xml:space="preserve"> House of Rose Aesthetics </w:t>
      </w:r>
      <w:r>
        <w:rPr>
          <w:rFonts w:ascii="Calibri" w:hAnsi="Calibri"/>
          <w:b/>
          <w:sz w:val="22"/>
        </w:rPr>
        <w:t>Public descriptor:</w:t>
      </w:r>
      <w:r>
        <w:rPr>
          <w:rFonts w:ascii="Calibri" w:hAnsi="Calibri"/>
          <w:sz w:val="22"/>
        </w:rPr>
        <w:t xml:space="preserve"> Medical Aesthetics Practice </w:t>
      </w:r>
      <w:r>
        <w:rPr>
          <w:rFonts w:ascii="Calibri" w:hAnsi="Calibri"/>
          <w:b/>
          <w:sz w:val="22"/>
        </w:rPr>
        <w:t>Google primary category:</w:t>
      </w:r>
      <w:r>
        <w:rPr>
          <w:rFonts w:ascii="Calibri" w:hAnsi="Calibri"/>
          <w:sz w:val="22"/>
        </w:rPr>
        <w:t xml:space="preserve"> Medical spa </w:t>
      </w:r>
      <w:r>
        <w:rPr>
          <w:rFonts w:ascii="Calibri" w:hAnsi="Calibri"/>
          <w:b/>
          <w:sz w:val="22"/>
        </w:rPr>
        <w:t>Opening date:</w:t>
      </w:r>
      <w:r>
        <w:rPr>
          <w:rFonts w:ascii="Calibri" w:hAnsi="Calibri"/>
          <w:sz w:val="22"/>
        </w:rPr>
        <w:t xml:space="preserve"> June 15, 2026</w:t>
      </w:r>
    </w:p>
    <w:p>
      <w:pPr>
        <w:pStyle w:val="Heading2"/>
        <w:widowControl/>
      </w:pPr>
      <w:r>
        <w:rPr>
          <w:rFonts w:ascii="Calibri" w:hAnsi="Calibri"/>
          <w:sz w:val="26"/>
        </w:rPr>
        <w:t>Contact</w:t>
      </w:r>
    </w:p>
    <w:p>
      <w:pPr>
        <w:widowControl/>
        <w:spacing w:before="0" w:after="120" w:line="300" w:lineRule="auto"/>
      </w:pPr>
      <w:r>
        <w:rPr>
          <w:rFonts w:ascii="Calibri" w:hAnsi="Calibri"/>
          <w:b/>
          <w:sz w:val="22"/>
        </w:rPr>
        <w:t>Address:</w:t>
      </w:r>
      <w:r>
        <w:rPr>
          <w:rFonts w:ascii="Calibri" w:hAnsi="Calibri"/>
          <w:sz w:val="22"/>
        </w:rPr>
        <w:t xml:space="preserve"> 525 E Olympia Ave, Unit 9, Punta Gorda, FL 33950 </w:t>
      </w:r>
      <w:r>
        <w:rPr>
          <w:rFonts w:ascii="Calibri" w:hAnsi="Calibri"/>
          <w:b/>
          <w:sz w:val="22"/>
        </w:rPr>
        <w:t>Phone:</w:t>
      </w:r>
      <w:r>
        <w:rPr>
          <w:rFonts w:ascii="Calibri" w:hAnsi="Calibri"/>
          <w:sz w:val="22"/>
        </w:rPr>
        <w:t xml:space="preserve"> (844) 941-7673 </w:t>
      </w:r>
      <w:r>
        <w:rPr>
          <w:rFonts w:ascii="Calibri" w:hAnsi="Calibri"/>
          <w:b/>
          <w:sz w:val="22"/>
        </w:rPr>
        <w:t>Website:</w:t>
      </w:r>
      <w:r>
        <w:rPr>
          <w:rFonts w:ascii="Calibri" w:hAnsi="Calibri"/>
          <w:sz w:val="22"/>
        </w:rPr>
        <w:t xml:space="preserve"> </w:t>
      </w:r>
      <w:hyperlink r:id="rId11">
        <w:r>
          <w:rPr>
            <w:rFonts w:ascii="Calibri" w:hAnsi="Calibri"/>
            <w:color w:val="5F624D"/>
            <w:u w:val="single"/>
          </w:rPr>
          <w:t>https://houseofrosefl.com/</w:t>
        </w:r>
      </w:hyperlink>
      <w:r>
        <w:rPr>
          <w:rFonts w:ascii="Calibri" w:hAnsi="Calibri"/>
          <w:sz w:val="22"/>
        </w:rPr>
        <w:t xml:space="preserve"> </w:t>
      </w:r>
      <w:r>
        <w:rPr>
          <w:rFonts w:ascii="Calibri" w:hAnsi="Calibri"/>
          <w:b/>
          <w:sz w:val="22"/>
        </w:rPr>
        <w:t>Services / booking:</w:t>
      </w:r>
      <w:r>
        <w:rPr>
          <w:rFonts w:ascii="Calibri" w:hAnsi="Calibri"/>
          <w:sz w:val="22"/>
        </w:rPr>
        <w:t xml:space="preserve"> </w:t>
      </w:r>
      <w:hyperlink r:id="rId12">
        <w:r>
          <w:rPr>
            <w:rFonts w:ascii="Calibri" w:hAnsi="Calibri"/>
            <w:color w:val="5F624D"/>
            <w:u w:val="single"/>
          </w:rPr>
          <w:t>https://houseofrose.glossgenius.com/services</w:t>
        </w:r>
      </w:hyperlink>
      <w:r>
        <w:rPr>
          <w:rFonts w:ascii="Calibri" w:hAnsi="Calibri"/>
          <w:sz w:val="22"/>
        </w:rPr>
        <w:t xml:space="preserve"> </w:t>
      </w:r>
      <w:r>
        <w:rPr>
          <w:rFonts w:ascii="Calibri" w:hAnsi="Calibri"/>
          <w:b/>
          <w:sz w:val="22"/>
        </w:rPr>
        <w:t>Instagram:</w:t>
      </w:r>
      <w:r>
        <w:rPr>
          <w:rFonts w:ascii="Calibri" w:hAnsi="Calibri"/>
          <w:sz w:val="22"/>
        </w:rPr>
        <w:t xml:space="preserve"> </w:t>
      </w:r>
      <w:hyperlink r:id="rId13">
        <w:r>
          <w:rPr>
            <w:rFonts w:ascii="Calibri" w:hAnsi="Calibri"/>
            <w:color w:val="5F624D"/>
            <w:u w:val="single"/>
          </w:rPr>
          <w:t>https://www.instagram.com/house.of.rose.aesthetics/</w:t>
        </w:r>
      </w:hyperlink>
      <w:r>
        <w:rPr>
          <w:rFonts w:ascii="Calibri" w:hAnsi="Calibri"/>
          <w:sz w:val="22"/>
        </w:rPr>
        <w:t xml:space="preserve"> </w:t>
      </w:r>
      <w:r>
        <w:rPr>
          <w:rFonts w:ascii="Calibri" w:hAnsi="Calibri"/>
          <w:b/>
          <w:sz w:val="22"/>
        </w:rPr>
        <w:t>Facebook:</w:t>
      </w:r>
      <w:r>
        <w:rPr>
          <w:rFonts w:ascii="Calibri" w:hAnsi="Calibri"/>
          <w:sz w:val="22"/>
        </w:rPr>
        <w:t xml:space="preserve"> </w:t>
      </w:r>
      <w:hyperlink r:id="rId14">
        <w:r>
          <w:rPr>
            <w:rFonts w:ascii="Calibri" w:hAnsi="Calibri"/>
            <w:color w:val="5F624D"/>
            <w:u w:val="single"/>
          </w:rPr>
          <w:t>https://www.facebook.com/hofraesthetics</w:t>
        </w:r>
      </w:hyperlink>
    </w:p>
    <w:p>
      <w:pPr>
        <w:pStyle w:val="Heading2"/>
        <w:widowControl/>
      </w:pPr>
      <w:r>
        <w:rPr>
          <w:rFonts w:ascii="Calibri" w:hAnsi="Calibri"/>
          <w:sz w:val="26"/>
        </w:rPr>
        <w:t>Regular hours</w:t>
      </w:r>
    </w:p>
    <w:p>
      <w:pPr>
        <w:widowControl/>
        <w:numPr>
          <w:ilvl w:val="0"/>
          <w:numId w:val="10"/>
        </w:numPr>
        <w:spacing w:before="0" w:after="80" w:line="300" w:lineRule="auto"/>
      </w:pPr>
      <w:r>
        <w:rPr>
          <w:rFonts w:ascii="Calibri" w:hAnsi="Calibri"/>
          <w:sz w:val="22"/>
        </w:rPr>
        <w:t>Monday-Friday: 9:00 AM-5:00 PM</w:t>
      </w:r>
    </w:p>
    <w:p>
      <w:pPr>
        <w:widowControl/>
        <w:numPr>
          <w:ilvl w:val="0"/>
          <w:numId w:val="10"/>
        </w:numPr>
        <w:spacing w:before="0" w:after="80" w:line="300" w:lineRule="auto"/>
      </w:pPr>
      <w:r>
        <w:rPr>
          <w:rFonts w:ascii="Calibri" w:hAnsi="Calibri"/>
          <w:sz w:val="22"/>
        </w:rPr>
        <w:t>Saturday-Sunday: Closed</w:t>
      </w:r>
    </w:p>
    <w:p>
      <w:pPr>
        <w:widowControl/>
        <w:spacing w:before="0" w:after="120" w:line="300" w:lineRule="auto"/>
      </w:pPr>
      <w:r>
        <w:rPr>
          <w:rFonts w:ascii="Calibri" w:hAnsi="Calibri"/>
          <w:sz w:val="22"/>
        </w:rPr>
        <w:t>Update special hours for holidays and exceptions.</w:t>
      </w:r>
    </w:p>
    <w:p>
      <w:pPr>
        <w:pStyle w:val="Heading2"/>
        <w:widowControl/>
      </w:pPr>
      <w:r>
        <w:rPr>
          <w:rFonts w:ascii="Calibri" w:hAnsi="Calibri"/>
          <w:sz w:val="26"/>
        </w:rPr>
        <w:t>Service area language</w:t>
      </w:r>
    </w:p>
    <w:p>
      <w:pPr>
        <w:widowControl/>
        <w:spacing w:before="0" w:after="120" w:line="300" w:lineRule="auto"/>
      </w:pPr>
      <w:r>
        <w:rPr>
          <w:rFonts w:ascii="Calibri" w:hAnsi="Calibri"/>
          <w:sz w:val="22"/>
        </w:rPr>
        <w:t>Primary:</w:t>
      </w:r>
    </w:p>
    <w:p>
      <w:pPr>
        <w:widowControl/>
        <w:spacing w:before="0" w:after="120" w:line="300" w:lineRule="auto"/>
      </w:pPr>
      <w:r>
        <w:rPr>
          <w:rFonts w:ascii="Calibri" w:hAnsi="Calibri"/>
          <w:b/>
          <w:sz w:val="22"/>
        </w:rPr>
        <w:t>Punta Gorda, Charlotte County, and Southwest Florida</w:t>
      </w:r>
    </w:p>
    <w:p>
      <w:pPr>
        <w:widowControl/>
        <w:spacing w:before="0" w:after="120" w:line="300" w:lineRule="auto"/>
      </w:pPr>
      <w:r>
        <w:rPr>
          <w:rFonts w:ascii="Calibri" w:hAnsi="Calibri"/>
          <w:sz w:val="22"/>
        </w:rPr>
        <w:t>Platform service areas currently listed:</w:t>
      </w:r>
    </w:p>
    <w:p>
      <w:pPr>
        <w:widowControl/>
        <w:numPr>
          <w:ilvl w:val="0"/>
          <w:numId w:val="10"/>
        </w:numPr>
        <w:spacing w:before="0" w:after="80" w:line="300" w:lineRule="auto"/>
      </w:pPr>
      <w:r>
        <w:rPr>
          <w:rFonts w:ascii="Calibri" w:hAnsi="Calibri"/>
          <w:sz w:val="22"/>
        </w:rPr>
        <w:t>Punta Gorda</w:t>
      </w:r>
    </w:p>
    <w:p>
      <w:pPr>
        <w:widowControl/>
        <w:numPr>
          <w:ilvl w:val="0"/>
          <w:numId w:val="10"/>
        </w:numPr>
        <w:spacing w:before="0" w:after="80" w:line="300" w:lineRule="auto"/>
      </w:pPr>
      <w:r>
        <w:rPr>
          <w:rFonts w:ascii="Calibri" w:hAnsi="Calibri"/>
          <w:sz w:val="22"/>
        </w:rPr>
        <w:t>Port Charlotte</w:t>
      </w:r>
    </w:p>
    <w:p>
      <w:pPr>
        <w:widowControl/>
        <w:numPr>
          <w:ilvl w:val="0"/>
          <w:numId w:val="10"/>
        </w:numPr>
        <w:spacing w:before="0" w:after="80" w:line="300" w:lineRule="auto"/>
      </w:pPr>
      <w:r>
        <w:rPr>
          <w:rFonts w:ascii="Calibri" w:hAnsi="Calibri"/>
          <w:sz w:val="22"/>
        </w:rPr>
        <w:t>Charlotte Harbor</w:t>
      </w:r>
    </w:p>
    <w:p>
      <w:pPr>
        <w:widowControl/>
        <w:numPr>
          <w:ilvl w:val="0"/>
          <w:numId w:val="10"/>
        </w:numPr>
        <w:spacing w:before="0" w:after="80" w:line="300" w:lineRule="auto"/>
      </w:pPr>
      <w:r>
        <w:rPr>
          <w:rFonts w:ascii="Calibri" w:hAnsi="Calibri"/>
          <w:sz w:val="22"/>
        </w:rPr>
        <w:t>Babcock Ranch</w:t>
      </w:r>
    </w:p>
    <w:p>
      <w:pPr>
        <w:widowControl/>
        <w:numPr>
          <w:ilvl w:val="0"/>
          <w:numId w:val="10"/>
        </w:numPr>
        <w:spacing w:before="0" w:after="80" w:line="300" w:lineRule="auto"/>
      </w:pPr>
      <w:r>
        <w:rPr>
          <w:rFonts w:ascii="Calibri" w:hAnsi="Calibri"/>
          <w:sz w:val="22"/>
        </w:rPr>
        <w:t>Burnt Store Marina</w:t>
      </w:r>
    </w:p>
    <w:p>
      <w:pPr>
        <w:widowControl/>
        <w:numPr>
          <w:ilvl w:val="0"/>
          <w:numId w:val="10"/>
        </w:numPr>
        <w:spacing w:before="0" w:after="80" w:line="300" w:lineRule="auto"/>
      </w:pPr>
      <w:r>
        <w:rPr>
          <w:rFonts w:ascii="Calibri" w:hAnsi="Calibri"/>
          <w:sz w:val="22"/>
        </w:rPr>
        <w:t>Punta Gorda Isles</w:t>
      </w:r>
    </w:p>
    <w:p>
      <w:pPr>
        <w:widowControl/>
        <w:spacing w:before="0" w:after="120" w:line="300" w:lineRule="auto"/>
      </w:pPr>
      <w:r>
        <w:rPr>
          <w:rFonts w:ascii="Calibri" w:hAnsi="Calibri"/>
          <w:sz w:val="22"/>
        </w:rPr>
        <w:t>Do not add cities solely for keywords. Keep areas that accurately reflect where patients come from or where the practice serves.</w:t>
      </w:r>
    </w:p>
    <w:p>
      <w:pPr>
        <w:pStyle w:val="Heading1"/>
        <w:widowControl/>
        <w:pBdr>
          <w:bottom w:val="single" w:sz="5" w:space="5" w:color="D9D1C7"/>
        </w:pBdr>
      </w:pPr>
      <w:r>
        <w:rPr>
          <w:rFonts w:ascii="Calibri" w:hAnsi="Calibri"/>
          <w:sz w:val="32"/>
        </w:rPr>
        <w:t>2. Approved master biographies</w:t>
      </w:r>
    </w:p>
    <w:p>
      <w:pPr>
        <w:pStyle w:val="Heading2"/>
        <w:widowControl/>
      </w:pPr>
      <w:r>
        <w:rPr>
          <w:rFonts w:ascii="Calibri" w:hAnsi="Calibri"/>
          <w:sz w:val="26"/>
        </w:rPr>
        <w:t>25-word biography</w:t>
      </w:r>
    </w:p>
    <w:p>
      <w:pPr>
        <w:widowControl/>
        <w:spacing w:before="0" w:after="120" w:line="300" w:lineRule="auto"/>
      </w:pPr>
      <w:r>
        <w:rPr>
          <w:rFonts w:ascii="Calibri" w:hAnsi="Calibri"/>
          <w:sz w:val="22"/>
        </w:rPr>
        <w:t>House of Rose Aesthetics is a Punta Gorda medical aesthetics practice providing individualized treatment planning for skin, facial, body, injectable, and wellness care.</w:t>
      </w:r>
    </w:p>
    <w:p>
      <w:pPr>
        <w:pStyle w:val="Heading2"/>
        <w:widowControl/>
      </w:pPr>
      <w:r>
        <w:rPr>
          <w:rFonts w:ascii="Calibri" w:hAnsi="Calibri"/>
          <w:sz w:val="26"/>
        </w:rPr>
        <w:t>50-word biography</w:t>
      </w:r>
    </w:p>
    <w:p>
      <w:pPr>
        <w:widowControl/>
        <w:spacing w:before="0" w:after="120" w:line="300" w:lineRule="auto"/>
      </w:pPr>
      <w:r>
        <w:rPr>
          <w:rFonts w:ascii="Calibri" w:hAnsi="Calibri"/>
          <w:sz w:val="22"/>
        </w:rPr>
        <w:t>House of Rose Aesthetics is a medical aesthetics practice in Punta Gorda, Florida, providing individualized skin, facial, body, injectable, and wellness care. Treatment recommendations are developed through consultation, assessment, clinical judgment, and long-term planning, with preparation and aftercare addressed when relevant.</w:t>
      </w:r>
    </w:p>
    <w:p>
      <w:pPr>
        <w:pStyle w:val="Heading2"/>
        <w:widowControl/>
      </w:pPr>
      <w:r>
        <w:rPr>
          <w:rFonts w:ascii="Calibri" w:hAnsi="Calibri"/>
          <w:sz w:val="26"/>
        </w:rPr>
        <w:t>100-word biography</w:t>
      </w:r>
    </w:p>
    <w:p>
      <w:pPr>
        <w:widowControl/>
        <w:spacing w:before="0" w:after="120" w:line="300" w:lineRule="auto"/>
      </w:pPr>
      <w:r>
        <w:rPr>
          <w:rFonts w:ascii="Calibri" w:hAnsi="Calibri"/>
          <w:sz w:val="22"/>
        </w:rPr>
        <w:t>House of Rose Aesthetics is a medical aesthetics practice in Punta Gorda, Florida, serving Charlotte County and Southwest Florida. We provide individualized facial, body, skin, injectable, wellness, and maintenance care through consultation, assessment, and treatment planning. Services include regenerative therapies, radiofrequency and laser technologies, neurotoxins, dermal fillers, IV hydration, medical-grade skincare, and customized facial treatments. Medical procedures are planned with attention to candidacy, preparation, expected downtime, aftercare, and follow-up. The goal is responsible, natural-looking improvement supported by clear education and a long-term care plan.</w:t>
      </w:r>
    </w:p>
    <w:p>
      <w:pPr>
        <w:pStyle w:val="Heading2"/>
        <w:widowControl/>
      </w:pPr>
      <w:r>
        <w:rPr>
          <w:rFonts w:ascii="Calibri" w:hAnsi="Calibri"/>
          <w:sz w:val="26"/>
        </w:rPr>
        <w:t>Full brand biography</w:t>
      </w:r>
    </w:p>
    <w:p>
      <w:pPr>
        <w:widowControl/>
        <w:spacing w:before="0" w:after="120" w:line="300" w:lineRule="auto"/>
      </w:pPr>
      <w:r>
        <w:rPr>
          <w:rFonts w:ascii="Calibri" w:hAnsi="Calibri"/>
          <w:sz w:val="22"/>
        </w:rPr>
        <w:t>House of Rose Aesthetics is a medical aesthetics practice in Punta Gorda, Florida, dedicated to individualized facial, body, skin, injectable, and wellness care. Treatment recommendations are developed through consultation, assessment, and long-term planning rather than a one-size-fits-all menu.</w:t>
      </w:r>
    </w:p>
    <w:p>
      <w:pPr>
        <w:widowControl/>
        <w:spacing w:before="0" w:after="120" w:line="300" w:lineRule="auto"/>
      </w:pPr>
      <w:r>
        <w:rPr>
          <w:rFonts w:ascii="Calibri" w:hAnsi="Calibri"/>
          <w:sz w:val="22"/>
        </w:rPr>
        <w:t>The practice uses regenerative therapies, radiofrequency and laser technologies, injectables, medical-grade skincare, customized facial treatments, IV hydration, and maintenance care according to each patient’s goals and clinical needs. Preparation, realistic expectations, aftercare, and reassessment are treated as part of the procedure - not as an afterthought.</w:t>
      </w:r>
    </w:p>
    <w:p>
      <w:pPr>
        <w:widowControl/>
        <w:spacing w:before="0" w:after="120" w:line="300" w:lineRule="auto"/>
      </w:pPr>
      <w:r>
        <w:rPr>
          <w:rFonts w:ascii="Calibri" w:hAnsi="Calibri"/>
          <w:sz w:val="22"/>
        </w:rPr>
        <w:t>House of Rose is designed for patients who value natural-looking results, clear education, and a practice relationship that can evolve over time.</w:t>
      </w:r>
    </w:p>
    <w:p>
      <w:pPr>
        <w:pStyle w:val="Heading1"/>
        <w:widowControl/>
        <w:pBdr>
          <w:bottom w:val="single" w:sz="5" w:space="5" w:color="D9D1C7"/>
        </w:pBdr>
      </w:pPr>
      <w:r>
        <w:rPr>
          <w:rFonts w:ascii="Calibri" w:hAnsi="Calibri"/>
          <w:sz w:val="32"/>
        </w:rPr>
        <w:t>3. Google Business Profile</w:t>
      </w:r>
    </w:p>
    <w:p>
      <w:pPr>
        <w:pStyle w:val="Heading2"/>
        <w:widowControl/>
      </w:pPr>
      <w:r>
        <w:rPr>
          <w:rFonts w:ascii="Calibri" w:hAnsi="Calibri"/>
          <w:sz w:val="26"/>
        </w:rPr>
        <w:t>Approved description</w:t>
      </w:r>
    </w:p>
    <w:p>
      <w:pPr>
        <w:widowControl/>
        <w:spacing w:before="0" w:after="120" w:line="300" w:lineRule="auto"/>
      </w:pPr>
      <w:r>
        <w:rPr>
          <w:rFonts w:ascii="Calibri" w:hAnsi="Calibri"/>
          <w:b/>
          <w:sz w:val="22"/>
        </w:rPr>
        <w:t>Character count: 730 of 750</w:t>
      </w:r>
    </w:p>
    <w:p>
      <w:pPr>
        <w:widowControl/>
        <w:spacing w:before="0" w:after="120" w:line="300" w:lineRule="auto"/>
      </w:pPr>
      <w:r>
        <w:rPr>
          <w:rFonts w:ascii="Calibri" w:hAnsi="Calibri"/>
          <w:sz w:val="22"/>
        </w:rPr>
        <w:t>House of Rose Aesthetics is a medical aesthetics practice in Punta Gorda, Florida, serving Charlotte County and Southwest Florida. We specialize in personalized skin rejuvenation through advanced, non-surgical facial and body treatments designed to achieve natural-looking results. Every treatment begins with a comprehensive consultation and skin analysis, allowing us to develop an individualized treatment plan using regenerative therapies, radiofrequency, laser technologies, neurotoxins, dermal fillers, medical-grade skincare, and customized facial treatments. Our approach combines clinical expertise, evidence-based treatment protocols, and long-term planning to help patients maintain healthy, naturally rejuvenated skin.</w:t>
      </w:r>
    </w:p>
    <w:p>
      <w:pPr>
        <w:pStyle w:val="Heading2"/>
        <w:widowControl/>
      </w:pPr>
      <w:r>
        <w:rPr>
          <w:rFonts w:ascii="Calibri" w:hAnsi="Calibri"/>
          <w:sz w:val="26"/>
        </w:rPr>
        <w:t>Profile settings</w:t>
      </w:r>
    </w:p>
    <w:p>
      <w:pPr>
        <w:widowControl/>
        <w:numPr>
          <w:ilvl w:val="0"/>
          <w:numId w:val="10"/>
        </w:numPr>
        <w:spacing w:before="0" w:after="80" w:line="300" w:lineRule="auto"/>
      </w:pPr>
      <w:r>
        <w:rPr>
          <w:rFonts w:ascii="Calibri" w:hAnsi="Calibri"/>
          <w:sz w:val="22"/>
        </w:rPr>
        <w:t xml:space="preserve">Keep Medical spa as the primary Google category.</w:t>
      </w:r>
      <w:r>
        <w:rPr>
          <w:rFonts w:ascii="Calibri" w:hAnsi="Calibri"/>
          <w:b/>
          <w:sz w:val="22"/>
        </w:rPr>
        <w:t/>
      </w:r>
      <w:r>
        <w:rPr>
          <w:rFonts w:ascii="Calibri" w:hAnsi="Calibri"/>
          <w:sz w:val="22"/>
        </w:rPr>
        <w:t xml:space="preserve"/>
      </w:r>
    </w:p>
    <w:p>
      <w:pPr>
        <w:widowControl/>
        <w:numPr>
          <w:ilvl w:val="0"/>
          <w:numId w:val="10"/>
        </w:numPr>
        <w:spacing w:before="0" w:after="80" w:line="300" w:lineRule="auto"/>
      </w:pPr>
      <w:r>
        <w:rPr>
          <w:rFonts w:ascii="Calibri" w:hAnsi="Calibri"/>
          <w:sz w:val="22"/>
        </w:rPr>
        <w:t xml:space="preserve">Keep the four live secondary categories: Facial spa, Skin care clinic, Health and beauty shop, and Vitamin &amp; supplements store.</w:t>
      </w:r>
      <w:r>
        <w:rPr>
          <w:rFonts w:ascii="Calibri" w:hAnsi="Calibri"/>
          <w:b/>
          <w:sz w:val="22"/>
        </w:rPr>
        <w:t/>
      </w:r>
      <w:r>
        <w:rPr>
          <w:rFonts w:ascii="Calibri" w:hAnsi="Calibri"/>
          <w:sz w:val="22"/>
        </w:rPr>
        <w:t xml:space="preserve"/>
      </w:r>
      <w:r>
        <w:rPr>
          <w:rFonts w:ascii="Calibri" w:hAnsi="Calibri"/>
          <w:b/>
          <w:sz w:val="22"/>
        </w:rPr>
        <w:t/>
      </w:r>
      <w:r>
        <w:rPr>
          <w:rFonts w:ascii="Calibri" w:hAnsi="Calibri"/>
          <w:sz w:val="22"/>
        </w:rPr>
        <w:t xml:space="preserve"/>
      </w:r>
    </w:p>
    <w:p>
      <w:pPr>
        <w:widowControl/>
        <w:numPr>
          <w:ilvl w:val="0"/>
          <w:numId w:val="10"/>
        </w:numPr>
        <w:spacing w:before="0" w:after="80" w:line="300" w:lineRule="auto"/>
      </w:pPr>
      <w:r>
        <w:rPr>
          <w:rFonts w:ascii="Calibri" w:hAnsi="Calibri"/>
          <w:sz w:val="22"/>
        </w:rPr>
        <w:t xml:space="preserve">Treat this five-category stack as authoritative; change it only when the live Google Business Profile source of truth is revised.</w:t>
      </w:r>
      <w:r>
        <w:rPr>
          <w:rFonts w:ascii="Calibri" w:hAnsi="Calibri"/>
          <w:b/>
          <w:sz w:val="22"/>
        </w:rPr>
        <w:t/>
      </w:r>
      <w:r>
        <w:rPr>
          <w:rFonts w:ascii="Calibri" w:hAnsi="Calibri"/>
          <w:sz w:val="22"/>
        </w:rPr>
        <w:t xml:space="preserve"/>
      </w:r>
    </w:p>
    <w:p>
      <w:pPr>
        <w:widowControl/>
        <w:numPr>
          <w:ilvl w:val="0"/>
          <w:numId w:val="10"/>
        </w:numPr>
        <w:spacing w:before="0" w:after="80" w:line="300" w:lineRule="auto"/>
      </w:pPr>
      <w:r>
        <w:rPr>
          <w:rFonts w:ascii="Calibri" w:hAnsi="Calibri"/>
          <w:sz w:val="22"/>
        </w:rPr>
        <w:t xml:space="preserve">Do not add or remove categories unless the live Google Business Profile source of truth is revised.</w:t>
      </w:r>
      <w:r>
        <w:rPr>
          <w:rFonts w:ascii="Calibri" w:hAnsi="Calibri"/>
          <w:b/>
          <w:sz w:val="22"/>
        </w:rPr>
        <w:t/>
      </w:r>
      <w:r>
        <w:rPr>
          <w:rFonts w:ascii="Calibri" w:hAnsi="Calibri"/>
          <w:sz w:val="22"/>
        </w:rPr>
        <w:t xml:space="preserve"/>
      </w:r>
    </w:p>
    <w:p>
      <w:pPr>
        <w:widowControl/>
        <w:numPr>
          <w:ilvl w:val="0"/>
          <w:numId w:val="10"/>
        </w:numPr>
        <w:spacing w:before="0" w:after="80" w:line="300" w:lineRule="auto"/>
      </w:pPr>
      <w:r>
        <w:rPr>
          <w:rFonts w:ascii="Calibri" w:hAnsi="Calibri"/>
          <w:sz w:val="22"/>
        </w:rPr>
        <w:t xml:space="preserve">Keep </w:t>
      </w:r>
      <w:r>
        <w:rPr>
          <w:rFonts w:ascii="Calibri" w:hAnsi="Calibri"/>
          <w:b/>
          <w:sz w:val="22"/>
        </w:rPr>
        <w:t>Appointment not required</w:t>
      </w:r>
      <w:r>
        <w:rPr>
          <w:rFonts w:ascii="Calibri" w:hAnsi="Calibri"/>
          <w:sz w:val="22"/>
        </w:rPr>
        <w:t xml:space="preserve"> while walk-ins are accepted.</w:t>
      </w:r>
    </w:p>
    <w:p>
      <w:pPr>
        <w:widowControl/>
        <w:numPr>
          <w:ilvl w:val="0"/>
          <w:numId w:val="10"/>
        </w:numPr>
        <w:spacing w:before="0" w:after="80" w:line="300" w:lineRule="auto"/>
      </w:pPr>
      <w:r>
        <w:rPr>
          <w:rFonts w:ascii="Calibri" w:hAnsi="Calibri"/>
          <w:sz w:val="22"/>
        </w:rPr>
        <w:t xml:space="preserve">Keep </w:t>
      </w:r>
      <w:r>
        <w:rPr>
          <w:rFonts w:ascii="Calibri" w:hAnsi="Calibri"/>
          <w:b/>
          <w:sz w:val="22"/>
        </w:rPr>
        <w:t>Pickup</w:t>
      </w:r>
      <w:r>
        <w:rPr>
          <w:rFonts w:ascii="Calibri" w:hAnsi="Calibri"/>
          <w:sz w:val="22"/>
        </w:rPr>
        <w:t xml:space="preserve"> while customers can order online for local pickup or purchase in the practice.</w:t>
      </w:r>
    </w:p>
    <w:p>
      <w:pPr>
        <w:widowControl/>
        <w:numPr>
          <w:ilvl w:val="0"/>
          <w:numId w:val="10"/>
        </w:numPr>
        <w:spacing w:before="0" w:after="80" w:line="300" w:lineRule="auto"/>
      </w:pPr>
      <w:r>
        <w:rPr>
          <w:rFonts w:ascii="Calibri" w:hAnsi="Calibri"/>
          <w:sz w:val="22"/>
        </w:rPr>
        <w:t>Keep ownership, accessibility, payment, parking, and inclusivity attributes accurate.</w:t>
      </w:r>
    </w:p>
    <w:p>
      <w:pPr>
        <w:widowControl/>
        <w:numPr>
          <w:ilvl w:val="0"/>
          <w:numId w:val="10"/>
        </w:numPr>
        <w:spacing w:before="0" w:after="80" w:line="300" w:lineRule="auto"/>
      </w:pPr>
      <w:r>
        <w:rPr>
          <w:rFonts w:ascii="Calibri" w:hAnsi="Calibri"/>
          <w:sz w:val="22"/>
        </w:rPr>
        <w:t>Do not add service keywords, location phrases, or taglines to the business name.</w:t>
      </w:r>
    </w:p>
    <w:p>
      <w:pPr>
        <w:pStyle w:val="Heading2"/>
        <w:widowControl/>
      </w:pPr>
      <w:r>
        <w:rPr>
          <w:rFonts w:ascii="Calibri" w:hAnsi="Calibri"/>
          <w:sz w:val="26"/>
        </w:rPr>
        <w:t>Google post boilerplate</w:t>
      </w:r>
    </w:p>
    <w:p>
      <w:pPr>
        <w:widowControl/>
        <w:spacing w:before="0" w:after="120" w:line="300" w:lineRule="auto"/>
      </w:pPr>
      <w:r>
        <w:rPr>
          <w:rFonts w:ascii="Calibri" w:hAnsi="Calibri"/>
          <w:sz w:val="22"/>
        </w:rPr>
        <w:t>House of Rose Aesthetics in Punta Gorda offers [service]. Care begins with [consultation, assessment, or screening] to determine whether the service fits the patient’s goals and timing. [Add one material expectation about preparation, downtime, aftercare, or availability.] Contact the practice to learn more.</w:t>
      </w:r>
    </w:p>
    <w:p>
      <w:pPr>
        <w:pStyle w:val="Heading1"/>
        <w:widowControl/>
        <w:pBdr>
          <w:bottom w:val="single" w:sz="5" w:space="5" w:color="D9D1C7"/>
        </w:pBdr>
      </w:pPr>
      <w:r>
        <w:rPr>
          <w:rFonts w:ascii="Calibri" w:hAnsi="Calibri"/>
          <w:sz w:val="32"/>
        </w:rPr>
        <w:t>4. Facebook</w:t>
      </w:r>
    </w:p>
    <w:p>
      <w:pPr>
        <w:pStyle w:val="Heading2"/>
        <w:widowControl/>
      </w:pPr>
      <w:r>
        <w:rPr>
          <w:rFonts w:ascii="Calibri" w:hAnsi="Calibri"/>
          <w:sz w:val="26"/>
        </w:rPr>
        <w:t>Facebook bio</w:t>
      </w:r>
    </w:p>
    <w:p>
      <w:pPr>
        <w:widowControl/>
        <w:spacing w:before="0" w:after="120" w:line="300" w:lineRule="auto"/>
      </w:pPr>
      <w:r>
        <w:rPr>
          <w:rFonts w:ascii="Calibri" w:hAnsi="Calibri"/>
          <w:b/>
          <w:sz w:val="22"/>
        </w:rPr>
        <w:t>Character count: 211 of 255</w:t>
      </w:r>
    </w:p>
    <w:p>
      <w:pPr>
        <w:widowControl/>
        <w:spacing w:before="0" w:after="120" w:line="300" w:lineRule="auto"/>
      </w:pPr>
      <w:r>
        <w:rPr>
          <w:rFonts w:ascii="Calibri" w:hAnsi="Calibri"/>
          <w:sz w:val="22"/>
        </w:rPr>
        <w:t>Medical aesthetics practice specializing in individualized skin rejuvenation, regenerative therapies, injectables, laser treatments, IV hydration, customized facials, and medical-grade skincare. Punta Gorda, FL.</w:t>
      </w:r>
    </w:p>
    <w:p>
      <w:pPr>
        <w:pStyle w:val="Heading2"/>
        <w:widowControl/>
      </w:pPr>
      <w:r>
        <w:rPr>
          <w:rFonts w:ascii="Calibri" w:hAnsi="Calibri"/>
          <w:sz w:val="26"/>
        </w:rPr>
        <w:t>Facebook About description</w:t>
      </w:r>
    </w:p>
    <w:p>
      <w:pPr>
        <w:widowControl/>
        <w:spacing w:before="0" w:after="120" w:line="300" w:lineRule="auto"/>
      </w:pPr>
      <w:r>
        <w:rPr>
          <w:rFonts w:ascii="Calibri" w:hAnsi="Calibri"/>
          <w:sz w:val="22"/>
        </w:rPr>
        <w:t>House of Rose Aesthetics is a medical aesthetics practice in Punta Gorda, Florida. We provide individualized facial, body, skin, injectable, wellness, and maintenance care through consultation, assessment, and long-term treatment planning. Services include regenerative therapies, radiofrequency and laser technologies, neurotoxins, dermal fillers, IV hydration, medical-grade skincare, and customized facials. Medical procedures are planned with attention to preparation, expected downtime, aftercare, and follow-up.</w:t>
      </w:r>
    </w:p>
    <w:p>
      <w:pPr>
        <w:pStyle w:val="Heading2"/>
        <w:widowControl/>
      </w:pPr>
      <w:r>
        <w:rPr>
          <w:rFonts w:ascii="Calibri" w:hAnsi="Calibri"/>
          <w:sz w:val="26"/>
        </w:rPr>
        <w:t>Facebook profile introduction</w:t>
      </w:r>
    </w:p>
    <w:p>
      <w:pPr>
        <w:widowControl/>
        <w:spacing w:before="0" w:after="120" w:line="300" w:lineRule="auto"/>
      </w:pPr>
      <w:r>
        <w:rPr>
          <w:rFonts w:ascii="Calibri" w:hAnsi="Calibri"/>
          <w:sz w:val="22"/>
        </w:rPr>
        <w:t>Medical Aesthetics. Thoughtfully Practiced. Punta Gorda, Florida</w:t>
      </w:r>
    </w:p>
    <w:p>
      <w:pPr>
        <w:pStyle w:val="Heading1"/>
        <w:widowControl/>
        <w:pBdr>
          <w:bottom w:val="single" w:sz="5" w:space="5" w:color="D9D1C7"/>
        </w:pBdr>
      </w:pPr>
      <w:r>
        <w:rPr>
          <w:rFonts w:ascii="Calibri" w:hAnsi="Calibri"/>
          <w:sz w:val="32"/>
        </w:rPr>
        <w:t>5. Instagram</w:t>
      </w:r>
    </w:p>
    <w:p>
      <w:pPr>
        <w:pStyle w:val="Heading2"/>
        <w:widowControl/>
      </w:pPr>
      <w:r>
        <w:rPr>
          <w:rFonts w:ascii="Calibri" w:hAnsi="Calibri"/>
          <w:sz w:val="26"/>
        </w:rPr>
        <w:t>Instagram bio</w:t>
      </w:r>
    </w:p>
    <w:p>
      <w:pPr>
        <w:widowControl/>
        <w:spacing w:before="0" w:after="120" w:line="300" w:lineRule="auto"/>
      </w:pPr>
      <w:r>
        <w:rPr>
          <w:rFonts w:ascii="Calibri" w:hAnsi="Calibri"/>
          <w:b/>
          <w:sz w:val="22"/>
        </w:rPr>
        <w:t>Character count: 139 of 150</w:t>
      </w:r>
    </w:p>
    <w:p>
      <w:pPr>
        <w:spacing w:before="80" w:after="180" w:line="252" w:lineRule="auto"/>
        <w:ind w:left="173" w:right="173"/>
        <w:shd w:fill="F1EDE5" w:val="clear"/>
        <w:widowControl/>
        <w:pBdr>
          <w:left w:val="single" w:sz="14" w:space="7" w:color="8A6A43"/>
        </w:pBdr>
      </w:pPr>
      <w:r>
        <w:rPr>
          <w:rFonts w:ascii="Consolas" w:hAnsi="Consolas"/>
          <w:color w:val="242424"/>
          <w:sz w:val="18"/>
        </w:rPr>
        <w:t>Medical Aesthetics Practice</w:t>
        <w:br/>
        <w:t>Individualized treatment planning</w:t>
        <w:br/>
        <w:t>Skin rejuvenation • Injectables • IV hydration</w:t>
        <w:br/>
        <w:t>Punta Gorda, FL</w:t>
        <w:br/>
        <w:t>Book or shop ↓</w:t>
      </w:r>
    </w:p>
    <w:p>
      <w:pPr>
        <w:pStyle w:val="Heading2"/>
        <w:widowControl/>
      </w:pPr>
      <w:r>
        <w:rPr>
          <w:rFonts w:ascii="Calibri" w:hAnsi="Calibri"/>
          <w:sz w:val="26"/>
        </w:rPr>
        <w:t>Instagram name field</w:t>
      </w:r>
    </w:p>
    <w:p>
      <w:pPr>
        <w:widowControl/>
        <w:spacing w:before="0" w:after="120" w:line="300" w:lineRule="auto"/>
      </w:pPr>
      <w:r>
        <w:rPr>
          <w:rFonts w:ascii="Calibri" w:hAnsi="Calibri"/>
          <w:sz w:val="22"/>
        </w:rPr>
        <w:t>Use:</w:t>
      </w:r>
    </w:p>
    <w:p>
      <w:pPr>
        <w:widowControl/>
        <w:spacing w:before="0" w:after="120" w:line="300" w:lineRule="auto"/>
      </w:pPr>
      <w:r>
        <w:rPr>
          <w:rFonts w:ascii="Calibri" w:hAnsi="Calibri"/>
          <w:b/>
          <w:sz w:val="22"/>
        </w:rPr>
        <w:t>House of Rose | Medical Aesthetics</w:t>
      </w:r>
    </w:p>
    <w:p>
      <w:pPr>
        <w:widowControl/>
        <w:spacing w:before="0" w:after="120" w:line="300" w:lineRule="auto"/>
      </w:pPr>
      <w:r>
        <w:rPr>
          <w:rFonts w:ascii="Calibri" w:hAnsi="Calibri"/>
          <w:sz w:val="22"/>
        </w:rPr>
        <w:t>Do not add a string of service keywords to the account name.</w:t>
      </w:r>
    </w:p>
    <w:p>
      <w:pPr>
        <w:pStyle w:val="Heading2"/>
        <w:widowControl/>
      </w:pPr>
      <w:r>
        <w:rPr>
          <w:rFonts w:ascii="Calibri" w:hAnsi="Calibri"/>
          <w:sz w:val="26"/>
        </w:rPr>
        <w:t>Link destination</w:t>
      </w:r>
    </w:p>
    <w:p>
      <w:pPr>
        <w:widowControl/>
        <w:spacing w:before="0" w:after="120" w:line="300" w:lineRule="auto"/>
      </w:pPr>
      <w:r>
        <w:rPr>
          <w:rFonts w:ascii="Calibri" w:hAnsi="Calibri"/>
          <w:sz w:val="22"/>
        </w:rPr>
        <w:t>Use one owned or stable destination that clearly separates:</w:t>
      </w:r>
    </w:p>
    <w:p>
      <w:pPr>
        <w:widowControl/>
        <w:numPr>
          <w:ilvl w:val="0"/>
          <w:numId w:val="10"/>
        </w:numPr>
        <w:spacing w:before="0" w:after="80" w:line="300" w:lineRule="auto"/>
      </w:pPr>
      <w:r>
        <w:rPr>
          <w:rFonts w:ascii="Calibri" w:hAnsi="Calibri"/>
          <w:sz w:val="22"/>
        </w:rPr>
        <w:t>Book or view services</w:t>
      </w:r>
    </w:p>
    <w:p>
      <w:pPr>
        <w:widowControl/>
        <w:numPr>
          <w:ilvl w:val="0"/>
          <w:numId w:val="10"/>
        </w:numPr>
        <w:spacing w:before="0" w:after="80" w:line="300" w:lineRule="auto"/>
      </w:pPr>
      <w:r>
        <w:rPr>
          <w:rFonts w:ascii="Calibri" w:hAnsi="Calibri"/>
          <w:sz w:val="22"/>
        </w:rPr>
        <w:t>Shop skincare / local pickup</w:t>
      </w:r>
    </w:p>
    <w:p>
      <w:pPr>
        <w:widowControl/>
        <w:numPr>
          <w:ilvl w:val="0"/>
          <w:numId w:val="10"/>
        </w:numPr>
        <w:spacing w:before="0" w:after="80" w:line="300" w:lineRule="auto"/>
      </w:pPr>
      <w:r>
        <w:rPr>
          <w:rFonts w:ascii="Calibri" w:hAnsi="Calibri"/>
          <w:sz w:val="22"/>
        </w:rPr>
        <w:t>Explore the practice</w:t>
      </w:r>
    </w:p>
    <w:p>
      <w:pPr>
        <w:widowControl/>
        <w:numPr>
          <w:ilvl w:val="0"/>
          <w:numId w:val="10"/>
        </w:numPr>
        <w:spacing w:before="0" w:after="80" w:line="300" w:lineRule="auto"/>
      </w:pPr>
      <w:r>
        <w:rPr>
          <w:rFonts w:ascii="Calibri" w:hAnsi="Calibri"/>
          <w:sz w:val="22"/>
        </w:rPr>
        <w:t>Contact and directions</w:t>
      </w:r>
    </w:p>
    <w:p>
      <w:pPr>
        <w:pStyle w:val="Heading1"/>
        <w:widowControl/>
        <w:pBdr>
          <w:bottom w:val="single" w:sz="5" w:space="5" w:color="D9D1C7"/>
        </w:pBdr>
      </w:pPr>
      <w:r>
        <w:rPr>
          <w:rFonts w:ascii="Calibri" w:hAnsi="Calibri"/>
          <w:sz w:val="32"/>
        </w:rPr>
        <w:t>6. Website</w:t>
      </w:r>
    </w:p>
    <w:p>
      <w:pPr>
        <w:pStyle w:val="Heading2"/>
        <w:widowControl/>
      </w:pPr>
      <w:r>
        <w:rPr>
          <w:rFonts w:ascii="Calibri" w:hAnsi="Calibri"/>
          <w:sz w:val="26"/>
        </w:rPr>
        <w:t>Homepage category line</w:t>
      </w:r>
    </w:p>
    <w:p>
      <w:pPr>
        <w:widowControl/>
        <w:spacing w:before="0" w:after="120" w:line="300" w:lineRule="auto"/>
      </w:pPr>
      <w:r>
        <w:rPr>
          <w:rFonts w:ascii="Calibri" w:hAnsi="Calibri"/>
          <w:b/>
          <w:sz w:val="22"/>
        </w:rPr>
        <w:t>Medical Aesthetics Practice</w:t>
      </w:r>
    </w:p>
    <w:p>
      <w:pPr>
        <w:pStyle w:val="Heading2"/>
        <w:widowControl/>
      </w:pPr>
      <w:r>
        <w:rPr>
          <w:rFonts w:ascii="Calibri" w:hAnsi="Calibri"/>
          <w:sz w:val="26"/>
        </w:rPr>
        <w:t>Homepage introduction</w:t>
      </w:r>
    </w:p>
    <w:p>
      <w:pPr>
        <w:widowControl/>
        <w:spacing w:before="0" w:after="120" w:line="300" w:lineRule="auto"/>
      </w:pPr>
      <w:r>
        <w:rPr>
          <w:rFonts w:ascii="Calibri" w:hAnsi="Calibri"/>
          <w:sz w:val="22"/>
        </w:rPr>
        <w:t>Individualized facial, body, skin, injectable, and wellness care planned through consultation, assessment, clinical judgment, and long-term follow-through.</w:t>
      </w:r>
    </w:p>
    <w:p>
      <w:pPr>
        <w:pStyle w:val="Heading2"/>
        <w:widowControl/>
      </w:pPr>
      <w:r>
        <w:rPr>
          <w:rFonts w:ascii="Calibri" w:hAnsi="Calibri"/>
          <w:sz w:val="26"/>
        </w:rPr>
        <w:t>Homepage support line</w:t>
      </w:r>
    </w:p>
    <w:p>
      <w:pPr>
        <w:widowControl/>
        <w:spacing w:before="0" w:after="120" w:line="300" w:lineRule="auto"/>
      </w:pPr>
      <w:r>
        <w:rPr>
          <w:rFonts w:ascii="Calibri" w:hAnsi="Calibri"/>
          <w:sz w:val="22"/>
        </w:rPr>
        <w:t>Located in Punta Gorda and serving Charlotte County and Southwest Florida.</w:t>
      </w:r>
    </w:p>
    <w:p>
      <w:pPr>
        <w:pStyle w:val="Heading2"/>
        <w:widowControl/>
      </w:pPr>
      <w:r>
        <w:rPr>
          <w:rFonts w:ascii="Calibri" w:hAnsi="Calibri"/>
          <w:sz w:val="26"/>
        </w:rPr>
        <w:t>Website About page</w:t>
      </w:r>
    </w:p>
    <w:p>
      <w:pPr>
        <w:pStyle w:val="Heading1"/>
        <w:widowControl/>
        <w:pBdr>
          <w:bottom w:val="single" w:sz="5" w:space="5" w:color="D9D1C7"/>
        </w:pBdr>
      </w:pPr>
      <w:r>
        <w:rPr>
          <w:rFonts w:ascii="Calibri" w:hAnsi="Calibri"/>
          <w:sz w:val="32"/>
        </w:rPr>
        <w:t>About House of Rose Aesthetics</w:t>
      </w:r>
    </w:p>
    <w:p>
      <w:pPr>
        <w:widowControl/>
        <w:spacing w:before="0" w:after="120" w:line="300" w:lineRule="auto"/>
      </w:pPr>
      <w:r>
        <w:rPr>
          <w:rFonts w:ascii="Calibri" w:hAnsi="Calibri"/>
          <w:sz w:val="22"/>
        </w:rPr>
        <w:t>House of Rose Aesthetics is a medical aesthetics practice in Punta Gorda, Florida, built around individualized treatment planning and long-term care.</w:t>
      </w:r>
    </w:p>
    <w:p>
      <w:pPr>
        <w:widowControl/>
        <w:spacing w:before="0" w:after="120" w:line="300" w:lineRule="auto"/>
      </w:pPr>
      <w:r>
        <w:rPr>
          <w:rFonts w:ascii="Calibri" w:hAnsi="Calibri"/>
          <w:sz w:val="22"/>
        </w:rPr>
        <w:t>Medical aesthetics is not a one-size-fits-all service. The same concern can require a different approach depending on skin condition, treatment history, health information, timing, tolerance for downtime, and the patient’s desired degree of change. Our process is designed to evaluate those factors before a medical procedure is recommended.</w:t>
      </w:r>
    </w:p>
    <w:p>
      <w:pPr>
        <w:widowControl/>
        <w:spacing w:before="0" w:after="120" w:line="300" w:lineRule="auto"/>
      </w:pPr>
      <w:r>
        <w:rPr>
          <w:rFonts w:ascii="Calibri" w:hAnsi="Calibri"/>
          <w:sz w:val="22"/>
        </w:rPr>
        <w:t>Services include regenerative therapies, radiofrequency and laser technologies, neurotoxins, dermal fillers, IV hydration, medical-grade skincare, customized facial treatments, and ongoing maintenance care. Each service has a different role. A treatment plan may include preparation, a procedure series, temporary downtime, home care, reassessment, or a maintenance schedule.</w:t>
      </w:r>
    </w:p>
    <w:p>
      <w:pPr>
        <w:widowControl/>
        <w:spacing w:before="0" w:after="120" w:line="300" w:lineRule="auto"/>
      </w:pPr>
      <w:r>
        <w:rPr>
          <w:rFonts w:ascii="Calibri" w:hAnsi="Calibri"/>
          <w:sz w:val="22"/>
        </w:rPr>
        <w:t>House of Rose was designed to support focused, personal care without operating like a high-volume treatment floor. The environment is considered, but the standard of practice is defined by consultation, clear education, responsible treatment selection, documentation, aftercare, and follow-through.</w:t>
      </w:r>
    </w:p>
    <w:p>
      <w:pPr>
        <w:widowControl/>
        <w:spacing w:before="0" w:after="120" w:line="300" w:lineRule="auto"/>
      </w:pPr>
      <w:r>
        <w:rPr>
          <w:rFonts w:ascii="Calibri" w:hAnsi="Calibri"/>
          <w:sz w:val="22"/>
        </w:rPr>
        <w:t>Our goal is not to change every feature or follow every trend. It is to help patients make informed decisions and pursue healthy-looking, natural-looking improvement through a plan that is appropriate for them.</w:t>
      </w:r>
    </w:p>
    <w:p>
      <w:pPr>
        <w:pStyle w:val="Heading2"/>
        <w:widowControl/>
      </w:pPr>
      <w:r>
        <w:rPr>
          <w:rFonts w:ascii="Calibri" w:hAnsi="Calibri"/>
          <w:sz w:val="26"/>
        </w:rPr>
        <w:t>Website footer description</w:t>
      </w:r>
    </w:p>
    <w:p>
      <w:pPr>
        <w:widowControl/>
        <w:spacing w:before="0" w:after="120" w:line="300" w:lineRule="auto"/>
      </w:pPr>
      <w:r>
        <w:rPr>
          <w:rFonts w:ascii="Calibri" w:hAnsi="Calibri"/>
          <w:sz w:val="22"/>
        </w:rPr>
        <w:t>House of Rose Aesthetics is a medical aesthetics practice in Punta Gorda, Florida, serving Charlotte County and Southwest Florida.</w:t>
      </w:r>
    </w:p>
    <w:p>
      <w:pPr>
        <w:pStyle w:val="Heading1"/>
        <w:widowControl/>
        <w:pBdr>
          <w:bottom w:val="single" w:sz="5" w:space="5" w:color="D9D1C7"/>
        </w:pBdr>
      </w:pPr>
      <w:r>
        <w:rPr>
          <w:rFonts w:ascii="Calibri" w:hAnsi="Calibri"/>
          <w:sz w:val="32"/>
        </w:rPr>
        <w:t>7. Directory descriptions</w:t>
      </w:r>
    </w:p>
    <w:p>
      <w:pPr>
        <w:pStyle w:val="Heading2"/>
        <w:widowControl/>
      </w:pPr>
      <w:r>
        <w:rPr>
          <w:rFonts w:ascii="Calibri" w:hAnsi="Calibri"/>
          <w:sz w:val="26"/>
        </w:rPr>
        <w:t>Yelp / Bing Places / Apple Business Connect - short</w:t>
      </w:r>
    </w:p>
    <w:p>
      <w:pPr>
        <w:widowControl/>
        <w:spacing w:before="0" w:after="120" w:line="300" w:lineRule="auto"/>
      </w:pPr>
      <w:r>
        <w:rPr>
          <w:rFonts w:ascii="Calibri" w:hAnsi="Calibri"/>
          <w:sz w:val="22"/>
        </w:rPr>
        <w:t>House of Rose Aesthetics is a Punta Gorda medical aesthetics practice providing individualized skin, facial, body, injectable, IV hydration, skincare, and maintenance services through consultation and treatment planning.</w:t>
      </w:r>
    </w:p>
    <w:p>
      <w:pPr>
        <w:pStyle w:val="Heading2"/>
        <w:widowControl/>
      </w:pPr>
      <w:r>
        <w:rPr>
          <w:rFonts w:ascii="Calibri" w:hAnsi="Calibri"/>
          <w:sz w:val="26"/>
        </w:rPr>
        <w:t>Directory - medium</w:t>
      </w:r>
    </w:p>
    <w:p>
      <w:pPr>
        <w:widowControl/>
        <w:spacing w:before="0" w:after="120" w:line="300" w:lineRule="auto"/>
      </w:pPr>
      <w:r>
        <w:rPr>
          <w:rFonts w:ascii="Calibri" w:hAnsi="Calibri"/>
          <w:sz w:val="22"/>
        </w:rPr>
        <w:t>House of Rose Aesthetics is a medical aesthetics practice in Punta Gorda, Florida, serving Charlotte County and Southwest Florida. The practice provides regenerative therapies, radiofrequency and laser treatments, neurotoxins, dermal fillers, IV hydration, medical-grade skincare, and customized facials. Medical procedures are planned through consultation and assessment, with preparation, downtime, aftercare, and follow-up addressed when relevant.</w:t>
      </w:r>
    </w:p>
    <w:p>
      <w:pPr>
        <w:pStyle w:val="Heading2"/>
        <w:widowControl/>
      </w:pPr>
      <w:r>
        <w:rPr>
          <w:rFonts w:ascii="Calibri" w:hAnsi="Calibri"/>
          <w:sz w:val="26"/>
        </w:rPr>
        <w:t>GlossGenius / booking profile</w:t>
      </w:r>
    </w:p>
    <w:p>
      <w:pPr>
        <w:widowControl/>
        <w:spacing w:before="0" w:after="120" w:line="300" w:lineRule="auto"/>
      </w:pPr>
      <w:r>
        <w:rPr>
          <w:rFonts w:ascii="Calibri" w:hAnsi="Calibri"/>
          <w:sz w:val="22"/>
        </w:rPr>
        <w:t>House of Rose Aesthetics provides individualized medical aesthetic, skincare, injectable, and wellness services in Punta Gorda. Review each service for eligibility, preparation, downtime, and booking instructions. Walk-ins are accepted based on service and provider availability; call ahead for medical procedures or time-sensitive visits.</w:t>
      </w:r>
    </w:p>
    <w:p>
      <w:pPr>
        <w:pStyle w:val="Heading1"/>
        <w:widowControl/>
        <w:pBdr>
          <w:bottom w:val="single" w:sz="5" w:space="5" w:color="D9D1C7"/>
        </w:pBdr>
      </w:pPr>
      <w:r>
        <w:rPr>
          <w:rFonts w:ascii="Calibri" w:hAnsi="Calibri"/>
          <w:sz w:val="32"/>
        </w:rPr>
        <w:t>8. Provider and directory template</w:t>
      </w:r>
    </w:p>
    <w:p>
      <w:pPr>
        <w:widowControl/>
        <w:spacing w:before="0" w:after="120" w:line="300" w:lineRule="auto"/>
      </w:pPr>
      <w:r>
        <w:rPr>
          <w:rFonts w:ascii="Calibri" w:hAnsi="Calibri"/>
          <w:sz w:val="22"/>
        </w:rPr>
        <w:t>Use only verified credentials and scope.</w:t>
      </w:r>
    </w:p>
    <w:p>
      <w:pPr>
        <w:widowControl/>
        <w:spacing w:before="0" w:after="120" w:line="300" w:lineRule="auto"/>
      </w:pPr>
      <w:r>
        <w:rPr>
          <w:rFonts w:ascii="Calibri" w:hAnsi="Calibri"/>
          <w:b/>
          <w:sz w:val="22"/>
        </w:rPr>
        <w:t>[Provider name, credentials]</w:t>
      </w:r>
      <w:r>
        <w:rPr>
          <w:rFonts w:ascii="Calibri" w:hAnsi="Calibri"/>
          <w:sz w:val="22"/>
        </w:rPr>
        <w:t xml:space="preserve"> provides [accurate scope] at House of Rose Aesthetics in Punta Gorda, Florida. [They] evaluate [relevant concerns] and develop individualized plans using [accurate modalities]. [Add licensure, training, or role only as documented.] To request an appointment, contact House of Rose Aesthetics.</w:t>
      </w:r>
    </w:p>
    <w:p>
      <w:pPr>
        <w:widowControl/>
        <w:spacing w:before="0" w:after="120" w:line="300" w:lineRule="auto"/>
      </w:pPr>
      <w:r>
        <w:rPr>
          <w:rFonts w:ascii="Calibri" w:hAnsi="Calibri"/>
          <w:sz w:val="22"/>
        </w:rPr>
        <w:t>Never invent a degree, board certification, specialty, training relationship, supervising role, or years of experience.</w:t>
      </w:r>
    </w:p>
    <w:p>
      <w:pPr>
        <w:pStyle w:val="Heading1"/>
        <w:widowControl/>
        <w:pBdr>
          <w:bottom w:val="single" w:sz="5" w:space="5" w:color="D9D1C7"/>
        </w:pBdr>
      </w:pPr>
      <w:r>
        <w:rPr>
          <w:rFonts w:ascii="Calibri" w:hAnsi="Calibri"/>
          <w:sz w:val="32"/>
        </w:rPr>
        <w:t>9. Profile consistency checklist</w:t>
      </w:r>
    </w:p>
    <w:p>
      <w:pPr>
        <w:widowControl/>
        <w:numPr>
          <w:ilvl w:val="0"/>
          <w:numId w:val="11"/>
        </w:numPr>
        <w:spacing w:before="0" w:after="80" w:line="300" w:lineRule="auto"/>
      </w:pPr>
      <w:r>
        <w:rPr>
          <w:rFonts w:ascii="Calibri" w:hAnsi="Calibri"/>
          <w:sz w:val="22"/>
        </w:rPr>
        <w:t>Business name matches real-world signage and website.</w:t>
      </w:r>
    </w:p>
    <w:p>
      <w:pPr>
        <w:widowControl/>
        <w:numPr>
          <w:ilvl w:val="0"/>
          <w:numId w:val="11"/>
        </w:numPr>
        <w:spacing w:before="0" w:after="80" w:line="300" w:lineRule="auto"/>
      </w:pPr>
      <w:r>
        <w:rPr>
          <w:rFonts w:ascii="Calibri" w:hAnsi="Calibri"/>
          <w:sz w:val="22"/>
        </w:rPr>
        <w:t>Address, unit number, phone, hours, and links match across platforms.</w:t>
      </w:r>
    </w:p>
    <w:p>
      <w:pPr>
        <w:widowControl/>
        <w:numPr>
          <w:ilvl w:val="0"/>
          <w:numId w:val="11"/>
        </w:numPr>
        <w:spacing w:before="0" w:after="80" w:line="300" w:lineRule="auto"/>
      </w:pPr>
      <w:r>
        <w:rPr>
          <w:rFonts w:ascii="Calibri" w:hAnsi="Calibri"/>
          <w:sz w:val="22"/>
        </w:rPr>
        <w:t>“Medical Aesthetics Practice” is the public descriptor.</w:t>
      </w:r>
    </w:p>
    <w:p>
      <w:pPr>
        <w:widowControl/>
        <w:numPr>
          <w:ilvl w:val="0"/>
          <w:numId w:val="11"/>
        </w:numPr>
        <w:spacing w:before="0" w:after="80" w:line="300" w:lineRule="auto"/>
      </w:pPr>
      <w:r>
        <w:rPr>
          <w:rFonts w:ascii="Calibri" w:hAnsi="Calibri"/>
          <w:sz w:val="22"/>
        </w:rPr>
        <w:t>Google’s “Medical spa” category is not copied into brand headlines by default.</w:t>
      </w:r>
    </w:p>
    <w:p>
      <w:pPr>
        <w:widowControl/>
        <w:numPr>
          <w:ilvl w:val="0"/>
          <w:numId w:val="11"/>
        </w:numPr>
        <w:spacing w:before="0" w:after="80" w:line="300" w:lineRule="auto"/>
      </w:pPr>
      <w:r>
        <w:rPr>
          <w:rFonts w:ascii="Calibri" w:hAnsi="Calibri"/>
          <w:sz w:val="22"/>
        </w:rPr>
        <w:t>Walk-in and pickup settings match current operations.</w:t>
      </w:r>
    </w:p>
    <w:p>
      <w:pPr>
        <w:widowControl/>
        <w:numPr>
          <w:ilvl w:val="0"/>
          <w:numId w:val="11"/>
        </w:numPr>
        <w:spacing w:before="0" w:after="80" w:line="300" w:lineRule="auto"/>
      </w:pPr>
      <w:r>
        <w:rPr>
          <w:rFonts w:ascii="Calibri" w:hAnsi="Calibri"/>
          <w:sz w:val="22"/>
        </w:rPr>
        <w:t>Service lists include only services currently offered.</w:t>
      </w:r>
    </w:p>
    <w:p>
      <w:pPr>
        <w:widowControl/>
        <w:numPr>
          <w:ilvl w:val="0"/>
          <w:numId w:val="11"/>
        </w:numPr>
        <w:spacing w:before="0" w:after="80" w:line="300" w:lineRule="auto"/>
      </w:pPr>
      <w:r>
        <w:rPr>
          <w:rFonts w:ascii="Calibri" w:hAnsi="Calibri"/>
          <w:sz w:val="22"/>
        </w:rPr>
        <w:t>Retail and supplements categories remain only while customer-facing inventory is meaningful.</w:t>
      </w:r>
    </w:p>
    <w:p>
      <w:pPr>
        <w:widowControl/>
        <w:numPr>
          <w:ilvl w:val="0"/>
          <w:numId w:val="11"/>
        </w:numPr>
        <w:spacing w:before="0" w:after="80" w:line="300" w:lineRule="auto"/>
      </w:pPr>
      <w:r>
        <w:rPr>
          <w:rFonts w:ascii="Calibri" w:hAnsi="Calibri"/>
          <w:sz w:val="22"/>
        </w:rPr>
        <w:t>Clinical claims are reviewed.</w:t>
      </w:r>
    </w:p>
    <w:p>
      <w:pPr>
        <w:widowControl/>
        <w:numPr>
          <w:ilvl w:val="0"/>
          <w:numId w:val="11"/>
        </w:numPr>
        <w:spacing w:before="0" w:after="80" w:line="300" w:lineRule="auto"/>
      </w:pPr>
      <w:r>
        <w:rPr>
          <w:rFonts w:ascii="Calibri" w:hAnsi="Calibri"/>
          <w:sz w:val="22"/>
        </w:rPr>
        <w:t>No links appear inside the Google Business Profile description.</w:t>
      </w:r>
    </w:p>
    <w:p>
      <w:pPr>
        <w:widowControl/>
        <w:numPr>
          <w:ilvl w:val="0"/>
          <w:numId w:val="11"/>
        </w:numPr>
        <w:spacing w:before="0" w:after="80" w:line="300" w:lineRule="auto"/>
      </w:pPr>
      <w:r>
        <w:rPr>
          <w:rFonts w:ascii="Calibri" w:hAnsi="Calibri"/>
          <w:sz w:val="22"/>
        </w:rPr>
        <w:t>No promotional prices, gimmicks, or keyword stuffing appear in the Google description.</w:t>
      </w:r>
    </w:p>
    <w:p>
      <w:pPr>
        <w:widowControl/>
        <w:numPr>
          <w:ilvl w:val="0"/>
          <w:numId w:val="11"/>
        </w:numPr>
        <w:spacing w:before="0" w:after="80" w:line="300" w:lineRule="auto"/>
      </w:pPr>
      <w:r>
        <w:rPr>
          <w:rFonts w:ascii="Calibri" w:hAnsi="Calibri"/>
          <w:sz w:val="22"/>
        </w:rPr>
        <w:t>Social bios fit the current character limits before publishing.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Pr>
    <w:r/>
    <w:r>
      <w:rPr>
        <w:rFonts w:ascii="Calibri" w:hAnsi="Calibri"/>
        <w:color w:val="716A63"/>
        <w:sz w:val="17"/>
      </w:rPr>
      <w:t xml:space="preserve">VERSION 1.0   |   JULY 30, 2026   |   </w:t>
    </w:r>
    <w:r>
      <w:rPr>
        <w:rFonts w:ascii="Calibri" w:hAnsi="Calibri"/>
        <w:color w:val="716A6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60"/>
      <w:jc w:val="left"/>
      <w:pBdr>
        <w:bottom w:val="single" w:sz="6" w:space="4" w:color="D9D1C7"/>
      </w:pBdr>
    </w:pPr>
    <w:r/>
    <w:r>
      <w:rPr>
        <w:rFonts w:ascii="Calibri" w:hAnsi="Calibri"/>
        <w:b/>
        <w:color w:val="3A2B24"/>
        <w:sz w:val="17"/>
      </w:rPr>
      <w:t>HOUSE OF ROSE AESTHETICS</w:t>
    </w:r>
    <w:r>
      <w:rPr>
        <w:rFonts w:ascii="Calibri" w:hAnsi="Calibri"/>
        <w:color w:val="716A63"/>
        <w:sz w:val="17"/>
      </w:rPr>
      <w:t xml:space="preserve">   /   APPROVED BIOS, DESCRIPTIONS &amp; PROFILE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bullet"/>
      <w:lvlText w:val="☐"/>
      <w:lvlJc w:val="left"/>
      <w:pPr>
        <w:tabs>
          <w:tab w:val="num" w:pos="540"/>
        </w:tabs>
        <w:ind w:left="540" w:hanging="271"/>
        <w:spacing w:after="80" w:line="300" w:lineRule="auto"/>
      </w:pPr>
      <w:rPr>
        <w:rFonts w:ascii="Arial Unicode MS" w:hAnsi="Arial Unicode MS"/>
      </w:rPr>
    </w:lvl>
  </w:abstractNum>
  <w:num w:numId="11">
    <w:abstractNumId w:val="10"/>
  </w:num>
  <w:abstractNum w:abstractNumId="11">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716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59" w:lineRule="auto"/>
      <w:outlineLvl w:val="0"/>
    </w:pPr>
    <w:rPr>
      <w:rFonts w:asciiTheme="majorHAnsi" w:eastAsiaTheme="majorEastAsia" w:hAnsiTheme="majorHAnsi" w:cstheme="majorBidi" w:ascii="Calibri" w:hAnsi="Calibri"/>
      <w:b/>
      <w:bCs/>
      <w:color w:val="3A2B24"/>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59" w:lineRule="auto"/>
      <w:outlineLvl w:val="1"/>
    </w:pPr>
    <w:rPr>
      <w:rFonts w:asciiTheme="majorHAnsi" w:eastAsiaTheme="majorEastAsia" w:hAnsiTheme="majorHAnsi" w:cstheme="majorBidi" w:ascii="Calibri" w:hAnsi="Calibri"/>
      <w:b/>
      <w:bCs/>
      <w:color w:val="5F624D"/>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59" w:lineRule="auto"/>
      <w:outlineLvl w:val="2"/>
    </w:pPr>
    <w:rPr>
      <w:rFonts w:asciiTheme="majorHAnsi" w:eastAsiaTheme="majorEastAsia" w:hAnsiTheme="majorHAnsi" w:cstheme="majorBidi" w:ascii="Calibri" w:hAnsi="Calibri"/>
      <w:b/>
      <w:bCs/>
      <w:color w:val="3A2B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Baskerville" w:hAnsi="Baskerville"/>
      <w:b w:val="0"/>
      <w:color w:val="3A2B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6" w:lineRule="auto"/>
    </w:pPr>
    <w:rPr>
      <w:rFonts w:asciiTheme="majorHAnsi" w:eastAsiaTheme="majorEastAsia" w:hAnsiTheme="majorHAnsi" w:cstheme="majorBidi" w:ascii="Calibri" w:hAnsi="Calibri"/>
      <w:b w:val="0"/>
      <w:i/>
      <w:iCs/>
      <w:color w:val="5F624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ouseofrosefl.com/" TargetMode="External"/><Relationship Id="rId12" Type="http://schemas.openxmlformats.org/officeDocument/2006/relationships/hyperlink" Target="https://houseofrose.glossgenius.com/services" TargetMode="External"/><Relationship Id="rId13" Type="http://schemas.openxmlformats.org/officeDocument/2006/relationships/hyperlink" Target="https://www.instagram.com/house.of.rose.aesthetics/" TargetMode="External"/><Relationship Id="rId14" Type="http://schemas.openxmlformats.org/officeDocument/2006/relationships/hyperlink" Target="https://www.facebook.com/hofraesthe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&amp; Profile Bios</dc:title>
  <dc:subject>House of Rose Aesthetics Creative System</dc:subject>
  <dc:creator>House of Rose Aesthetics</dc:creator>
  <cp:keywords>medical aesthetics, brand system, marketing, creative standards</cp:keywords>
  <dc:description>Version 1.0 - July 30, 2026</dc:description>
  <cp:lastModifiedBy>House of Rose Aesthetics</cp:lastModifiedBy>
  <cp:revision>1</cp:revision>
  <dcterms:created xsi:type="dcterms:W3CDTF">2013-12-23T23:15:00Z</dcterms:created>
  <dcterms:modified xsi:type="dcterms:W3CDTF">2013-12-23T23:15:00Z</dcterms:modified>
  <cp:category/>
</cp:coreProperties>
</file>