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20" w:after="0"/>
        <w:jc w:val="center"/>
      </w:pPr>
      <w:r>
        <w:rPr>
          <w:rFonts w:ascii="Calibri" w:hAnsi="Calibri"/>
          <w:b/>
          <w:color w:val="8A6A43"/>
          <w:sz w:val="20"/>
        </w:rPr>
        <w:t>HOUSE OF ROSE AESTHETICS</w:t>
      </w:r>
    </w:p>
    <w:p>
      <w:pPr>
        <w:widowControl/>
        <w:spacing w:before="1680" w:after="240"/>
        <w:jc w:val="center"/>
      </w:pPr>
      <w:r>
        <w:rPr>
          <w:rFonts w:ascii="Baskerville" w:hAnsi="Baskerville"/>
          <w:color w:val="3A2B24"/>
          <w:sz w:val="60"/>
        </w:rPr>
        <w:t>Visual Standards</w:t>
      </w:r>
    </w:p>
    <w:p>
      <w:pPr>
        <w:widowControl/>
        <w:spacing w:before="0" w:after="480"/>
        <w:jc w:val="center"/>
      </w:pPr>
      <w:r>
        <w:rPr>
          <w:rFonts w:ascii="Calibri" w:hAnsi="Calibri"/>
          <w:color w:val="5F624D"/>
          <w:sz w:val="26"/>
        </w:rPr>
        <w:t>Photography, Video &amp; Design Direction</w:t>
      </w:r>
    </w:p>
    <w:p>
      <w:pPr>
        <w:spacing w:before="40" w:after="360"/>
        <w:jc w:val="center"/>
        <w:widowControl/>
        <w:pBdr>
          <w:bottom w:val="single" w:sz="10" w:space="6" w:color="8A6A43"/>
        </w:pBdr>
      </w:pPr>
    </w:p>
    <w:p>
      <w:pPr>
        <w:widowControl/>
        <w:spacing w:before="0" w:after="60"/>
        <w:jc w:val="center"/>
      </w:pPr>
      <w:r>
        <w:rPr>
          <w:rFonts w:ascii="Calibri" w:hAnsi="Calibri"/>
          <w:color w:val="716A63"/>
          <w:sz w:val="19"/>
        </w:rPr>
        <w:t>Version: 1.0</w:t>
      </w:r>
    </w:p>
    <w:p>
      <w:pPr>
        <w:widowControl/>
        <w:spacing w:before="0" w:after="60"/>
        <w:jc w:val="center"/>
      </w:pPr>
      <w:r>
        <w:rPr>
          <w:rFonts w:ascii="Calibri" w:hAnsi="Calibri"/>
          <w:color w:val="716A63"/>
          <w:sz w:val="19"/>
        </w:rPr>
        <w:t>Issued: July 30, 2026</w:t>
      </w:r>
    </w:p>
    <w:p>
      <w:pPr>
        <w:widowControl/>
        <w:spacing w:before="0" w:after="60"/>
        <w:jc w:val="center"/>
      </w:pPr>
      <w:r>
        <w:rPr>
          <w:rFonts w:ascii="Calibri" w:hAnsi="Calibri"/>
          <w:color w:val="716A63"/>
          <w:sz w:val="19"/>
        </w:rPr>
        <w:t>Visual direction: Architectural, collected, tactile, documentary, and clinically credible</w:t>
      </w:r>
    </w:p>
    <w:p>
      <w:pPr>
        <w:widowControl/>
        <w:spacing w:before="2100" w:after="0"/>
        <w:jc w:val="center"/>
      </w:pPr>
      <w:r>
        <w:rPr>
          <w:rFonts w:ascii="Calibri" w:hAnsi="Calibri"/>
          <w:b/>
          <w:color w:val="3A2B24"/>
          <w:sz w:val="18"/>
        </w:rPr>
        <w:t>MEDICAL AESTHETICS. THOUGHTFULLY PRACTICED.</w:t>
      </w:r>
    </w:p>
    <w:p>
      <w:pPr>
        <w:widowControl/>
      </w:pPr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1EDE5"/>
          <w:left w:val="single" w:sz="2" w:space="0" w:color="F1EDE5"/>
          <w:bottom w:val="single" w:sz="2" w:space="0" w:color="F1EDE5"/>
          <w:right w:val="single" w:sz="2" w:space="0" w:color="F1EDE5"/>
          <w:insideH w:val="single" w:sz="2" w:space="0" w:color="F1EDE5"/>
          <w:insideV w:val="single" w:sz="2" w:space="0" w:color="F1EDE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1EDE5" w:val="clear"/>
            <w:tcBorders>
              <w:left w:val="single" w:sz="18" w:color="8A6A43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color w:val="3A2B24"/>
                <w:sz w:val="21"/>
              </w:rPr>
              <w:t>VISUAL RULE:</w:t>
            </w:r>
            <w:r>
              <w:rPr>
                <w:rFonts w:ascii="Calibri" w:hAnsi="Calibri"/>
                <w:color w:val="3A2B24"/>
                <w:sz w:val="21"/>
              </w:rPr>
              <w:t xml:space="preserve"> The image should look as though it could exist inside the real House of Rose. If it requires flowers, glitter, perfect skin, or a generic stock model to signal “aesthetics,” reject it.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1. Visual idea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House of Rose already has a distinctive physical environment. The visual system should document and extend that world instead of replacing it with generic med-spa imagery.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The practice should appear: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Architectural rather than decorative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Collected rather than themed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Residential in materiality, not casual in operation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Clinically prepared without looking like a hospital advertisement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Refined through restraint, not through gold effects or luxury labels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Real enough to trust</w:t>
      </w:r>
    </w:p>
    <w:p>
      <w:pPr>
        <w:pStyle w:val="Heading2"/>
        <w:widowControl/>
      </w:pPr>
      <w:r>
        <w:rPr>
          <w:rFonts w:ascii="Calibri" w:hAnsi="Calibri"/>
          <w:sz w:val="26"/>
        </w:rPr>
        <w:t>Internal reference phrase</w:t>
      </w:r>
    </w:p>
    <w:p>
      <w:pPr>
        <w:widowControl/>
        <w:spacing w:before="0" w:after="120" w:line="300" w:lineRule="auto"/>
      </w:pPr>
      <w:r>
        <w:rPr>
          <w:rFonts w:ascii="Calibri" w:hAnsi="Calibri"/>
          <w:b/>
          <w:sz w:val="22"/>
        </w:rPr>
        <w:t>A medical aesthetics practice photographed with the attention of an interiors publication and the honesty of clinical documentation.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This phrase is for creative direction, not public copy.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2. Visual hierarchy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Every campaign or major page should draw from four layers: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/>
          <w:sz w:val="22"/>
        </w:rPr>
        <w:t>Place:</w:t>
      </w:r>
      <w:r>
        <w:rPr>
          <w:rFonts w:ascii="Calibri" w:hAnsi="Calibri"/>
          <w:sz w:val="22"/>
        </w:rPr>
        <w:t xml:space="preserve"> The actual House of Rose environment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/>
          <w:sz w:val="22"/>
        </w:rPr>
        <w:t>Process:</w:t>
      </w:r>
      <w:r>
        <w:rPr>
          <w:rFonts w:ascii="Calibri" w:hAnsi="Calibri"/>
          <w:sz w:val="22"/>
        </w:rPr>
        <w:t xml:space="preserve"> Consultation, preparation, treatment, documentation, aftercare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/>
          <w:sz w:val="22"/>
        </w:rPr>
        <w:t>Material:</w:t>
      </w:r>
      <w:r>
        <w:rPr>
          <w:rFonts w:ascii="Calibri" w:hAnsi="Calibri"/>
          <w:sz w:val="22"/>
        </w:rPr>
        <w:t xml:space="preserve"> Skin, glass, metal, stone, wood, linen, packaging, instruments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b/>
          <w:sz w:val="22"/>
        </w:rPr>
        <w:t>Outcome:</w:t>
      </w:r>
      <w:r>
        <w:rPr>
          <w:rFonts w:ascii="Calibri" w:hAnsi="Calibri"/>
          <w:sz w:val="22"/>
        </w:rPr>
        <w:t xml:space="preserve"> Honest, standardized result documentation when consented and appropriate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Do not let “place” replace the treatment. The environment introduces the brand; process and outcome explain the work.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3. Working color palette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This is the working digital palette for self-created marketing. Match existing logo artwork and approved print proofs before permanent fabrication, signage, or packaging.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1C7"/>
          <w:left w:val="single" w:sz="6" w:space="0" w:color="D9D1C7"/>
          <w:bottom w:val="single" w:sz="6" w:space="0" w:color="D9D1C7"/>
          <w:right w:val="single" w:sz="6" w:space="0" w:color="D9D1C7"/>
          <w:insideH w:val="single" w:sz="6" w:space="0" w:color="D9D1C7"/>
          <w:insideV w:val="single" w:sz="6" w:space="0" w:color="D9D1C7"/>
        </w:tblBorders>
      </w:tblPr>
      <w:tblGrid>
        <w:gridCol w:w="2472"/>
        <w:gridCol w:w="1236"/>
        <w:gridCol w:w="5652"/>
      </w:tblGrid>
      <w:tr>
        <w:trPr>
          <w:tblHeader w:val="true"/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9C0B3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3A2B24"/>
                <w:sz w:val="18"/>
              </w:rPr>
              <w:t>Color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9C0B3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3A2B24"/>
                <w:sz w:val="18"/>
              </w:rPr>
              <w:t>Hex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9C0B3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3A2B24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Bone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#F1EDE5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Primary light ground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Limestone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#C9C0B3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Secondary neutral, rules, panels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Walnut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#3A2B24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Primary dark brand color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Olive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#5F624D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Restrained accent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Antique bronze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#8A6A43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Small accent only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Charcoal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#242424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6F2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Text and dark backgrounds</w:t>
            </w:r>
          </w:p>
        </w:tc>
      </w:tr>
      <w:tr>
        <w:trPr>
          <w:cantSplit/>
        </w:trPr>
        <w:tc>
          <w:tcPr>
            <w:tcW w:type="dxa" w:w="2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Soft black</w:t>
            </w:r>
          </w:p>
        </w:tc>
        <w:tc>
          <w:tcPr>
            <w:tcW w:type="dxa" w:w="1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#171614</w:t>
            </w:r>
          </w:p>
        </w:tc>
        <w:tc>
          <w:tcPr>
            <w:tcW w:type="dxa" w:w="56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2424"/>
                <w:sz w:val="18"/>
              </w:rPr>
              <w:t>High-contrast type</w:t>
            </w:r>
          </w:p>
        </w:tc>
      </w:tr>
    </w:tbl>
    <w:p>
      <w:pPr>
        <w:widowControl/>
        <w:spacing w:before="0" w:after="60"/>
      </w:pPr>
    </w:p>
    <w:p>
      <w:pPr>
        <w:pStyle w:val="Heading2"/>
        <w:widowControl/>
      </w:pPr>
      <w:r>
        <w:rPr>
          <w:rFonts w:ascii="Calibri" w:hAnsi="Calibri"/>
          <w:sz w:val="26"/>
        </w:rPr>
        <w:t>Recommended proportion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55% Bone / light neutrals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25% Walnut / Charcoal / Soft black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15% Limestone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5% Olive or Antique bronze</w:t>
      </w:r>
    </w:p>
    <w:p>
      <w:pPr>
        <w:pStyle w:val="Heading2"/>
        <w:widowControl/>
      </w:pPr>
      <w:r>
        <w:rPr>
          <w:rFonts w:ascii="Calibri" w:hAnsi="Calibri"/>
          <w:sz w:val="26"/>
        </w:rPr>
        <w:t>Color rules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antique bronze as a detail, not a gradient or metallic effect.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Keep text contrast accessible.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pale beige text on bone backgrounds.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pink, blush, champagne gradients, cool spa blue, neon, and iridescent effects.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Skin tone is not a brand accent; grade it honestly.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4. Typography</w:t>
      </w:r>
    </w:p>
    <w:p>
      <w:pPr>
        <w:pStyle w:val="Heading2"/>
        <w:widowControl/>
      </w:pPr>
      <w:r>
        <w:rPr>
          <w:rFonts w:ascii="Calibri" w:hAnsi="Calibri"/>
          <w:sz w:val="26"/>
        </w:rPr>
        <w:t>Working system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Until a custom licensed type system is formally approved: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sz w:val="22"/>
        </w:rPr>
        <w:t>Primary sans-serif:</w:t>
      </w:r>
      <w:r>
        <w:rPr>
          <w:rFonts w:ascii="Calibri" w:hAnsi="Calibri"/>
          <w:sz w:val="22"/>
        </w:rPr>
        <w:t xml:space="preserve"> Avenir Next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sz w:val="22"/>
        </w:rPr>
        <w:t>Web fallback:</w:t>
      </w:r>
      <w:r>
        <w:rPr>
          <w:rFonts w:ascii="Calibri" w:hAnsi="Calibri"/>
          <w:sz w:val="22"/>
        </w:rPr>
        <w:t xml:space="preserve"> Arial, Helvetica, sans-serif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sz w:val="22"/>
        </w:rPr>
        <w:t>Editorial serif:</w:t>
      </w:r>
      <w:r>
        <w:rPr>
          <w:rFonts w:ascii="Calibri" w:hAnsi="Calibri"/>
          <w:sz w:val="22"/>
        </w:rPr>
        <w:t xml:space="preserve"> Baskerville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sz w:val="22"/>
        </w:rPr>
        <w:t>Web fallback:</w:t>
      </w:r>
      <w:r>
        <w:rPr>
          <w:rFonts w:ascii="Calibri" w:hAnsi="Calibri"/>
          <w:sz w:val="22"/>
        </w:rPr>
        <w:t xml:space="preserve"> Georgia, serif</w:t>
      </w:r>
    </w:p>
    <w:p>
      <w:pPr>
        <w:pStyle w:val="Heading2"/>
        <w:widowControl/>
      </w:pPr>
      <w:r>
        <w:rPr>
          <w:rFonts w:ascii="Calibri" w:hAnsi="Calibri"/>
          <w:sz w:val="26"/>
        </w:rPr>
        <w:t>Roles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Avenir Next for body copy, navigation, forms, captions, prices, clinical information, and calls to action.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Baskerville only for large editorial titles, occasional campaign covers, and short pull quotes.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sans-serif for any text that includes preparation, contraindications, downtime, aftercare, or instructions.</w:t>
      </w:r>
    </w:p>
    <w:p>
      <w:pPr>
        <w:pStyle w:val="Heading2"/>
        <w:widowControl/>
      </w:pPr>
      <w:r>
        <w:rPr>
          <w:rFonts w:ascii="Calibri" w:hAnsi="Calibri"/>
          <w:sz w:val="26"/>
        </w:rPr>
        <w:t>Typography rules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medium or demi weights; avoid hairline type.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extreme letter spacing.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use cursive, brush scripts, handwritten fonts, or fashion-style Didone faces with very thin strokes.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sentence case for most headlines.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Keep all-caps labels short.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one serif and one sans-serif at most.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place small text over complex photography.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5. Logo treatment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the existing approved logo artwork.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redraw, stretch, condense, outline, bevel, shadow, or apply metallic gradients.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Preserve clear space around the mark.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one-color logo treatments whenever possible.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Place the logo on calm, high-contrast areas.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use the rose symbol as a repeating decorative pattern.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add roses to an asset merely because “Rose” appears in the name.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The logo is a signature, not the subject of every image.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6. Photography standards</w:t>
      </w:r>
    </w:p>
    <w:p>
      <w:pPr>
        <w:pStyle w:val="Heading2"/>
        <w:widowControl/>
      </w:pPr>
      <w:r>
        <w:rPr>
          <w:rFonts w:ascii="Calibri" w:hAnsi="Calibri"/>
          <w:sz w:val="26"/>
        </w:rPr>
        <w:t>Overall treatment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Real House of Rose location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Real staff, with permission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Real devices, trays, products, and rooms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Real skin texture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Directional light with controlled shadows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Neutral-to-warm white balance without orange skin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Deep tonal range; protect highlights and black detail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Editorial composition with clinical accuracy</w:t>
      </w:r>
    </w:p>
    <w:p>
      <w:pPr>
        <w:pStyle w:val="Heading2"/>
        <w:widowControl/>
      </w:pPr>
      <w:r>
        <w:rPr>
          <w:rFonts w:ascii="Calibri" w:hAnsi="Calibri"/>
          <w:sz w:val="26"/>
        </w:rPr>
        <w:t>Camera behavior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Shoot at eye level or working-hand level.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straight vertical lines for interiors.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ultra-wide real-estate distortion.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Prefer 35-85 mm equivalent fields of view.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For skin and hands, use focal lengths that avoid facial distortion.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shallow depth of field selectively; keep clinically important details visible.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Keep backgrounds edited and intentional, not artificially blurred beyond recognition.</w:t>
      </w:r>
    </w:p>
    <w:p>
      <w:pPr>
        <w:pStyle w:val="Heading2"/>
        <w:widowControl/>
      </w:pPr>
      <w:r>
        <w:rPr>
          <w:rFonts w:ascii="Calibri" w:hAnsi="Calibri"/>
          <w:sz w:val="26"/>
        </w:rPr>
        <w:t>Composition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Build depth with foreground, midground, and background.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doorways and architectural framing.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Allow negative space for copy only when planned before shooting.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Show hands doing real work.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Let equipment appear in context rather than floating as a hero object.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Remove visual clutter, cords, disposable packaging, and unrelated signage unless they are part of the documented process.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over-style clinical setups in a way that makes them inaccurate.</w:t>
      </w:r>
    </w:p>
    <w:p>
      <w:pPr>
        <w:pStyle w:val="Heading2"/>
        <w:widowControl/>
      </w:pPr>
      <w:r>
        <w:rPr>
          <w:rFonts w:ascii="Calibri" w:hAnsi="Calibri"/>
          <w:sz w:val="26"/>
        </w:rPr>
        <w:t>Lighting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existing practical light as part of the scene when color accurate.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Add soft directional light to preserve texture.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flat, shadowless ring-light imagery.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blue LED “clinical” effects.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candlelit treatment scenes that obscure the procedure.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smooth skin with light or overexposure.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7. Required image library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Maintain current, high-resolution coverage of:</w:t>
      </w:r>
    </w:p>
    <w:p>
      <w:pPr>
        <w:pStyle w:val="Heading2"/>
        <w:widowControl/>
      </w:pPr>
      <w:r>
        <w:rPr>
          <w:rFonts w:ascii="Calibri" w:hAnsi="Calibri"/>
          <w:sz w:val="26"/>
        </w:rPr>
        <w:t>The practice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Exterior and entrance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Reception and lobby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Hallway and architectural details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Consultation area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Treatment rooms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IV area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Retail and product display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Signage and wayfinding</w:t>
      </w:r>
    </w:p>
    <w:p>
      <w:pPr>
        <w:pStyle w:val="Heading2"/>
        <w:widowControl/>
      </w:pPr>
      <w:r>
        <w:rPr>
          <w:rFonts w:ascii="Calibri" w:hAnsi="Calibri"/>
          <w:sz w:val="26"/>
        </w:rPr>
        <w:t>The process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Consultation discussion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Skin analysis or imaging, if used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Chart or treatment plan without protected information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Hand hygiene and room preparation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Equipment setup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Treatment in progress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Aftercare explanation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Written instructions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Follow-up or reassessment</w:t>
      </w:r>
    </w:p>
    <w:p>
      <w:pPr>
        <w:pStyle w:val="Heading2"/>
        <w:widowControl/>
      </w:pPr>
      <w:r>
        <w:rPr>
          <w:rFonts w:ascii="Calibri" w:hAnsi="Calibri"/>
          <w:sz w:val="26"/>
        </w:rPr>
        <w:t>The details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Hands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Device controls with no private data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Product textures and packaging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Linen, stone, walnut, brass, glass, and ceramic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Clean instruments and trays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Labels when accurate and authorized</w:t>
      </w:r>
    </w:p>
    <w:p>
      <w:pPr>
        <w:pStyle w:val="Heading2"/>
        <w:widowControl/>
      </w:pPr>
      <w:r>
        <w:rPr>
          <w:rFonts w:ascii="Calibri" w:hAnsi="Calibri"/>
          <w:sz w:val="26"/>
        </w:rPr>
        <w:t>The people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Owner and staff portraits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Staff at work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Patient interaction with written consent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Natural expressions and posture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Diverse ages, skin tones, and features represented honestly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8. Treatment photography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Treatment images must show correct technique and setup. A visually attractive but clinically inaccurate image is unusable.</w:t>
      </w:r>
    </w:p>
    <w:p>
      <w:pPr>
        <w:pStyle w:val="Heading2"/>
        <w:widowControl/>
      </w:pPr>
      <w:r>
        <w:rPr>
          <w:rFonts w:ascii="Calibri" w:hAnsi="Calibri"/>
          <w:sz w:val="26"/>
        </w:rPr>
        <w:t>Include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Appropriate PPE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Correct device, tip, cartridge, or product when identifiable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Clean, plausible setup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Accurate treatment area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Realistic skin response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Staff posture that reflects actual practice</w:t>
      </w:r>
    </w:p>
    <w:p>
      <w:pPr>
        <w:pStyle w:val="Heading2"/>
        <w:widowControl/>
      </w:pPr>
      <w:r>
        <w:rPr>
          <w:rFonts w:ascii="Calibri" w:hAnsi="Calibri"/>
          <w:sz w:val="26"/>
        </w:rPr>
        <w:t>Exclude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Uncapped needles or sharps placed for drama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Device handpieces touching the wrong area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Unsafe or invented PPE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Product labels altered by AI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Blood, swelling, or erythema intensified for shock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Staff performing a service outside verified scope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9. Before-and-after documentation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Before-and-after images are records, not mood photography.</w:t>
      </w:r>
    </w:p>
    <w:p>
      <w:pPr>
        <w:pStyle w:val="Heading2"/>
        <w:widowControl/>
      </w:pPr>
      <w:r>
        <w:rPr>
          <w:rFonts w:ascii="Calibri" w:hAnsi="Calibri"/>
          <w:sz w:val="26"/>
        </w:rPr>
        <w:t>Standardize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Same camera and focal length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Same distance, crop, and angle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Same lighting and background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Same expression and head position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Same makeup status when possible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Same image processing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Accurate treatment interval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retouching, smoothing, reshaping, or selective exposure</w:t>
      </w:r>
    </w:p>
    <w:p>
      <w:pPr>
        <w:pStyle w:val="Heading2"/>
        <w:widowControl/>
      </w:pPr>
      <w:r>
        <w:rPr>
          <w:rFonts w:ascii="Calibri" w:hAnsi="Calibri"/>
          <w:sz w:val="26"/>
        </w:rPr>
        <w:t>Label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Treatment or plan, when appropriate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Time between images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Number of sessions when relevant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“Individual results vary” when required or useful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Any material combined treatment that contributed to the result</w:t>
      </w:r>
    </w:p>
    <w:p>
      <w:pPr>
        <w:pStyle w:val="Heading2"/>
        <w:widowControl/>
      </w:pPr>
      <w:r>
        <w:rPr>
          <w:rFonts w:ascii="Calibri" w:hAnsi="Calibri"/>
          <w:sz w:val="26"/>
        </w:rPr>
        <w:t>Consent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Maintain written permission for the exact use: chart, education, website, organic social, paid media, or third-party platform. Paid advertising may require separate consent.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10. Interior and brand-awareness photography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The strongest introduction image is an editorial view of the actual lobby or reception area that naturally includes House of Rose identity.</w:t>
      </w:r>
    </w:p>
    <w:p>
      <w:pPr>
        <w:pStyle w:val="Heading2"/>
        <w:widowControl/>
      </w:pPr>
      <w:r>
        <w:rPr>
          <w:rFonts w:ascii="Calibri" w:hAnsi="Calibri"/>
          <w:sz w:val="26"/>
        </w:rPr>
        <w:t>Hero image recipe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Eye-level camera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Straight architectural lines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Walnut feature or dark visual anchor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Product cabinetry or treatment detail visible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House of Rose logo present but not oversized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Controlled foreground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Balanced warm practical light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people required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text overlay required</w:t>
      </w:r>
    </w:p>
    <w:p>
      <w:pPr>
        <w:pStyle w:val="Heading2"/>
        <w:widowControl/>
      </w:pPr>
      <w:r>
        <w:rPr>
          <w:rFonts w:ascii="Calibri" w:hAnsi="Calibri"/>
          <w:sz w:val="26"/>
        </w:rPr>
        <w:t>What to avoid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Empty wide-angle real-estate shots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Too much ceiling or floor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Every light turned on at maximum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Brochures, cords, trash cans, or screens as focal points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Artificial flowers used as the main subject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Excessive staging that no longer resembles the real practice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11. Product and retail photography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Photograph products actually sold by House of Rose.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Keep labels legible and accurate.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stone, walnut, glass, linen, or matte ceramic surfaces.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Show scale and use context.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float products in midair.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splashes, bubbles, petals, glitter, pearls, ribbons, or serum droplets shaped by AI.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imply a product treats a condition unless the claim and regulatory status support it.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12. Social graphic system</w:t>
      </w:r>
    </w:p>
    <w:p>
      <w:pPr>
        <w:pStyle w:val="Heading2"/>
        <w:widowControl/>
      </w:pPr>
      <w:r>
        <w:rPr>
          <w:rFonts w:ascii="Calibri" w:hAnsi="Calibri"/>
          <w:sz w:val="26"/>
        </w:rPr>
        <w:t>Preferred post types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Full-bleed real photography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Minimal text card on bone or walnut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Process sequence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Standardized before-and-after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Procedure education carousel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Product education with real pack shot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Staff explanation</w:t>
      </w:r>
    </w:p>
    <w:p>
      <w:pPr>
        <w:pStyle w:val="Heading2"/>
        <w:widowControl/>
      </w:pPr>
      <w:r>
        <w:rPr>
          <w:rFonts w:ascii="Calibri" w:hAnsi="Calibri"/>
          <w:sz w:val="26"/>
        </w:rPr>
        <w:t>Text-card rules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One idea per card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4-12 words on the cover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Sentence case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Sans-serif for clinical information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decorative icons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gradients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stock flowers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gold-foil simulation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Maximum one accent color</w:t>
      </w:r>
    </w:p>
    <w:p>
      <w:pPr>
        <w:pStyle w:val="Heading2"/>
        <w:widowControl/>
      </w:pPr>
      <w:r>
        <w:rPr>
          <w:rFonts w:ascii="Calibri" w:hAnsi="Calibri"/>
          <w:sz w:val="26"/>
        </w:rPr>
        <w:t>Carousel rhythm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sz w:val="22"/>
        </w:rPr>
        <w:t>Decision or question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sz w:val="22"/>
        </w:rPr>
        <w:t>How the practice evaluates it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sz w:val="22"/>
        </w:rPr>
        <w:t>What treatment may involve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sz w:val="22"/>
        </w:rPr>
        <w:t>Preparation or downtime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sz w:val="22"/>
        </w:rPr>
        <w:t>Aftercare or maintenance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sz w:val="22"/>
        </w:rPr>
        <w:t>Call to action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13. Video direction</w:t>
      </w:r>
    </w:p>
    <w:p>
      <w:pPr>
        <w:pStyle w:val="Heading2"/>
        <w:widowControl/>
      </w:pPr>
      <w:r>
        <w:rPr>
          <w:rFonts w:ascii="Calibri" w:hAnsi="Calibri"/>
          <w:sz w:val="26"/>
        </w:rPr>
        <w:t>Pacing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Calm but not sleepy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Precise cuts, usually 0.8-2.5 seconds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Let one or two shots breathe longer when architecture is the subject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slow-motion smiles and endless room pans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Avoid trend edits that overpower the information</w:t>
      </w:r>
    </w:p>
    <w:p>
      <w:pPr>
        <w:pStyle w:val="Heading2"/>
        <w:widowControl/>
      </w:pPr>
      <w:r>
        <w:rPr>
          <w:rFonts w:ascii="Calibri" w:hAnsi="Calibri"/>
          <w:sz w:val="26"/>
        </w:rPr>
        <w:t>Shot order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sz w:val="22"/>
        </w:rPr>
        <w:t>Establish the real place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sz w:val="22"/>
        </w:rPr>
        <w:t>Show preparation or assessment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sz w:val="22"/>
        </w:rPr>
        <w:t>Show the treatment or service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sz w:val="22"/>
        </w:rPr>
        <w:t>Show aftercare, documentation, or retail support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sz w:val="22"/>
        </w:rPr>
        <w:t>End with identity and next step</w:t>
      </w:r>
    </w:p>
    <w:p>
      <w:pPr>
        <w:pStyle w:val="Heading2"/>
        <w:widowControl/>
      </w:pPr>
      <w:r>
        <w:rPr>
          <w:rFonts w:ascii="Calibri" w:hAnsi="Calibri"/>
          <w:sz w:val="26"/>
        </w:rPr>
        <w:t>Sound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Clear human voice when education is the goal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Natural sound when it adds credibility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Restrained instrumental music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No spa piano, breathy voiceover, ASMR liquid pours, or trend audio that conflicts with the message</w:t>
      </w:r>
    </w:p>
    <w:p>
      <w:pPr>
        <w:pStyle w:val="Heading2"/>
        <w:widowControl/>
      </w:pPr>
      <w:r>
        <w:rPr>
          <w:rFonts w:ascii="Calibri" w:hAnsi="Calibri"/>
          <w:sz w:val="26"/>
        </w:rPr>
        <w:t>On-screen text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Use captions for all spoken information.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Keep each line short.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place safety or aftercare text on screen too briefly to read.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Do not rely on text effects.</w:t>
      </w:r>
    </w:p>
    <w:p>
      <w:pPr>
        <w:pStyle w:val="Heading2"/>
        <w:widowControl/>
      </w:pPr>
      <w:r>
        <w:rPr>
          <w:rFonts w:ascii="Calibri" w:hAnsi="Calibri"/>
          <w:sz w:val="26"/>
        </w:rPr>
        <w:t>Color grade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Warm-neutral, not orange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True skin tones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Walnut remains dimensional, not crushed black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Bone remains neutral, not yellow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Brass remains muted, not sparkling gold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14. AI-generated visuals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AI-generated imagery may be used for concept development, backgrounds, layout studies, or clearly non-clinical brand atmosphere. It may not be used as: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Patient evidence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 before-and-after result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 depiction of a specific procedure if the clinical details are inaccurate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 fake staff portrait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 fake testimonial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 substitute for photographing the real practice when the real asset exists</w:t>
      </w:r>
    </w:p>
    <w:p>
      <w:pPr>
        <w:widowControl/>
        <w:spacing w:before="0" w:after="120" w:line="300" w:lineRule="auto"/>
      </w:pPr>
      <w:r>
        <w:rPr>
          <w:rFonts w:ascii="Calibri" w:hAnsi="Calibri"/>
          <w:sz w:val="22"/>
        </w:rPr>
        <w:t>Any AI person must have real skin texture and anatomically credible hands. Do not imply that the person is a House of Rose patient.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15. Visual blacklist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Orchids, roses, petals, or botanical overlays used as spa shorthand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Bamboo, stacked stones, water splashes, mist, bubbles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Glitter, sparkles, bokeh particles, gold foil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Pink, champagne, or iridescent gradients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Floating syringes, serum bottles, or IV bags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Smiling model looking directly at camera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AI-perfect porcelain skin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Overfilled lips or exaggerated facial proportions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Generic white treatment room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Blue LED clinical glow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Cursive quote graphics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“Glow” typography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Random Canva templates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Clip-art faces, line-art profiles, butterflies, crowns, or diamonds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sz w:val="22"/>
        </w:rPr>
        <w:t>Stock photos that do not resemble the actual House of Rose environment</w:t>
      </w:r>
    </w:p>
    <w:p>
      <w:pPr>
        <w:pStyle w:val="Heading1"/>
        <w:widowControl/>
        <w:pBdr>
          <w:bottom w:val="single" w:sz="5" w:space="5" w:color="D9D1C7"/>
        </w:pBdr>
      </w:pPr>
      <w:r>
        <w:rPr>
          <w:rFonts w:ascii="Calibri" w:hAnsi="Calibri"/>
          <w:sz w:val="32"/>
        </w:rPr>
        <w:t>16. Asset review questions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Could this image have been made in the real House of Rose?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Is the clinical setup accurate?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Does skin remain real?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Is the space recognizable without becoming a real-estate listing?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Is the image doing more than signaling “beauty”?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Are materials tactile and plausible?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Is the logo used as a signature?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Is every product, device, and credential real?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Is consent documented?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sz w:val="22"/>
        </w:rPr>
        <w:t>Would the asset still look credible in five years?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/>
    <w:r>
      <w:rPr>
        <w:rFonts w:ascii="Calibri" w:hAnsi="Calibri"/>
        <w:color w:val="716A63"/>
        <w:sz w:val="17"/>
      </w:rPr>
      <w:t xml:space="preserve">VERSION 1.0   |   JULY 30, 2026   |   </w:t>
    </w:r>
    <w:r>
      <w:rPr>
        <w:rFonts w:ascii="Calibri" w:hAnsi="Calibri"/>
        <w:color w:val="716A6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/>
      <w:jc w:val="left"/>
      <w:pBdr>
        <w:bottom w:val="single" w:sz="6" w:space="4" w:color="D9D1C7"/>
      </w:pBdr>
    </w:pPr>
    <w:r/>
    <w:r>
      <w:rPr>
        <w:rFonts w:ascii="Calibri" w:hAnsi="Calibri"/>
        <w:b/>
        <w:color w:val="3A2B24"/>
        <w:sz w:val="17"/>
      </w:rPr>
      <w:t>HOUSE OF ROSE AESTHETICS</w:t>
    </w:r>
    <w:r>
      <w:rPr>
        <w:rFonts w:ascii="Calibri" w:hAnsi="Calibri"/>
        <w:color w:val="716A63"/>
        <w:sz w:val="17"/>
      </w:rPr>
      <w:t xml:space="preserve">   /   PHOTOGRAPHY, VIDEO &amp; DESIGN DIRECTION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 Unicode MS" w:hAnsi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2">
    <w:abstractNumId w:val="11"/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716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A2B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5F6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3A2B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Baskerville" w:hAnsi="Baskerville"/>
      <w:b w:val="0"/>
      <w:color w:val="3A2B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F624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Standards</dc:title>
  <dc:subject>House of Rose Aesthetics Creative System</dc:subject>
  <dc:creator>House of Rose Aesthetics</dc:creator>
  <cp:keywords>medical aesthetics, brand system, marketing, creative standards</cp:keywords>
  <dc:description>Version 1.0 - July 30, 2026</dc:description>
  <cp:lastModifiedBy>House of Rose Aesthetics</cp:lastModifiedBy>
  <cp:revision>1</cp:revision>
  <dcterms:created xsi:type="dcterms:W3CDTF">2013-12-23T23:15:00Z</dcterms:created>
  <dcterms:modified xsi:type="dcterms:W3CDTF">2013-12-23T23:15:00Z</dcterms:modified>
  <cp:category/>
</cp:coreProperties>
</file>