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520" w:after="0"/>
        <w:jc w:val="center"/>
      </w:pPr>
      <w:r>
        <w:rPr>
          <w:rFonts w:ascii="Calibri" w:hAnsi="Calibri"/>
          <w:b/>
          <w:color w:val="8A6A43"/>
          <w:sz w:val="20"/>
        </w:rPr>
        <w:t>HOUSE OF ROSE AESTHETICS</w:t>
      </w:r>
    </w:p>
    <w:p>
      <w:pPr>
        <w:widowControl/>
        <w:spacing w:before="1680" w:after="240"/>
        <w:jc w:val="center"/>
      </w:pPr>
      <w:r>
        <w:rPr>
          <w:rFonts w:ascii="Baskerville" w:hAnsi="Baskerville"/>
          <w:color w:val="3A2B24"/>
          <w:sz w:val="60"/>
        </w:rPr>
        <w:t>Content Approval Checklist</w:t>
      </w:r>
    </w:p>
    <w:p>
      <w:pPr>
        <w:widowControl/>
        <w:spacing w:before="0" w:after="480"/>
        <w:jc w:val="center"/>
      </w:pPr>
      <w:r>
        <w:rPr>
          <w:rFonts w:ascii="Calibri" w:hAnsi="Calibri"/>
          <w:color w:val="5F624D"/>
          <w:sz w:val="26"/>
        </w:rPr>
        <w:t>Clinical, Brand, Visual &amp; Platform Preflight</w:t>
      </w:r>
    </w:p>
    <w:p>
      <w:pPr>
        <w:spacing w:before="40" w:after="360"/>
        <w:jc w:val="center"/>
        <w:widowControl/>
        <w:pBdr>
          <w:bottom w:val="single" w:sz="10" w:space="6" w:color="8A6A43"/>
        </w:pBdr>
      </w:pPr>
    </w:p>
    <w:p>
      <w:pPr>
        <w:widowControl/>
        <w:spacing w:before="0" w:after="60"/>
        <w:jc w:val="center"/>
      </w:pPr>
      <w:r>
        <w:rPr>
          <w:rFonts w:ascii="Calibri" w:hAnsi="Calibri"/>
          <w:color w:val="716A63"/>
          <w:sz w:val="19"/>
        </w:rPr>
        <w:t>Version: 1.0</w:t>
      </w:r>
    </w:p>
    <w:p>
      <w:pPr>
        <w:widowControl/>
        <w:spacing w:before="0" w:after="60"/>
        <w:jc w:val="center"/>
      </w:pPr>
      <w:r>
        <w:rPr>
          <w:rFonts w:ascii="Calibri" w:hAnsi="Calibri"/>
          <w:color w:val="716A63"/>
          <w:sz w:val="19"/>
        </w:rPr>
        <w:t>Issued: July 30, 2026</w:t>
      </w:r>
    </w:p>
    <w:p>
      <w:pPr>
        <w:widowControl/>
        <w:spacing w:before="0" w:after="60"/>
        <w:jc w:val="center"/>
      </w:pPr>
      <w:r>
        <w:rPr>
          <w:rFonts w:ascii="Calibri" w:hAnsi="Calibri"/>
          <w:color w:val="716A63"/>
          <w:sz w:val="19"/>
        </w:rPr>
        <w:t>Use for: Ads, posts, pages, emails, video, print, profiles, AI output, before-and-after, and patient education</w:t>
      </w:r>
    </w:p>
    <w:p>
      <w:pPr>
        <w:widowControl/>
        <w:spacing w:before="2100" w:after="0"/>
        <w:jc w:val="center"/>
      </w:pPr>
      <w:r>
        <w:rPr>
          <w:rFonts w:ascii="Calibri" w:hAnsi="Calibri"/>
          <w:b/>
          <w:color w:val="3A2B24"/>
          <w:sz w:val="18"/>
        </w:rPr>
        <w:t>MEDICAL AESTHETICS. THOUGHTFULLY PRACTICED.</w:t>
      </w:r>
    </w:p>
    <w:p>
      <w:pPr>
        <w:widowControl/>
      </w:pPr>
      <w:r>
        <w:br w:type="page"/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1EDE5"/>
          <w:left w:val="single" w:sz="2" w:space="0" w:color="F1EDE5"/>
          <w:bottom w:val="single" w:sz="2" w:space="0" w:color="F1EDE5"/>
          <w:right w:val="single" w:sz="2" w:space="0" w:color="F1EDE5"/>
          <w:insideH w:val="single" w:sz="2" w:space="0" w:color="F1EDE5"/>
          <w:insideV w:val="single" w:sz="2" w:space="0" w:color="F1EDE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1EDE5" w:val="clear"/>
            <w:tcBorders>
              <w:left w:val="single" w:sz="18" w:color="8A6A43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3A2B24"/>
                <w:sz w:val="21"/>
              </w:rPr>
              <w:t>STOP RULE:</w:t>
            </w:r>
            <w:r>
              <w:rPr>
                <w:rFonts w:ascii="Calibri" w:hAnsi="Calibri"/>
                <w:color w:val="3A2B24"/>
                <w:sz w:val="21"/>
              </w:rPr>
              <w:t xml:space="preserve"> Do not publish if the clinical fact, consent, provider scope, device, result, link, offer, or required qualification has not been verified.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1. Fast preflight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Approve only when every answer is yes.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 xml:space="preserve">The asset uses </w:t>
      </w:r>
      <w:r>
        <w:rPr>
          <w:rFonts w:ascii="Calibri" w:hAnsi="Calibri"/>
          <w:b/>
          <w:sz w:val="22"/>
        </w:rPr>
        <w:t>Medical Aesthetics Practice</w:t>
      </w:r>
      <w:r>
        <w:rPr>
          <w:rFonts w:ascii="Calibri" w:hAnsi="Calibri"/>
          <w:sz w:val="22"/>
        </w:rPr>
        <w:t xml:space="preserve"> or another approved descriptor.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It describes or demonstrates how House of Rose practices.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service, provider, device, product, price, date, and availability are accurate.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Clinical claims have been reviewed.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Preparation, downtime, aftercare, or maintenance is included when material.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reader is not diagnosed, shamed, or promised a result.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“Skin rejuvenation” and other controlled-use phrases are not repeated.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visual belongs in the real House of Rose environment.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Skin, hands, equipment, PPE, and technique are credible.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Consent covers this exact use.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call to action and destination work.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Platform policy and character limits have been checked.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2. Brand review</w:t>
      </w:r>
    </w:p>
    <w:p>
      <w:pPr>
        <w:pStyle w:val="Heading2"/>
        <w:widowControl/>
      </w:pPr>
      <w:r>
        <w:rPr>
          <w:rFonts w:ascii="Calibri" w:hAnsi="Calibri"/>
          <w:sz w:val="26"/>
        </w:rPr>
        <w:t>Identity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House of Rose is presented as a Medical Aesthetics Practice.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work does not position the practice as a luxury spa, beauty bar, salon, or influencer brand.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message is about assessment, planning, standards, participation, or follow-through.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physical environment supports the message without becoming the only subject.</w:t>
      </w:r>
    </w:p>
    <w:p>
      <w:pPr>
        <w:pStyle w:val="Heading2"/>
        <w:widowControl/>
      </w:pPr>
      <w:r>
        <w:rPr>
          <w:rFonts w:ascii="Calibri" w:hAnsi="Calibri"/>
          <w:sz w:val="26"/>
        </w:rPr>
        <w:t>Language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Copy is specific and plain.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Generic beauty language has been removed.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“Personalized,” “customized,” “advanced,” “evidence-based,” and “skin rejuvenation” are used only when needed.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No glow, radiance, flawless, timeless beauty, pamper, indulge, miracle, or transformation language appears.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No fake urgency or superlative appears.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writing can be read aloud without sounding like a generic brochure.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3. Clinical review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Complete with the licensed clinician or authorized clinical reviewer.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Service and indication are accurate.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Provider scope and credentials are accurate.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Device, product, formulation, and technique are accurate.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Candidacy and limitations are not overstated.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Preparation requirements are accurate.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Downtime and recovery language are accurate.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Aftercare and follow-up are accurate.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Series and maintenance language are accurate.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Safety, efficacy, and comparative claims are supportable.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“FDA approved,” “clinically proven,” “pain-free,” “no downtime,” and similar terms are either removed or specifically approved.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destination page preserves the same qualifications.</w:t>
      </w:r>
    </w:p>
    <w:p>
      <w:pPr>
        <w:widowControl/>
        <w:spacing w:before="0" w:after="120" w:line="300" w:lineRule="auto"/>
      </w:pPr>
      <w:r>
        <w:rPr>
          <w:rFonts w:ascii="Calibri" w:hAnsi="Calibri"/>
          <w:b/>
          <w:sz w:val="22"/>
        </w:rPr>
        <w:t>Clinical reviewer:</w:t>
      </w:r>
      <w:r>
        <w:rPr>
          <w:rFonts w:ascii="Calibri" w:hAnsi="Calibri"/>
          <w:sz w:val="22"/>
        </w:rPr>
        <w:t xml:space="preserve"> ______________________________ </w:t>
      </w:r>
      <w:r>
        <w:rPr>
          <w:rFonts w:ascii="Calibri" w:hAnsi="Calibri"/>
          <w:b/>
          <w:sz w:val="22"/>
        </w:rPr>
        <w:t>Review date:</w:t>
      </w:r>
      <w:r>
        <w:rPr>
          <w:rFonts w:ascii="Calibri" w:hAnsi="Calibri"/>
          <w:sz w:val="22"/>
        </w:rPr>
        <w:t xml:space="preserve"> __________________ </w:t>
      </w:r>
      <w:r>
        <w:rPr>
          <w:rFonts w:ascii="Calibri" w:hAnsi="Calibri"/>
          <w:b/>
          <w:sz w:val="22"/>
        </w:rPr>
        <w:t>Source or protocol version:</w:t>
      </w:r>
      <w:r>
        <w:rPr>
          <w:rFonts w:ascii="Calibri" w:hAnsi="Calibri"/>
          <w:sz w:val="22"/>
        </w:rPr>
        <w:t xml:space="preserve"> ______________________________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4. Patient image and testimonial review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Written consent is on file.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Consent covers organic social.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Consent covers website and email.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Consent covers paid advertising, if used.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image is not AI-generated or materially altered.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Before-and-after conditions are standardized.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Treatment, interval, session count, and combined services are labeled accurately.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Results are not presented as typical unless support exists.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testimonial is authentic and not edited to change meaning.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Compensation, incentive, or relationship is disclosed where required.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No protected health information is visible.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5. Visual review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Real House of Rose assets are used when available.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Architecture and product labels remain accurate.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Skin texture is real.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Color grade preserves true skin tones.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Clinical setup, PPE, equipment, and hand position are credible.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No generic spa symbols appear.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No stock-model pose or AI-perfect person appears.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Logo is a signature, not the entire idea.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Text is readable and contrast is sufficient.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Captions stay on screen long enough.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No filter, crop, or edit changes the apparent result.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6. Platform review</w:t>
      </w:r>
    </w:p>
    <w:p>
      <w:pPr>
        <w:pStyle w:val="Heading2"/>
        <w:widowControl/>
      </w:pPr>
      <w:r>
        <w:rPr>
          <w:rFonts w:ascii="Calibri" w:hAnsi="Calibri"/>
          <w:sz w:val="26"/>
        </w:rPr>
        <w:t>Meta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Copy does not assert the viewer’s age, health, diagnosis, insecurity, or appearance.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ad and landing page avoid unrealistic or unsupported outcomes.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Lead forms collect only approved information.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Targeting and data use have been checked for health-related restrictions.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current Meta Advertising Standards were reviewed.</w:t>
      </w:r>
    </w:p>
    <w:p>
      <w:pPr>
        <w:pStyle w:val="Heading2"/>
        <w:widowControl/>
      </w:pPr>
      <w:r>
        <w:rPr>
          <w:rFonts w:ascii="Calibri" w:hAnsi="Calibri"/>
          <w:sz w:val="26"/>
        </w:rPr>
        <w:t>Google Ads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Ad group, keyword, ad, and landing page match.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Headlines are 30 characters or fewer.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Descriptions are 90 characters or fewer.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Prescription-drug terms and health targeting have been reviewed.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Conversion tracking has been tested.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Search location is correct.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Search terms and negative keywords will be reviewed after launch.</w:t>
      </w:r>
    </w:p>
    <w:p>
      <w:pPr>
        <w:pStyle w:val="Heading2"/>
        <w:widowControl/>
      </w:pPr>
      <w:r>
        <w:rPr>
          <w:rFonts w:ascii="Calibri" w:hAnsi="Calibri"/>
          <w:sz w:val="26"/>
        </w:rPr>
        <w:t>Google Business Profile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Business name matches real-world branding.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Description contains no links, promotions, or keyword stuffing.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Categories are few and accurate.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Walk-in, appointment, pickup, hours, and retail settings match current operations.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Photos are real and relevant.</w:t>
      </w:r>
    </w:p>
    <w:p>
      <w:pPr>
        <w:pStyle w:val="Heading2"/>
        <w:widowControl/>
      </w:pPr>
      <w:r>
        <w:rPr>
          <w:rFonts w:ascii="Calibri" w:hAnsi="Calibri"/>
          <w:sz w:val="26"/>
        </w:rPr>
        <w:t>Website / SEO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Page is useful to a person, not written only for a search engine.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Provider or clinical review information is clear.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Title and main heading describe the page.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Preparation, downtime, aftercare, and next step are easy to find.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Internal links and contact paths work.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Name, address, phone, and hours are consistent.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7. AI disclosure and verification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The AI received the House of Rose permanent context block.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All clinical facts came from approved source material.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AI did not invent people, credentials, products, devices, protocols, or results.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AI-generated people are not presented as patients or staff.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AI imagery is not used as before-and-after evidence.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An edit log exists for altered real images.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A human has compared the final output to the source.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Facts and claims requiring verification have been resolved.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8. Publishing handoff</w:t>
      </w:r>
    </w:p>
    <w:p>
      <w:pPr>
        <w:widowControl/>
        <w:spacing w:before="0" w:after="120" w:line="300" w:lineRule="auto"/>
      </w:pPr>
      <w:r>
        <w:rPr>
          <w:rFonts w:ascii="Calibri" w:hAnsi="Calibri"/>
          <w:b/>
          <w:sz w:val="22"/>
        </w:rPr>
        <w:t>Asset title:</w:t>
      </w:r>
      <w:r>
        <w:rPr>
          <w:rFonts w:ascii="Calibri" w:hAnsi="Calibri"/>
          <w:sz w:val="22"/>
        </w:rPr>
        <w:t xml:space="preserve"> ____________________________________________ </w:t>
      </w:r>
      <w:r>
        <w:rPr>
          <w:rFonts w:ascii="Calibri" w:hAnsi="Calibri"/>
          <w:b/>
          <w:sz w:val="22"/>
        </w:rPr>
        <w:t>Channel:</w:t>
      </w:r>
      <w:r>
        <w:rPr>
          <w:rFonts w:ascii="Calibri" w:hAnsi="Calibri"/>
          <w:sz w:val="22"/>
        </w:rPr>
        <w:t xml:space="preserve"> ______________________________________________ </w:t>
      </w:r>
      <w:r>
        <w:rPr>
          <w:rFonts w:ascii="Calibri" w:hAnsi="Calibri"/>
          <w:b/>
          <w:sz w:val="22"/>
        </w:rPr>
        <w:t>Campaign / service:</w:t>
      </w:r>
      <w:r>
        <w:rPr>
          <w:rFonts w:ascii="Calibri" w:hAnsi="Calibri"/>
          <w:sz w:val="22"/>
        </w:rPr>
        <w:t xml:space="preserve"> ____________________________________ </w:t>
      </w:r>
      <w:r>
        <w:rPr>
          <w:rFonts w:ascii="Calibri" w:hAnsi="Calibri"/>
          <w:b/>
          <w:sz w:val="22"/>
        </w:rPr>
        <w:t>Owner:</w:t>
      </w:r>
      <w:r>
        <w:rPr>
          <w:rFonts w:ascii="Calibri" w:hAnsi="Calibri"/>
          <w:sz w:val="22"/>
        </w:rPr>
        <w:t xml:space="preserve"> ________________________________________________ </w:t>
      </w:r>
      <w:r>
        <w:rPr>
          <w:rFonts w:ascii="Calibri" w:hAnsi="Calibri"/>
          <w:b/>
          <w:sz w:val="22"/>
        </w:rPr>
        <w:t>Clinical reviewer:</w:t>
      </w:r>
      <w:r>
        <w:rPr>
          <w:rFonts w:ascii="Calibri" w:hAnsi="Calibri"/>
          <w:sz w:val="22"/>
        </w:rPr>
        <w:t xml:space="preserve"> _____________________________________ </w:t>
      </w:r>
      <w:r>
        <w:rPr>
          <w:rFonts w:ascii="Calibri" w:hAnsi="Calibri"/>
          <w:b/>
          <w:sz w:val="22"/>
        </w:rPr>
        <w:t>Consent verified by:</w:t>
      </w:r>
      <w:r>
        <w:rPr>
          <w:rFonts w:ascii="Calibri" w:hAnsi="Calibri"/>
          <w:sz w:val="22"/>
        </w:rPr>
        <w:t xml:space="preserve"> ___________________________________ </w:t>
      </w:r>
      <w:r>
        <w:rPr>
          <w:rFonts w:ascii="Calibri" w:hAnsi="Calibri"/>
          <w:b/>
          <w:sz w:val="22"/>
        </w:rPr>
        <w:t>Destination URL:</w:t>
      </w:r>
      <w:r>
        <w:rPr>
          <w:rFonts w:ascii="Calibri" w:hAnsi="Calibri"/>
          <w:sz w:val="22"/>
        </w:rPr>
        <w:t xml:space="preserve"> _______________________________________ </w:t>
      </w:r>
      <w:r>
        <w:rPr>
          <w:rFonts w:ascii="Calibri" w:hAnsi="Calibri"/>
          <w:b/>
          <w:sz w:val="22"/>
        </w:rPr>
        <w:t>Tracking tested by:</w:t>
      </w:r>
      <w:r>
        <w:rPr>
          <w:rFonts w:ascii="Calibri" w:hAnsi="Calibri"/>
          <w:sz w:val="22"/>
        </w:rPr>
        <w:t xml:space="preserve"> ____________________________________ </w:t>
      </w:r>
      <w:r>
        <w:rPr>
          <w:rFonts w:ascii="Calibri" w:hAnsi="Calibri"/>
          <w:b/>
          <w:sz w:val="22"/>
        </w:rPr>
        <w:t>Publish date:</w:t>
      </w:r>
      <w:r>
        <w:rPr>
          <w:rFonts w:ascii="Calibri" w:hAnsi="Calibri"/>
          <w:sz w:val="22"/>
        </w:rPr>
        <w:t xml:space="preserve"> __________________________________________ </w:t>
      </w:r>
      <w:r>
        <w:rPr>
          <w:rFonts w:ascii="Calibri" w:hAnsi="Calibri"/>
          <w:b/>
          <w:sz w:val="22"/>
        </w:rPr>
        <w:t>Review / expiration date:</w:t>
      </w:r>
      <w:r>
        <w:rPr>
          <w:rFonts w:ascii="Calibri" w:hAnsi="Calibri"/>
          <w:sz w:val="22"/>
        </w:rPr>
        <w:t xml:space="preserve"> _______________________________</w:t>
      </w:r>
    </w:p>
    <w:p>
      <w:pPr>
        <w:pStyle w:val="Heading2"/>
        <w:widowControl/>
      </w:pPr>
      <w:r>
        <w:rPr>
          <w:rFonts w:ascii="Calibri" w:hAnsi="Calibri"/>
          <w:sz w:val="26"/>
        </w:rPr>
        <w:t>Final status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APPROVED - ready to publish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APPROVED WITH EXPIRATION - remove or update by the date above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REVISE - specific changes required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REJECT - conflicts with clinical, brand, consent, or platform standards</w:t>
      </w:r>
    </w:p>
    <w:p>
      <w:pPr>
        <w:pStyle w:val="Heading2"/>
        <w:widowControl/>
      </w:pPr>
      <w:r>
        <w:rPr>
          <w:rFonts w:ascii="Calibri" w:hAnsi="Calibri"/>
          <w:sz w:val="26"/>
        </w:rPr>
        <w:t>Required changes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____________________________________________________________________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____________________________________________________________________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right"/>
    </w:pPr>
    <w:r/>
    <w:r>
      <w:rPr>
        <w:rFonts w:ascii="Calibri" w:hAnsi="Calibri"/>
        <w:color w:val="716A63"/>
        <w:sz w:val="17"/>
      </w:rPr>
      <w:t xml:space="preserve">VERSION 1.0   |   JULY 30, 2026   |   </w:t>
    </w:r>
    <w:r>
      <w:rPr>
        <w:rFonts w:ascii="Calibri" w:hAnsi="Calibri"/>
        <w:color w:val="716A6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60"/>
      <w:jc w:val="left"/>
      <w:pBdr>
        <w:bottom w:val="single" w:sz="6" w:space="4" w:color="D9D1C7"/>
      </w:pBdr>
    </w:pPr>
    <w:r/>
    <w:r>
      <w:rPr>
        <w:rFonts w:ascii="Calibri" w:hAnsi="Calibri"/>
        <w:b/>
        <w:color w:val="3A2B24"/>
        <w:sz w:val="17"/>
      </w:rPr>
      <w:t>HOUSE OF ROSE AESTHETICS</w:t>
    </w:r>
    <w:r>
      <w:rPr>
        <w:rFonts w:ascii="Calibri" w:hAnsi="Calibri"/>
        <w:color w:val="716A63"/>
        <w:sz w:val="17"/>
      </w:rPr>
      <w:t xml:space="preserve">   /   CLINICAL, BRAND, VISUAL &amp; PLATFORM PREFLIGHT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Arial Unicode MS" w:hAnsi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716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A2B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5F6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3A2B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Baskerville" w:hAnsi="Baskerville"/>
      <w:b w:val="0"/>
      <w:color w:val="3A2B2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F624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Approval Checklist</dc:title>
  <dc:subject>House of Rose Aesthetics Creative System</dc:subject>
  <dc:creator>House of Rose Aesthetics</dc:creator>
  <cp:keywords>medical aesthetics, brand system, marketing, creative standards</cp:keywords>
  <dc:description>Version 1.0 - July 30, 2026</dc:description>
  <cp:lastModifiedBy>House of Rose Aesthetics</cp:lastModifiedBy>
  <cp:revision>1</cp:revision>
  <dcterms:created xsi:type="dcterms:W3CDTF">2013-12-23T23:15:00Z</dcterms:created>
  <dcterms:modified xsi:type="dcterms:W3CDTF">2013-12-23T23:15:00Z</dcterms:modified>
  <cp:category/>
</cp:coreProperties>
</file>