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Georgia" w:cs="Georgia" w:eastAsia="Georgia" w:hAnsi="Georgia"/>
          <w:b/>
          <w:bCs/>
          <w:color w:val="14110F"/>
          <w:sz w:val="32"/>
          <w:szCs w:val="32"/>
        </w:rPr>
        <w:t xml:space="preserve">Needle Depth &amp; Speed Reference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7A5C2A"/>
          <w:sz w:val="20"/>
          <w:szCs w:val="20"/>
        </w:rPr>
        <w:t xml:space="preserve">Micro-needling with PRF — Provider Clinical Reference</w:t>
      </w:r>
    </w:p>
    <w:p>
      <w:pPr>
        <w:spacing w:after="160" w:line="268"/>
        <w:jc w:val="center"/>
      </w:pPr>
      <w:r>
        <w:rPr>
          <w:rFonts w:ascii="Calibri" w:cs="Calibri" w:eastAsia="Calibri" w:hAnsi="Calibri"/>
          <w:i/>
          <w:iCs/>
          <w:color w:val="8A7259"/>
          <w:sz w:val="18"/>
          <w:szCs w:val="18"/>
        </w:rPr>
        <w:t xml:space="preserve">Use as a starting-point reference alongside device manufacturer guidance and clinical judgment. Always adjust for individual skin thickness, sensitivity, and treatment history.</w:t>
      </w:r>
    </w:p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NEEDLE DEPTH &amp; SPEED BY REGION</w:t>
      </w:r>
    </w:p>
    <w:tbl>
      <w:tblPr>
        <w:tblW w:type="dxa" w:w="10200"/>
        <w:tblBorders>
          <w:top w:val="single" w:color="8A7259" w:sz="4"/>
          <w:left w:val="single" w:color="8A7259" w:sz="4"/>
          <w:bottom w:val="single" w:color="8A7259" w:sz="4"/>
          <w:right w:val="single" w:color="8A7259" w:sz="4"/>
          <w:insideH w:val="single" w:color="D9CDBB" w:sz="2"/>
          <w:insideV w:val="single" w:color="D9CDBB" w:sz="2"/>
        </w:tblBorders>
      </w:tblPr>
      <w:tblGrid>
        <w:gridCol w:w="2600"/>
        <w:gridCol w:w="2050"/>
        <w:gridCol w:w="2050"/>
        <w:gridCol w:w="1750"/>
        <w:gridCol w:w="1750"/>
      </w:tblGrid>
      <w:tr>
        <w:trPr>
          <w:tblHeader/>
        </w:trPr>
        <w:tc>
          <w:tcPr>
            <w:tcW w:type="dxa" w:w="2600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Region</w:t>
            </w:r>
          </w:p>
        </w:tc>
        <w:tc>
          <w:tcPr>
            <w:tcW w:type="dxa" w:w="2050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Needle Depth — Thin Skin</w:t>
            </w:r>
          </w:p>
        </w:tc>
        <w:tc>
          <w:tcPr>
            <w:tcW w:type="dxa" w:w="2050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Needle Depth — Thick Skin</w:t>
            </w:r>
          </w:p>
        </w:tc>
        <w:tc>
          <w:tcPr>
            <w:tcW w:type="dxa" w:w="1750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Speed — Thin Skin</w:t>
            </w:r>
          </w:p>
        </w:tc>
        <w:tc>
          <w:tcPr>
            <w:tcW w:type="dxa" w:w="1750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Speed — Thick Skin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Forehead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0.25–0.5 mm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0.5–0.75 mm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260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Between Eyebrows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0.25–0.5 mm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0.5–1.0 mm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Nose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 mm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 mm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260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Eye Area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 mm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 mm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Cheek Bone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 mm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0.5–1.0 mm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260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Cheek &amp; Chin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0.5–1.0 mm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1.0–2.0 mm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Lip Area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 mm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0.5–1.0 mm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260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Lips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 mm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0.25 mm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Facial Scars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1.0–1.25 mm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1.5–2.0 mm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2–3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2–4</w:t>
            </w:r>
          </w:p>
        </w:tc>
      </w:tr>
      <w:tr>
        <w:tc>
          <w:tcPr>
            <w:tcW w:type="dxa" w:w="260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Body Scars, Stretch Marks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1.0–1.25 mm</w:t>
            </w:r>
          </w:p>
        </w:tc>
        <w:tc>
          <w:tcPr>
            <w:tcW w:type="dxa" w:w="20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1.5–2.0 mm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3–4</w:t>
            </w:r>
          </w:p>
        </w:tc>
        <w:tc>
          <w:tcPr>
            <w:tcW w:type="dxa" w:w="17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4–5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10F"/>
                <w:sz w:val="17"/>
                <w:szCs w:val="17"/>
              </w:rPr>
              <w:t xml:space="preserve">Burn &amp; Surgery Scars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1.5–2.0 mm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1.5–2.0 mm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3–4</w:t>
            </w:r>
          </w:p>
        </w:tc>
        <w:tc>
          <w:tcPr>
            <w:tcW w:type="dxa" w:w="17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4–5</w:t>
            </w:r>
          </w:p>
        </w:tc>
      </w:tr>
    </w:tbl>
    <w:p>
      <w:pPr>
        <w:pBdr>
          <w:bottom w:val="single" w:color="C9A24B" w:sz="4" w:space="3"/>
        </w:pBdr>
        <w:spacing w:after="110" w:before="260"/>
      </w:pPr>
      <w:r>
        <w:rPr>
          <w:rFonts w:ascii="Georgia" w:cs="Georgia" w:eastAsia="Georgia" w:hAnsi="Georgia"/>
          <w:b/>
          <w:bCs/>
          <w:color w:val="2F3A2B"/>
          <w:spacing w:val="8"/>
          <w:sz w:val="22"/>
          <w:szCs w:val="22"/>
        </w:rPr>
        <w:t xml:space="preserve">NEEDLE LENGTH INDICATION GUIDE</w:t>
      </w:r>
    </w:p>
    <w:tbl>
      <w:tblPr>
        <w:tblW w:type="dxa" w:w="10200"/>
        <w:tblBorders>
          <w:top w:val="single" w:color="8A7259" w:sz="4"/>
          <w:left w:val="single" w:color="8A7259" w:sz="4"/>
          <w:bottom w:val="single" w:color="8A7259" w:sz="4"/>
          <w:right w:val="single" w:color="8A7259" w:sz="4"/>
          <w:insideH w:val="single" w:color="D9CDBB" w:sz="2"/>
          <w:insideV w:val="single" w:color="D9CDBB" w:sz="2"/>
        </w:tblBorders>
      </w:tblPr>
      <w:tblGrid>
        <w:gridCol w:w="2650"/>
        <w:gridCol w:w="1078"/>
        <w:gridCol w:w="1078"/>
        <w:gridCol w:w="1078"/>
        <w:gridCol w:w="1078"/>
        <w:gridCol w:w="1078"/>
        <w:gridCol w:w="1078"/>
        <w:gridCol w:w="1078"/>
      </w:tblGrid>
      <w:tr>
        <w:trPr>
          <w:tblHeader/>
        </w:trPr>
        <w:tc>
          <w:tcPr>
            <w:tcW w:type="dxa" w:w="2650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Indication \ Needle Length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0.25 mm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0.5 mm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0.75 mm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1.0 mm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1.5 mm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2.0 mm</w:t>
            </w:r>
          </w:p>
        </w:tc>
        <w:tc>
          <w:tcPr>
            <w:tcW w:type="dxa" w:w="1078"/>
            <w:shd w:fill="3E2C20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2.5 mm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Penetrate active product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Hair loss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Fine wrinkles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Deep wrinkles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Loose skin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Acne scars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Stretch marks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Cellulite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Pigmentation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Pimple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Light scar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Surgical / atrophic scars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Deep scars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50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10F"/>
                <w:sz w:val="17"/>
                <w:szCs w:val="17"/>
              </w:rPr>
              <w:t xml:space="preserve">Burn scars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/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  <w:tc>
          <w:tcPr>
            <w:tcW w:type="dxa" w:w="1078"/>
            <w:shd w:fill="F3E9CF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2A"/>
                <w:sz w:val="19"/>
                <w:szCs w:val="19"/>
              </w:rPr>
              <w:t xml:space="preserve">✓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4B" w:sz="4" w:space="4"/>
      </w:pBdr>
      <w:spacing w:after="20" w:before="60"/>
      <w:jc w:val="center"/>
    </w:pPr>
    <w:r>
      <w:rPr>
        <w:rFonts w:ascii="Calibri" w:cs="Calibri" w:eastAsia="Calibri" w:hAnsi="Calibri"/>
        <w:color w:val="5E5548"/>
        <w:sz w:val="14"/>
        <w:szCs w:val="14"/>
      </w:rPr>
      <w:t xml:space="preserve">525 E Olympia Ave, Unit 9, Punta Gorda, FL 33950   •   (844) 941-7673   •   info@houseofrosefl.com   •   houseofrosefl.com</w:t>
    </w:r>
  </w:p>
  <w:p>
    <w:pPr>
      <w:jc w:val="center"/>
    </w:pPr>
    <w:r>
      <w:rPr>
        <w:rFonts w:ascii="Calibri" w:cs="Calibri" w:eastAsia="Calibri" w:hAnsi="Calibri"/>
        <w:i/>
        <w:iCs/>
        <w:color w:val="8A7259"/>
        <w:sz w:val="12"/>
        <w:szCs w:val="12"/>
      </w:rPr>
      <w:t xml:space="preserve">Clinical Reference — Provider Use Only</w:t>
    </w:r>
    <w:r>
      <w:rPr>
        <w:rFonts w:ascii="Calibri" w:cs="Calibri" w:eastAsia="Calibri" w:hAnsi="Calibri"/>
        <w:color w:val="8A7259"/>
        <w:sz w:val="12"/>
        <w:szCs w:val="12"/>
      </w:rPr>
      <w:t xml:space="preserve">   |   Page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7259"/>
        <w:sz w:val="12"/>
        <w:szCs w:val="12"/>
      </w:rPr>
      <w:t xml:space="preserve"> of </w:t>
    </w:r>
    <w:r>
      <w:rPr>
        <w:rFonts w:ascii="Calibri" w:cs="Calibri" w:eastAsia="Calibri" w:hAnsi="Calibri"/>
        <w:color w:val="8A725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285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Georgia" w:cs="Georgia" w:eastAsia="Georgia" w:hAnsi="Georgia"/>
        <w:b/>
        <w:bCs/>
        <w:color w:val="14110F"/>
        <w:spacing w:val="24"/>
        <w:sz w:val="19"/>
        <w:szCs w:val="19"/>
      </w:rPr>
      <w:t xml:space="preserve">HOUSE OF ROSE AESTHETICS</w:t>
    </w:r>
  </w:p>
  <w:p>
    <w:pPr>
      <w:pBdr>
        <w:bottom w:val="single" w:color="C9A24B" w:sz="6" w:space="4"/>
      </w:pBdr>
      <w:spacing w:after="100"/>
      <w:jc w:val="center"/>
    </w:pPr>
    <w:r>
      <w:rPr>
        <w:rFonts w:ascii="Calibri" w:cs="Calibri" w:eastAsia="Calibri" w:hAnsi="Calibri"/>
        <w:b/>
        <w:bCs/>
        <w:color w:val="7A5C2A"/>
        <w:spacing w:val="16"/>
        <w:sz w:val="14"/>
        <w:szCs w:val="14"/>
      </w:rPr>
      <w:t xml:space="preserve">CLINICAL REFERENCE — NEEDLE DEPTH &amp; INDICATION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7A5C2A"/>
      </w:rPr>
    </w:lvl>
    <w:lvl w:ilvl="1" w15:tentative="1">
      <w:start w:val="1"/>
      <w:numFmt w:val="bullet"/>
      <w:lvlText w:val="–"/>
      <w:lvlJc w:val="left"/>
      <w:pPr>
        <w:ind w:left="720" w:hanging="260"/>
      </w:pPr>
      <w:rPr>
        <w:color w:val="7A5C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b1f1d6b3c387c5f51e89e66a076bb0b44d883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2026-07-13T02:01:15.768Z</dcterms:created>
  <dcterms:modified xsi:type="dcterms:W3CDTF">2026-07-13T02:01:15.768Z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