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ارائه مشترک با دکتر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توانایی کاری حرفه‌ای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فرانسوی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