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 w:val="1"/>
        <w:jc w:val="right"/>
      </w:pPr>
      <w:r>
        <w:rPr>
          <w:rtl w:val="1"/>
          <w:rFonts w:cs="Arial" w:ascii="Arial" w:hAnsi="Arial"/>
          <w:szCs w:val="24"/>
        </w:rPr>
        <w:t>السجل الأكاديمي الرسمي</w:t>
      </w:r>
    </w:p>
    <w:p>
      <w:pPr>
        <w:bidi w:val="1"/>
        <w:jc w:val="right"/>
      </w:pPr>
      <w:r>
        <w:rPr>
          <w:rtl w:val="1"/>
          <w:rFonts w:cs="Arial" w:ascii="Arial" w:hAnsi="Arial"/>
          <w:szCs w:val="24"/>
        </w:rPr>
        <w:t xml:space="preserve">اسم الطالب: </w:t>
      </w:r>
      <w:r>
        <w:rPr>
          <w:b/>
          <w:rtl w:val="1"/>
          <w:rFonts w:cs="Arial" w:ascii="Arial" w:hAnsi="Arial"/>
          <w:szCs w:val="24"/>
          <w:bCs/>
        </w:rPr>
        <w:t>Alejandro Garcia</w:t>
      </w:r>
      <w:r>
        <w:rPr>
          <w:rtl w:val="1"/>
          <w:rFonts w:cs="Arial" w:ascii="Arial" w:hAnsi="Arial"/>
          <w:szCs w:val="24"/>
        </w:rPr>
        <w:t xml:space="preserve"> قد أتم جميع المتطلبات مع </w:t>
      </w:r>
      <w:r>
        <w:rPr>
          <w:i/>
          <w:rtl w:val="1"/>
          <w:rFonts w:cs="Arial" w:ascii="Arial" w:hAnsi="Arial"/>
          <w:szCs w:val="24"/>
          <w:iCs/>
        </w:rPr>
        <w:t>أعلى مرتبة شرف أكاديمية</w:t>
      </w:r>
      <w:r>
        <w:rPr>
          <w:rtl w:val="1"/>
          <w:rFonts w:cs="Arial" w:ascii="Arial" w:hAnsi="Arial"/>
          <w:szCs w:val="24"/>
        </w:rPr>
        <w:t>.</w:t>
      </w:r>
    </w:p>
    <w:p>
      <w:pPr>
        <w:bidi w:val="1"/>
        <w:jc w:val="right"/>
      </w:pPr>
      <w:r>
        <w:rPr>
          <w:rtl w:val="1"/>
          <w:rFonts w:cs="Arial" w:ascii="Arial" w:hAnsi="Arial"/>
          <w:szCs w:val="24"/>
        </w:rPr>
        <w:t>تشهد هذه الوثيقة بأن الفرد المذكور أعلاه قد أظهر أداءً نموذجياً في المنهج التالي: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 w:val="1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tl w:val="1"/>
                <w:rFonts w:cs="Arial" w:ascii="Arial" w:hAnsi="Arial"/>
                <w:szCs w:val="24"/>
              </w:rPr>
              <w:t>رمز المقرر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tl w:val="1"/>
                <w:rFonts w:cs="Arial" w:ascii="Arial" w:hAnsi="Arial"/>
                <w:szCs w:val="24"/>
              </w:rPr>
              <w:t>اسم المقرر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tl w:val="1"/>
                <w:rFonts w:cs="Arial" w:ascii="Arial" w:hAnsi="Arial"/>
                <w:szCs w:val="20"/>
              </w:rPr>
              <w:t>الدرجة النهائية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tl w:val="1"/>
                <w:rFonts w:cs="Arial" w:ascii="Arial" w:hAnsi="Arial"/>
                <w:szCs w:val="24"/>
              </w:rPr>
              <w:t>MATH-401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tl w:val="1"/>
                <w:rFonts w:cs="Arial" w:ascii="Arial" w:hAnsi="Arial"/>
                <w:szCs w:val="24"/>
              </w:rPr>
              <w:t>الرياضيات المتقدمة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tl w:val="1"/>
                <w:rFonts w:cs="Arial" w:ascii="Arial" w:hAnsi="Arial"/>
                <w:szCs w:val="20"/>
              </w:rPr>
              <w:t>A (مرتبة الشرف)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tl w:val="1"/>
                <w:rFonts w:cs="Arial" w:ascii="Arial" w:hAnsi="Arial"/>
                <w:szCs w:val="24"/>
              </w:rPr>
              <w:t>PHYS-302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tl w:val="1"/>
                <w:rFonts w:cs="Arial" w:ascii="Arial" w:hAnsi="Arial"/>
                <w:szCs w:val="24"/>
              </w:rPr>
              <w:t>الفيزياء النظرية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tl w:val="1"/>
                <w:rFonts w:cs="Arial" w:ascii="Arial" w:hAnsi="Arial"/>
                <w:szCs w:val="24"/>
              </w:rPr>
              <w:t>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jc w:val="right"/>
    </w:pPr>
    <w:r>
      <w:rPr>
        <w:rtl w:val="1"/>
        <w:rFonts w:cs="Arial" w:ascii="Arial" w:hAnsi="Arial"/>
        <w:szCs w:val="24"/>
      </w:rPr>
      <w:t>صفحة 1 من 1 - سري للغاية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1"/>
      <w:jc w:val="right"/>
    </w:pPr>
    <w:r>
      <w:rPr>
        <w:rtl w:val="1"/>
        <w:rFonts w:cs="Arial" w:ascii="Arial" w:hAnsi="Arial"/>
        <w:szCs w:val="24"/>
      </w:rPr>
      <w:t>السجل الأكاديمي الرسمي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