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52B32C" w:rsidR="00FA6242" w:rsidRDefault="00FA6242" w:rsidP="00827F6C">
      <w:pPr>
        <w:bidi/>
        <w:spacing w:line="360" w:lineRule="auto"/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02B0972C" w14:textId="77777777" w:rsidR="006B5061" w:rsidRPr="00827F6C" w:rsidRDefault="006B5061" w:rsidP="006B5061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lastRenderedPageBreak/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3360ED1" w14:textId="6B1F6C6D" w:rsidR="00F56393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F8F8E0E" w14:textId="77777777" w:rsidR="00576D89" w:rsidRPr="000F5BB7" w:rsidRDefault="00576D89" w:rsidP="0057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466"/>
        <w:gridCol w:w="1940"/>
        <w:gridCol w:w="1387"/>
      </w:tblGrid>
      <w:tr w:rsidR="00F12FE5" w:rsidRPr="007A73EC" w14:paraId="797A7937" w14:textId="77777777" w:rsidTr="00866B4A">
        <w:trPr>
          <w:cantSplit/>
          <w:trHeight w:val="476"/>
        </w:trPr>
        <w:tc>
          <w:tcPr>
            <w:tcW w:w="5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866B4A">
        <w:trPr>
          <w:cantSplit/>
          <w:trHeight w:val="458"/>
        </w:trPr>
        <w:tc>
          <w:tcPr>
            <w:tcW w:w="9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9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866B4A">
        <w:trPr>
          <w:cantSplit/>
          <w:trHeight w:val="476"/>
        </w:trPr>
        <w:tc>
          <w:tcPr>
            <w:tcW w:w="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4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9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396E80C2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6C95F148" w14:textId="5D73B875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5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835" w:type="dxa"/>
            <w:vAlign w:val="center"/>
          </w:tcPr>
          <w:p w14:paraId="4F564560" w14:textId="5C35830C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</w:t>
            </w:r>
          </w:p>
          <w:p w14:paraId="3BB05535" w14:textId="5F4E54C9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0.390, p-value = 0.69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921" w:type="dxa"/>
            <w:vAlign w:val="center"/>
          </w:tcPr>
          <w:p w14:paraId="76C1AA37" w14:textId="0BF14C7D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</w:t>
            </w:r>
          </w:p>
          <w:p w14:paraId="7EAC099F" w14:textId="5B1799B4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81F93F1" w14:textId="6255D491" w:rsidR="009270E4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1C8A1CF" w14:textId="77777777" w:rsidR="00AB65F0" w:rsidRPr="007A73EC" w:rsidRDefault="00AB65F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8F44196" w:rsidR="000F5BB7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p w14:paraId="2D850AF5" w14:textId="77777777" w:rsidR="00AB65F0" w:rsidRP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9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813"/>
        <w:gridCol w:w="1632"/>
        <w:gridCol w:w="1633"/>
        <w:gridCol w:w="1781"/>
        <w:gridCol w:w="1662"/>
        <w:gridCol w:w="69"/>
      </w:tblGrid>
      <w:tr w:rsidR="00260324" w:rsidRPr="007A73EC" w14:paraId="5F50A22E" w14:textId="77777777" w:rsidTr="0075039A">
        <w:trPr>
          <w:gridAfter w:val="1"/>
          <w:wAfter w:w="69" w:type="dxa"/>
          <w:cantSplit/>
          <w:trHeight w:val="648"/>
        </w:trPr>
        <w:tc>
          <w:tcPr>
            <w:tcW w:w="9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75039A">
        <w:trPr>
          <w:gridAfter w:val="1"/>
          <w:wAfter w:w="69" w:type="dxa"/>
          <w:cantSplit/>
          <w:trHeight w:val="679"/>
        </w:trPr>
        <w:tc>
          <w:tcPr>
            <w:tcW w:w="70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75039A">
        <w:trPr>
          <w:cantSplit/>
          <w:trHeight w:val="648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394396B4" w:rsidR="00260324" w:rsidRPr="0075039A" w:rsidRDefault="0075039A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>
              <w:rPr>
                <w:rFonts w:asciiTheme="minorBidi" w:hAnsiTheme="minorBidi"/>
                <w:color w:val="010205"/>
                <w:sz w:val="18"/>
                <w:szCs w:val="18"/>
              </w:rPr>
              <w:t>0</w:t>
            </w:r>
            <w:r w:rsidR="00260324"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 w:rsidR="00483B8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="00483B87" w:rsidRPr="004F4A75">
              <w:rPr>
                <w:rFonts w:asciiTheme="minorBidi" w:hAnsiTheme="minorBidi"/>
                <w:lang w:val="en-GB"/>
              </w:rPr>
              <w:t>±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="00483B87" w:rsidRPr="0075039A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6819594" w14:textId="49AD0A01" w:rsidR="00EE3049" w:rsidRPr="007A73EC" w:rsidRDefault="00EE3049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5039A">
              <w:rPr>
                <w:rFonts w:asciiTheme="minorBidi" w:hAnsiTheme="minorBidi"/>
                <w:color w:val="010205"/>
                <w:sz w:val="16"/>
                <w:szCs w:val="16"/>
              </w:rPr>
              <w:t>t = 0.72933, p-value = 0.4687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43903" w14:textId="4DA5DC91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 w:rsidR="00483B8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="00483B87"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7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2E94B7CD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  <w:r w:rsidR="00483B8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="00483B87"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73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606C9CE8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  <w:r w:rsidR="00483B87"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="00483B87" w:rsidRPr="004F4A75">
              <w:rPr>
                <w:rFonts w:asciiTheme="minorBidi" w:hAnsiTheme="minorBidi"/>
                <w:lang w:val="en-GB"/>
              </w:rPr>
              <w:t>±</w:t>
            </w:r>
          </w:p>
        </w:tc>
      </w:tr>
      <w:tr w:rsidR="0075039A" w:rsidRPr="007A73EC" w14:paraId="0346E4FD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75039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bookmarkStart w:id="0" w:name="_GoBack"/>
            <w:bookmarkEnd w:id="0"/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75039A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E2E4BBF" w14:textId="7BA1807E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5039A">
              <w:rPr>
                <w:rFonts w:asciiTheme="minorBidi" w:hAnsiTheme="minorBidi"/>
                <w:color w:val="010205"/>
                <w:sz w:val="16"/>
                <w:szCs w:val="16"/>
              </w:rPr>
              <w:t>t = 0.72933, p-value = 0.4687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7B15B682" w:rsidR="0075039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5B70B18F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069F97E3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D8E2D94" w:rsidR="0075039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36981413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75039A" w:rsidRPr="007A73EC" w14:paraId="3B38087A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885F9" w14:textId="5E34A47E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85443" w14:textId="7ADB1CAC" w:rsidR="0075039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41D547AA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7D1706CE" w:rsidR="0075039A" w:rsidRPr="00E0613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05B738EF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FEE5B" w14:textId="2470D7AD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</w:tr>
      <w:tr w:rsidR="0075039A" w:rsidRPr="007A73EC" w14:paraId="5E0B5FC1" w14:textId="77777777" w:rsidTr="0075039A">
        <w:trPr>
          <w:cantSplit/>
          <w:trHeight w:val="648"/>
        </w:trPr>
        <w:tc>
          <w:tcPr>
            <w:tcW w:w="7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56035CBF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30EA2E44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3931D790" w:rsidR="0075039A" w:rsidRPr="00E0613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262E6AE2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0AA529B3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</w:tr>
      <w:tr w:rsidR="0075039A" w:rsidRPr="007A73EC" w14:paraId="56D2E028" w14:textId="77777777" w:rsidTr="0075039A">
        <w:trPr>
          <w:cantSplit/>
          <w:trHeight w:val="679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41E6492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601EA" w14:textId="0C19FB35" w:rsidR="0075039A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  <w:p w14:paraId="2BB445AD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1C541" w14:textId="57D1BF49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  <w:r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4E158A95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>
              <w:rPr>
                <w:rFonts w:asciiTheme="minorBidi" w:hAnsiTheme="minorBidi"/>
                <w:color w:val="010205"/>
                <w:sz w:val="18"/>
                <w:szCs w:val="18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>±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Default="00667336" w:rsidP="006B506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06DD2E0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AE27C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291A42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9FA81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1EDC56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-0.2857173  0.2215738</w:t>
      </w:r>
    </w:p>
    <w:p w14:paraId="20FD9749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071AD3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770D27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4B83C1C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29B45A9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703BAC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cor </w:t>
      </w:r>
    </w:p>
    <w:p w14:paraId="35223EEA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BDDA686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D669BD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4FE8908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43A32CF5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5FCDA4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5A7CD1F" w14:textId="77777777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Pr="006B5061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9ADB4F1" w14:textId="4803643B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050C4F0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A886D0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-0.1305506  0.3695546</w:t>
      </w:r>
    </w:p>
    <w:p w14:paraId="4D70FFF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5290DBD" w14:textId="7E90CD46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02B75B38" w14:textId="4F33362E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4A3588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EE3049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5FD6B4A4" w14:textId="77777777" w:rsidR="00815D76" w:rsidRPr="00EE3049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EE3049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-0.1625300  0.3409993</w:t>
      </w:r>
    </w:p>
    <w:p w14:paraId="2060B98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D62C65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873A01E" w14:textId="76D259CA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76179B0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-0.2342876  0.2733547</w:t>
      </w:r>
    </w:p>
    <w:p w14:paraId="7600866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2B6C32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3DF5ABAD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C7E816" w14:textId="77777777" w:rsidR="00961326" w:rsidRPr="006B5061" w:rsidRDefault="0096132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A6ABF5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-0.3959410  0.1000453</w:t>
      </w:r>
    </w:p>
    <w:p w14:paraId="68F9C6F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D6A0BC1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240FEEA" w14:textId="62800516" w:rsidR="00815D76" w:rsidRPr="006B5061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464E84D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-0.1092979  0.3880233</w:t>
      </w:r>
    </w:p>
    <w:p w14:paraId="00AD7A1F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14:paraId="2320999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40CEA8AA" w14:textId="2CC55E5F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2AC23828" w14:textId="77777777" w:rsid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0.02</w:t>
            </w:r>
            <w:r w:rsidR="00D040E1">
              <w:rPr>
                <w:rFonts w:asciiTheme="minorBidi" w:hAnsiTheme="minorBidi"/>
                <w:lang w:val="en-GB"/>
              </w:rPr>
              <w:t>2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</w:t>
            </w:r>
          </w:p>
          <w:p w14:paraId="1397D82C" w14:textId="5C401599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</w:t>
            </w:r>
            <w:r w:rsidR="00917F2F">
              <w:rPr>
                <w:rFonts w:asciiTheme="minorBidi" w:hAnsiTheme="minorBidi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</w:t>
            </w:r>
            <w:r w:rsidR="00917F2F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-0.2337403  0.2738903</w:t>
      </w:r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138C9DB9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48EEA10D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-0.0944718  0.4006750</w:t>
      </w:r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39C3F070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BBE72" w14:textId="6AF5F95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96CA92B" w14:textId="58A2D9F8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A90E8F7" w14:textId="24463ED3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5E4D821" w14:textId="27443BA9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19BC8" w14:textId="5BB23C3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FBE08A3" w14:textId="5FA57214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163FF5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3EBF377" w14:textId="31A4E3B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DC1C8D1" w14:textId="2E41B6C5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A0D69ED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E7CDF9" w14:textId="670B8F31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18135F3" w14:textId="77777777" w:rsidR="00961326" w:rsidRDefault="00961326" w:rsidP="009613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A656920" w14:textId="1BA0F8E0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9787B4F" w14:textId="6E1F364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E729A00" w14:textId="4D8ABD74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92E19B" w14:textId="43E5E8A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61C07DE" w14:textId="5C66B36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FC6102" w14:textId="6F22829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9F88DE2" w14:textId="6F67E566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D87323" w14:textId="2DC5F3F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E2BF929" w14:textId="18024B8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B172A6B" w14:textId="32C31833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1842164" w14:textId="4501AA0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E4D14B" w14:textId="443E0E2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BB0C069" w14:textId="66D24D5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EE518" w14:textId="63D78A4E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E1C234" w14:textId="15E4260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C92910F" w14:textId="4DD3DC1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3AF5112" w14:textId="07C5FCE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83E9D5" w14:textId="4CAE67E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9D49C06" w14:textId="4C72783B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7B5868" w14:textId="3CFB79F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68350C0" w14:textId="46BDA2E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4203B61" w14:textId="7777777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lastRenderedPageBreak/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F455" w14:textId="77777777" w:rsidR="007A19ED" w:rsidRDefault="007A19ED" w:rsidP="00FA6242">
      <w:pPr>
        <w:spacing w:before="0" w:after="0" w:line="240" w:lineRule="auto"/>
      </w:pPr>
      <w:r>
        <w:separator/>
      </w:r>
    </w:p>
  </w:endnote>
  <w:endnote w:type="continuationSeparator" w:id="0">
    <w:p w14:paraId="0B4FF938" w14:textId="77777777" w:rsidR="007A19ED" w:rsidRDefault="007A19ED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BB02" w14:textId="77777777" w:rsidR="007A19ED" w:rsidRDefault="007A19ED" w:rsidP="00FA6242">
      <w:pPr>
        <w:spacing w:before="0" w:after="0" w:line="240" w:lineRule="auto"/>
      </w:pPr>
      <w:r>
        <w:separator/>
      </w:r>
    </w:p>
  </w:footnote>
  <w:footnote w:type="continuationSeparator" w:id="0">
    <w:p w14:paraId="499B55CF" w14:textId="77777777" w:rsidR="007A19ED" w:rsidRDefault="007A19ED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kFADWWPOI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C4A96"/>
    <w:rsid w:val="001E01D9"/>
    <w:rsid w:val="00204065"/>
    <w:rsid w:val="00216094"/>
    <w:rsid w:val="0022048D"/>
    <w:rsid w:val="002333EB"/>
    <w:rsid w:val="00242FD3"/>
    <w:rsid w:val="00260324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A6D67"/>
    <w:rsid w:val="003B54C0"/>
    <w:rsid w:val="003C7FA0"/>
    <w:rsid w:val="003D726E"/>
    <w:rsid w:val="003F176D"/>
    <w:rsid w:val="0040448E"/>
    <w:rsid w:val="00483B87"/>
    <w:rsid w:val="004B35C9"/>
    <w:rsid w:val="004F4A75"/>
    <w:rsid w:val="00507C39"/>
    <w:rsid w:val="00511633"/>
    <w:rsid w:val="00517204"/>
    <w:rsid w:val="00522359"/>
    <w:rsid w:val="005659FD"/>
    <w:rsid w:val="00576D89"/>
    <w:rsid w:val="005906AD"/>
    <w:rsid w:val="005C25AD"/>
    <w:rsid w:val="005C470E"/>
    <w:rsid w:val="005E118A"/>
    <w:rsid w:val="006278BA"/>
    <w:rsid w:val="00667336"/>
    <w:rsid w:val="006724AD"/>
    <w:rsid w:val="00684354"/>
    <w:rsid w:val="006A7CF0"/>
    <w:rsid w:val="006B5061"/>
    <w:rsid w:val="00707048"/>
    <w:rsid w:val="0075039A"/>
    <w:rsid w:val="0076583D"/>
    <w:rsid w:val="00783DC7"/>
    <w:rsid w:val="007A19ED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6B4A"/>
    <w:rsid w:val="00867710"/>
    <w:rsid w:val="00883597"/>
    <w:rsid w:val="008B42CC"/>
    <w:rsid w:val="008C0FBD"/>
    <w:rsid w:val="008C4E18"/>
    <w:rsid w:val="008D2E1D"/>
    <w:rsid w:val="00914821"/>
    <w:rsid w:val="00917F2F"/>
    <w:rsid w:val="009270E4"/>
    <w:rsid w:val="009458C3"/>
    <w:rsid w:val="00961326"/>
    <w:rsid w:val="00962805"/>
    <w:rsid w:val="009705FB"/>
    <w:rsid w:val="009D676D"/>
    <w:rsid w:val="00A02DE1"/>
    <w:rsid w:val="00A43018"/>
    <w:rsid w:val="00A43BD7"/>
    <w:rsid w:val="00A803BC"/>
    <w:rsid w:val="00A9053C"/>
    <w:rsid w:val="00A9206E"/>
    <w:rsid w:val="00A92A3F"/>
    <w:rsid w:val="00A95455"/>
    <w:rsid w:val="00A965F4"/>
    <w:rsid w:val="00AB65F0"/>
    <w:rsid w:val="00B36472"/>
    <w:rsid w:val="00B80C83"/>
    <w:rsid w:val="00B8201B"/>
    <w:rsid w:val="00BA4F8D"/>
    <w:rsid w:val="00BD03E2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CF06B0"/>
    <w:rsid w:val="00D040E1"/>
    <w:rsid w:val="00D07C6B"/>
    <w:rsid w:val="00D12C28"/>
    <w:rsid w:val="00D336C1"/>
    <w:rsid w:val="00D75AD8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3049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8D39-84CB-4FF0-91A7-00BF76F8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95</cp:revision>
  <cp:lastPrinted>2019-09-28T13:03:00Z</cp:lastPrinted>
  <dcterms:created xsi:type="dcterms:W3CDTF">2019-09-30T14:24:00Z</dcterms:created>
  <dcterms:modified xsi:type="dcterms:W3CDTF">2019-10-08T06:18:00Z</dcterms:modified>
</cp:coreProperties>
</file>